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0F" w:rsidRPr="004538F9" w:rsidRDefault="0078200F" w:rsidP="0078200F">
      <w:pPr>
        <w:spacing w:after="0" w:line="240" w:lineRule="auto"/>
        <w:jc w:val="center"/>
        <w:rPr>
          <w:rFonts w:ascii="Times New Roman" w:eastAsia="Times New Roman" w:hAnsi="Times New Roman" w:cs="Times New Roman"/>
          <w:b/>
          <w:sz w:val="24"/>
          <w:szCs w:val="24"/>
          <w:lang w:val="uk-UA" w:eastAsia="ru-RU"/>
        </w:rPr>
      </w:pPr>
      <w:r w:rsidRPr="004538F9">
        <w:rPr>
          <w:rFonts w:ascii="Times New Roman" w:eastAsia="Times New Roman" w:hAnsi="Times New Roman" w:cs="Times New Roman"/>
          <w:b/>
          <w:sz w:val="24"/>
          <w:szCs w:val="24"/>
          <w:lang w:val="uk-UA" w:eastAsia="ru-RU"/>
        </w:rPr>
        <w:t>Звіт</w:t>
      </w:r>
    </w:p>
    <w:p w:rsidR="0078200F" w:rsidRPr="004538F9" w:rsidRDefault="0078200F" w:rsidP="0078200F">
      <w:pPr>
        <w:spacing w:after="0" w:line="240" w:lineRule="auto"/>
        <w:jc w:val="center"/>
        <w:rPr>
          <w:rFonts w:ascii="Times New Roman" w:eastAsia="Times New Roman" w:hAnsi="Times New Roman" w:cs="Times New Roman"/>
          <w:b/>
          <w:sz w:val="24"/>
          <w:szCs w:val="24"/>
          <w:lang w:val="uk-UA" w:eastAsia="ru-RU"/>
        </w:rPr>
      </w:pPr>
      <w:r w:rsidRPr="004538F9">
        <w:rPr>
          <w:rFonts w:ascii="Times New Roman" w:eastAsia="Times New Roman" w:hAnsi="Times New Roman" w:cs="Times New Roman"/>
          <w:b/>
          <w:sz w:val="24"/>
          <w:szCs w:val="24"/>
          <w:lang w:val="uk-UA" w:eastAsia="ru-RU"/>
        </w:rPr>
        <w:t xml:space="preserve">про виконання Плану роботи </w:t>
      </w:r>
    </w:p>
    <w:p w:rsidR="0078200F" w:rsidRPr="004538F9" w:rsidRDefault="0078200F" w:rsidP="0078200F">
      <w:pPr>
        <w:spacing w:after="0" w:line="240" w:lineRule="auto"/>
        <w:jc w:val="center"/>
        <w:rPr>
          <w:rFonts w:ascii="Times New Roman" w:eastAsia="Times New Roman" w:hAnsi="Times New Roman" w:cs="Times New Roman"/>
          <w:b/>
          <w:bCs/>
          <w:sz w:val="24"/>
          <w:szCs w:val="24"/>
          <w:lang w:val="uk-UA" w:eastAsia="ru-RU"/>
        </w:rPr>
      </w:pPr>
      <w:r w:rsidRPr="004538F9">
        <w:rPr>
          <w:rFonts w:ascii="Times New Roman" w:eastAsia="Times New Roman" w:hAnsi="Times New Roman" w:cs="Times New Roman"/>
          <w:b/>
          <w:bCs/>
          <w:sz w:val="24"/>
          <w:szCs w:val="24"/>
          <w:lang w:val="uk-UA" w:eastAsia="ru-RU"/>
        </w:rPr>
        <w:t xml:space="preserve">Головного управління ДПС у Запорізькій області </w:t>
      </w:r>
    </w:p>
    <w:p w:rsidR="00C4526E" w:rsidRPr="004538F9" w:rsidRDefault="005324FC" w:rsidP="005324FC">
      <w:pPr>
        <w:spacing w:after="0" w:line="240" w:lineRule="auto"/>
        <w:ind w:right="-172"/>
        <w:jc w:val="center"/>
        <w:rPr>
          <w:rFonts w:ascii="Times New Roman" w:eastAsia="Times New Roman" w:hAnsi="Times New Roman" w:cs="Times New Roman"/>
          <w:b/>
          <w:sz w:val="24"/>
          <w:szCs w:val="24"/>
          <w:lang w:val="uk-UA" w:eastAsia="ru-RU"/>
        </w:rPr>
      </w:pPr>
      <w:r w:rsidRPr="004538F9">
        <w:rPr>
          <w:rFonts w:ascii="Times New Roman" w:eastAsia="Times New Roman" w:hAnsi="Times New Roman" w:cs="Times New Roman"/>
          <w:b/>
          <w:sz w:val="24"/>
          <w:szCs w:val="24"/>
          <w:lang w:val="uk-UA" w:eastAsia="ru-RU"/>
        </w:rPr>
        <w:t xml:space="preserve">на </w:t>
      </w:r>
      <w:r w:rsidR="004538F9" w:rsidRPr="004538F9">
        <w:rPr>
          <w:rFonts w:ascii="Times New Roman" w:eastAsia="Times New Roman" w:hAnsi="Times New Roman" w:cs="Times New Roman"/>
          <w:b/>
          <w:sz w:val="24"/>
          <w:szCs w:val="24"/>
          <w:lang w:val="uk-UA" w:eastAsia="ru-RU"/>
        </w:rPr>
        <w:t>перше</w:t>
      </w:r>
      <w:r w:rsidRPr="004538F9">
        <w:rPr>
          <w:rFonts w:ascii="Times New Roman" w:eastAsia="Times New Roman" w:hAnsi="Times New Roman" w:cs="Times New Roman"/>
          <w:b/>
          <w:sz w:val="24"/>
          <w:szCs w:val="24"/>
          <w:lang w:val="uk-UA" w:eastAsia="ru-RU"/>
        </w:rPr>
        <w:t xml:space="preserve"> півріччя 202</w:t>
      </w:r>
      <w:r w:rsidR="004538F9" w:rsidRPr="004538F9">
        <w:rPr>
          <w:rFonts w:ascii="Times New Roman" w:eastAsia="Times New Roman" w:hAnsi="Times New Roman" w:cs="Times New Roman"/>
          <w:b/>
          <w:sz w:val="24"/>
          <w:szCs w:val="24"/>
          <w:lang w:val="uk-UA" w:eastAsia="ru-RU"/>
        </w:rPr>
        <w:t>4</w:t>
      </w:r>
      <w:r w:rsidRPr="004538F9">
        <w:rPr>
          <w:rFonts w:ascii="Times New Roman" w:eastAsia="Times New Roman" w:hAnsi="Times New Roman" w:cs="Times New Roman"/>
          <w:b/>
          <w:sz w:val="24"/>
          <w:szCs w:val="24"/>
          <w:lang w:val="uk-UA" w:eastAsia="ru-RU"/>
        </w:rPr>
        <w:t> року</w:t>
      </w:r>
    </w:p>
    <w:p w:rsidR="00C4526E" w:rsidRPr="004538F9" w:rsidRDefault="00C4526E" w:rsidP="009D55E7">
      <w:pPr>
        <w:spacing w:after="0" w:line="240" w:lineRule="auto"/>
        <w:rPr>
          <w:rFonts w:ascii="Times New Roman" w:eastAsia="Times New Roman" w:hAnsi="Times New Roman" w:cs="Times New Roman"/>
          <w:b/>
          <w:color w:val="215868" w:themeColor="accent5" w:themeShade="80"/>
          <w:sz w:val="28"/>
          <w:szCs w:val="28"/>
          <w:lang w:val="uk-UA" w:eastAsia="ru-RU"/>
        </w:rPr>
      </w:pPr>
    </w:p>
    <w:tbl>
      <w:tblPr>
        <w:tblW w:w="161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2552"/>
        <w:gridCol w:w="1653"/>
        <w:gridCol w:w="6530"/>
      </w:tblGrid>
      <w:tr w:rsidR="004538F9" w:rsidRPr="004538F9" w:rsidTr="00A95235">
        <w:trPr>
          <w:trHeight w:val="799"/>
        </w:trPr>
        <w:tc>
          <w:tcPr>
            <w:tcW w:w="851" w:type="dxa"/>
            <w:tcBorders>
              <w:bottom w:val="nil"/>
            </w:tcBorders>
            <w:vAlign w:val="center"/>
          </w:tcPr>
          <w:p w:rsidR="009454E5" w:rsidRPr="004538F9" w:rsidRDefault="009454E5" w:rsidP="009F03C0">
            <w:pPr>
              <w:spacing w:after="0" w:line="240" w:lineRule="auto"/>
              <w:jc w:val="center"/>
              <w:rPr>
                <w:rFonts w:ascii="Times New Roman" w:eastAsia="Times New Roman" w:hAnsi="Times New Roman" w:cs="Times New Roman"/>
                <w:b/>
                <w:sz w:val="24"/>
                <w:szCs w:val="24"/>
                <w:lang w:val="uk-UA" w:eastAsia="ru-RU"/>
              </w:rPr>
            </w:pPr>
            <w:r w:rsidRPr="004538F9">
              <w:rPr>
                <w:rFonts w:ascii="Times New Roman" w:eastAsia="Times New Roman" w:hAnsi="Times New Roman" w:cs="Times New Roman"/>
                <w:b/>
                <w:sz w:val="24"/>
                <w:szCs w:val="24"/>
                <w:lang w:val="uk-UA" w:eastAsia="ru-RU"/>
              </w:rPr>
              <w:t>№з/п</w:t>
            </w:r>
          </w:p>
        </w:tc>
        <w:tc>
          <w:tcPr>
            <w:tcW w:w="4536" w:type="dxa"/>
            <w:tcBorders>
              <w:bottom w:val="nil"/>
            </w:tcBorders>
            <w:vAlign w:val="center"/>
          </w:tcPr>
          <w:p w:rsidR="009454E5" w:rsidRPr="004538F9" w:rsidRDefault="009454E5" w:rsidP="009F03C0">
            <w:pPr>
              <w:spacing w:after="0" w:line="240" w:lineRule="auto"/>
              <w:jc w:val="center"/>
              <w:rPr>
                <w:rFonts w:ascii="Times New Roman" w:eastAsia="Times New Roman" w:hAnsi="Times New Roman" w:cs="Times New Roman"/>
                <w:b/>
                <w:sz w:val="24"/>
                <w:szCs w:val="24"/>
                <w:lang w:val="uk-UA" w:eastAsia="ru-RU"/>
              </w:rPr>
            </w:pPr>
            <w:r w:rsidRPr="004538F9">
              <w:rPr>
                <w:rFonts w:ascii="Times New Roman" w:eastAsia="Times New Roman" w:hAnsi="Times New Roman" w:cs="Times New Roman"/>
                <w:b/>
                <w:sz w:val="24"/>
                <w:szCs w:val="24"/>
                <w:lang w:val="uk-UA" w:eastAsia="ru-RU"/>
              </w:rPr>
              <w:t xml:space="preserve">Зміст заходу </w:t>
            </w:r>
          </w:p>
        </w:tc>
        <w:tc>
          <w:tcPr>
            <w:tcW w:w="2552" w:type="dxa"/>
            <w:tcBorders>
              <w:bottom w:val="nil"/>
            </w:tcBorders>
            <w:vAlign w:val="center"/>
          </w:tcPr>
          <w:p w:rsidR="009454E5" w:rsidRPr="004538F9" w:rsidRDefault="005D6E54" w:rsidP="009F03C0">
            <w:pPr>
              <w:spacing w:after="0" w:line="240" w:lineRule="auto"/>
              <w:jc w:val="center"/>
              <w:rPr>
                <w:rFonts w:ascii="Times New Roman" w:eastAsia="Times New Roman" w:hAnsi="Times New Roman" w:cs="Times New Roman"/>
                <w:b/>
                <w:sz w:val="24"/>
                <w:szCs w:val="24"/>
                <w:lang w:val="uk-UA" w:eastAsia="ru-RU"/>
              </w:rPr>
            </w:pPr>
            <w:r w:rsidRPr="004538F9">
              <w:rPr>
                <w:rFonts w:ascii="Times New Roman" w:eastAsia="Times New Roman" w:hAnsi="Times New Roman" w:cs="Times New Roman"/>
                <w:b/>
                <w:sz w:val="24"/>
                <w:szCs w:val="24"/>
                <w:lang w:val="uk-UA" w:eastAsia="ru-RU"/>
              </w:rPr>
              <w:t>Відповідальні виконавці</w:t>
            </w:r>
          </w:p>
        </w:tc>
        <w:tc>
          <w:tcPr>
            <w:tcW w:w="1653" w:type="dxa"/>
            <w:tcBorders>
              <w:bottom w:val="nil"/>
            </w:tcBorders>
            <w:vAlign w:val="center"/>
          </w:tcPr>
          <w:p w:rsidR="009454E5" w:rsidRPr="004538F9" w:rsidRDefault="009454E5" w:rsidP="009F03C0">
            <w:pPr>
              <w:spacing w:after="0" w:line="240" w:lineRule="auto"/>
              <w:jc w:val="center"/>
              <w:rPr>
                <w:rFonts w:ascii="Times New Roman" w:eastAsia="Times New Roman" w:hAnsi="Times New Roman" w:cs="Times New Roman"/>
                <w:b/>
                <w:sz w:val="24"/>
                <w:szCs w:val="24"/>
                <w:lang w:val="uk-UA" w:eastAsia="ru-RU"/>
              </w:rPr>
            </w:pPr>
            <w:r w:rsidRPr="004538F9">
              <w:rPr>
                <w:rFonts w:ascii="Times New Roman" w:eastAsia="Times New Roman" w:hAnsi="Times New Roman" w:cs="Times New Roman"/>
                <w:b/>
                <w:sz w:val="24"/>
                <w:szCs w:val="24"/>
                <w:lang w:val="uk-UA" w:eastAsia="ru-RU"/>
              </w:rPr>
              <w:t>Термін виконання</w:t>
            </w:r>
          </w:p>
        </w:tc>
        <w:tc>
          <w:tcPr>
            <w:tcW w:w="6530" w:type="dxa"/>
            <w:tcBorders>
              <w:bottom w:val="nil"/>
            </w:tcBorders>
            <w:vAlign w:val="center"/>
          </w:tcPr>
          <w:p w:rsidR="009454E5" w:rsidRPr="004538F9" w:rsidRDefault="009454E5" w:rsidP="009F03C0">
            <w:pPr>
              <w:spacing w:after="0" w:line="240" w:lineRule="auto"/>
              <w:jc w:val="center"/>
              <w:rPr>
                <w:rFonts w:ascii="Times New Roman" w:eastAsia="Times New Roman" w:hAnsi="Times New Roman" w:cs="Times New Roman"/>
                <w:b/>
                <w:sz w:val="24"/>
                <w:szCs w:val="24"/>
                <w:lang w:val="uk-UA" w:eastAsia="ru-RU"/>
              </w:rPr>
            </w:pPr>
            <w:r w:rsidRPr="004538F9">
              <w:rPr>
                <w:rFonts w:ascii="Times New Roman" w:eastAsia="Times New Roman" w:hAnsi="Times New Roman" w:cs="Times New Roman"/>
                <w:b/>
                <w:sz w:val="24"/>
                <w:szCs w:val="24"/>
                <w:lang w:val="uk-UA" w:eastAsia="ru-RU"/>
              </w:rPr>
              <w:t>Інформація про виконання</w:t>
            </w:r>
          </w:p>
        </w:tc>
      </w:tr>
      <w:tr w:rsidR="004538F9" w:rsidRPr="004538F9" w:rsidTr="00A95235">
        <w:trPr>
          <w:cantSplit/>
        </w:trPr>
        <w:tc>
          <w:tcPr>
            <w:tcW w:w="16122" w:type="dxa"/>
            <w:gridSpan w:val="5"/>
            <w:tcBorders>
              <w:top w:val="single" w:sz="4" w:space="0" w:color="auto"/>
              <w:left w:val="single" w:sz="4" w:space="0" w:color="auto"/>
              <w:bottom w:val="nil"/>
              <w:right w:val="single" w:sz="4" w:space="0" w:color="auto"/>
            </w:tcBorders>
          </w:tcPr>
          <w:p w:rsidR="005209A8" w:rsidRPr="004538F9" w:rsidRDefault="008F2C45" w:rsidP="002F30D3">
            <w:pPr>
              <w:autoSpaceDE w:val="0"/>
              <w:autoSpaceDN w:val="0"/>
              <w:spacing w:before="240" w:after="240" w:line="240" w:lineRule="auto"/>
              <w:jc w:val="center"/>
              <w:rPr>
                <w:rFonts w:ascii="Times New Roman" w:eastAsia="Calibri" w:hAnsi="Times New Roman" w:cs="Times New Roman"/>
                <w:color w:val="31849B" w:themeColor="accent5" w:themeShade="BF"/>
                <w:sz w:val="24"/>
                <w:szCs w:val="24"/>
                <w:lang w:val="uk-UA"/>
              </w:rPr>
            </w:pPr>
            <w:r w:rsidRPr="004538F9">
              <w:rPr>
                <w:rFonts w:ascii="Times New Roman" w:eastAsia="Times New Roman" w:hAnsi="Times New Roman" w:cs="Times New Roman"/>
                <w:b/>
                <w:bCs/>
                <w:sz w:val="24"/>
                <w:szCs w:val="24"/>
                <w:shd w:val="clear" w:color="auto" w:fill="FFFFFF"/>
                <w:lang w:val="uk-UA" w:eastAsia="ru-RU"/>
              </w:rPr>
              <w:t>Розділ</w:t>
            </w:r>
            <w:r w:rsidRPr="004538F9">
              <w:rPr>
                <w:rFonts w:ascii="Times New Roman" w:eastAsia="Times New Roman" w:hAnsi="Times New Roman" w:cs="Times New Roman"/>
                <w:b/>
                <w:sz w:val="24"/>
                <w:szCs w:val="24"/>
                <w:shd w:val="clear" w:color="auto" w:fill="FFFFFF"/>
                <w:lang w:val="uk-UA" w:eastAsia="uk-UA"/>
              </w:rPr>
              <w:t xml:space="preserve"> 1. </w:t>
            </w:r>
            <w:r w:rsidRPr="004538F9">
              <w:rPr>
                <w:rFonts w:ascii="Times New Roman" w:eastAsia="Calibri" w:hAnsi="Times New Roman" w:cs="Times New Roman"/>
                <w:b/>
                <w:sz w:val="24"/>
                <w:szCs w:val="24"/>
                <w:lang w:val="uk-UA"/>
              </w:rPr>
              <w:t>Організація</w:t>
            </w:r>
            <w:r w:rsidRPr="004538F9">
              <w:rPr>
                <w:rFonts w:ascii="Times New Roman" w:eastAsia="Times New Roman" w:hAnsi="Times New Roman" w:cs="Times New Roman"/>
                <w:b/>
                <w:sz w:val="24"/>
                <w:szCs w:val="24"/>
                <w:shd w:val="clear" w:color="auto" w:fill="FFFFFF"/>
                <w:lang w:val="uk-UA" w:eastAsia="uk-UA"/>
              </w:rPr>
              <w:t xml:space="preserve"> роботи щодо забезпечення виконання показників доходів, затверджених відповідними наказами ДПС</w:t>
            </w:r>
          </w:p>
        </w:tc>
      </w:tr>
      <w:tr w:rsidR="004538F9" w:rsidRPr="00C6169E" w:rsidTr="00A95235">
        <w:trPr>
          <w:trHeight w:val="346"/>
        </w:trPr>
        <w:tc>
          <w:tcPr>
            <w:tcW w:w="851" w:type="dxa"/>
          </w:tcPr>
          <w:p w:rsidR="0078200F" w:rsidRPr="004538F9" w:rsidRDefault="0078200F" w:rsidP="009F03C0">
            <w:pPr>
              <w:spacing w:before="280" w:after="280" w:line="240" w:lineRule="auto"/>
              <w:jc w:val="center"/>
              <w:rPr>
                <w:rFonts w:ascii="Times New Roman" w:hAnsi="Times New Roman" w:cs="Times New Roman"/>
                <w:sz w:val="24"/>
                <w:szCs w:val="24"/>
                <w:lang w:val="uk-UA"/>
              </w:rPr>
            </w:pPr>
            <w:r w:rsidRPr="004538F9">
              <w:rPr>
                <w:rFonts w:ascii="Times New Roman" w:hAnsi="Times New Roman" w:cs="Times New Roman"/>
                <w:sz w:val="24"/>
                <w:szCs w:val="24"/>
                <w:lang w:val="uk-UA"/>
              </w:rPr>
              <w:t>1.1.</w:t>
            </w:r>
          </w:p>
        </w:tc>
        <w:tc>
          <w:tcPr>
            <w:tcW w:w="4536" w:type="dxa"/>
          </w:tcPr>
          <w:p w:rsidR="00ED3B88" w:rsidRPr="004538F9" w:rsidRDefault="00ED3B88" w:rsidP="009F03C0">
            <w:pPr>
              <w:keepNext/>
              <w:spacing w:before="280" w:after="0" w:line="240" w:lineRule="auto"/>
              <w:ind w:firstLine="357"/>
              <w:jc w:val="both"/>
              <w:rPr>
                <w:rFonts w:ascii="Times New Roman" w:eastAsia="Times New Roman" w:hAnsi="Times New Roman" w:cs="Times New Roman"/>
                <w:sz w:val="24"/>
                <w:szCs w:val="24"/>
                <w:lang w:val="uk-UA" w:eastAsia="ru-RU"/>
              </w:rPr>
            </w:pPr>
            <w:r w:rsidRPr="004538F9">
              <w:rPr>
                <w:rFonts w:ascii="Times New Roman" w:eastAsia="Times New Roman" w:hAnsi="Times New Roman" w:cs="Times New Roman"/>
                <w:sz w:val="24"/>
                <w:szCs w:val="24"/>
                <w:lang w:val="uk-UA" w:eastAsia="ru-RU"/>
              </w:rPr>
              <w:t xml:space="preserve">Визначення очікуваних надходжень платежів, </w:t>
            </w:r>
            <w:r w:rsidRPr="004538F9">
              <w:rPr>
                <w:rFonts w:ascii="Times New Roman" w:eastAsia="Times New Roman" w:hAnsi="Times New Roman" w:cs="Times New Roman"/>
                <w:sz w:val="24"/>
                <w:szCs w:val="24"/>
                <w:lang w:val="az-Cyrl-AZ" w:eastAsia="ru-RU"/>
              </w:rPr>
              <w:t xml:space="preserve">податків, зборів та </w:t>
            </w:r>
            <w:r w:rsidRPr="004538F9">
              <w:rPr>
                <w:rFonts w:ascii="Times New Roman" w:eastAsia="Times New Roman" w:hAnsi="Times New Roman" w:cs="Times New Roman"/>
                <w:sz w:val="24"/>
                <w:szCs w:val="24"/>
                <w:lang w:val="uk-UA" w:eastAsia="ru-RU"/>
              </w:rPr>
              <w:t xml:space="preserve"> інших доходів</w:t>
            </w:r>
            <w:r w:rsidRPr="004538F9">
              <w:rPr>
                <w:rFonts w:ascii="Times New Roman" w:eastAsia="Times New Roman" w:hAnsi="Times New Roman" w:cs="Times New Roman"/>
                <w:sz w:val="24"/>
                <w:szCs w:val="24"/>
                <w:lang w:val="az-Cyrl-AZ" w:eastAsia="ru-RU"/>
              </w:rPr>
              <w:t xml:space="preserve"> до державного і місцевого бюджетів, єдиного внеску на загальнообов’язкове державне соціальне страх</w:t>
            </w:r>
            <w:r w:rsidR="00A512BE" w:rsidRPr="004538F9">
              <w:rPr>
                <w:rFonts w:ascii="Times New Roman" w:eastAsia="Times New Roman" w:hAnsi="Times New Roman" w:cs="Times New Roman"/>
                <w:sz w:val="24"/>
                <w:szCs w:val="24"/>
                <w:lang w:val="az-Cyrl-AZ" w:eastAsia="ru-RU"/>
              </w:rPr>
              <w:t>ування (далі – єдиний внесок) у </w:t>
            </w:r>
            <w:r w:rsidRPr="004538F9">
              <w:rPr>
                <w:rFonts w:ascii="Times New Roman" w:eastAsia="Times New Roman" w:hAnsi="Times New Roman" w:cs="Times New Roman"/>
                <w:sz w:val="24"/>
                <w:szCs w:val="24"/>
                <w:lang w:val="az-Cyrl-AZ" w:eastAsia="ru-RU"/>
              </w:rPr>
              <w:t>розрізі структурних підрозділів Головного управління ДПС у Запорізькій області (далі – ГУ</w:t>
            </w:r>
            <w:r w:rsidRPr="004538F9">
              <w:rPr>
                <w:rFonts w:ascii="Times New Roman" w:eastAsia="Times New Roman" w:hAnsi="Times New Roman" w:cs="Times New Roman"/>
                <w:sz w:val="24"/>
                <w:szCs w:val="24"/>
                <w:lang w:val="en-US" w:eastAsia="ru-RU"/>
              </w:rPr>
              <w:t> </w:t>
            </w:r>
            <w:r w:rsidRPr="004538F9">
              <w:rPr>
                <w:rFonts w:ascii="Times New Roman" w:eastAsia="Times New Roman" w:hAnsi="Times New Roman" w:cs="Times New Roman"/>
                <w:sz w:val="24"/>
                <w:szCs w:val="24"/>
                <w:lang w:val="az-Cyrl-AZ" w:eastAsia="ru-RU"/>
              </w:rPr>
              <w:t>ДПС)</w:t>
            </w:r>
            <w:r w:rsidRPr="004538F9">
              <w:rPr>
                <w:rFonts w:ascii="Times New Roman" w:eastAsia="Times New Roman" w:hAnsi="Times New Roman" w:cs="Times New Roman"/>
                <w:sz w:val="24"/>
                <w:szCs w:val="24"/>
                <w:lang w:val="uk-UA" w:eastAsia="ru-RU"/>
              </w:rPr>
              <w:t>, що закріплені за ДПС, з урахуванням тенденцій надходжень та розвитку економіки.</w:t>
            </w:r>
          </w:p>
          <w:p w:rsidR="00ED3B88" w:rsidRPr="004538F9" w:rsidRDefault="006E39CE" w:rsidP="009F03C0">
            <w:pPr>
              <w:keepNext/>
              <w:spacing w:after="0" w:line="240" w:lineRule="auto"/>
              <w:ind w:firstLine="357"/>
              <w:jc w:val="both"/>
              <w:rPr>
                <w:rFonts w:ascii="Times New Roman" w:eastAsia="Times New Roman" w:hAnsi="Times New Roman" w:cs="Times New Roman"/>
                <w:bCs/>
                <w:spacing w:val="-3"/>
                <w:sz w:val="24"/>
                <w:szCs w:val="24"/>
                <w:lang w:val="uk-UA" w:eastAsia="ru-RU"/>
              </w:rPr>
            </w:pPr>
            <w:r w:rsidRPr="004538F9">
              <w:rPr>
                <w:rFonts w:ascii="Times New Roman" w:eastAsia="Times New Roman" w:hAnsi="Times New Roman" w:cs="Times New Roman"/>
                <w:sz w:val="24"/>
                <w:szCs w:val="24"/>
                <w:lang w:val="az-Cyrl-AZ" w:eastAsia="ru-RU"/>
              </w:rPr>
              <w:t>Розробка та доведення до </w:t>
            </w:r>
            <w:r w:rsidR="00ED3B88" w:rsidRPr="004538F9">
              <w:rPr>
                <w:rFonts w:ascii="Times New Roman" w:eastAsia="Times New Roman" w:hAnsi="Times New Roman" w:cs="Times New Roman"/>
                <w:noProof/>
                <w:sz w:val="24"/>
                <w:szCs w:val="24"/>
                <w:lang w:val="uk-UA" w:eastAsia="ru-RU"/>
              </w:rPr>
              <w:t>структурних підрозділів</w:t>
            </w:r>
            <w:r w:rsidR="00ED3B88" w:rsidRPr="004538F9">
              <w:rPr>
                <w:rFonts w:ascii="Times New Roman" w:eastAsia="Times New Roman" w:hAnsi="Times New Roman" w:cs="Times New Roman"/>
                <w:sz w:val="24"/>
                <w:szCs w:val="24"/>
                <w:lang w:val="az-Cyrl-AZ" w:eastAsia="ru-RU"/>
              </w:rPr>
              <w:t xml:space="preserve"> ГУ</w:t>
            </w:r>
            <w:r w:rsidR="00ED3B88" w:rsidRPr="004538F9">
              <w:rPr>
                <w:rFonts w:ascii="Times New Roman" w:eastAsia="Times New Roman" w:hAnsi="Times New Roman" w:cs="Times New Roman"/>
                <w:sz w:val="24"/>
                <w:szCs w:val="24"/>
                <w:lang w:val="en-US" w:eastAsia="ru-RU"/>
              </w:rPr>
              <w:t> </w:t>
            </w:r>
            <w:r w:rsidR="00ED3B88" w:rsidRPr="004538F9">
              <w:rPr>
                <w:rFonts w:ascii="Times New Roman" w:eastAsia="Times New Roman" w:hAnsi="Times New Roman" w:cs="Times New Roman"/>
                <w:sz w:val="24"/>
                <w:szCs w:val="24"/>
                <w:lang w:val="az-Cyrl-AZ" w:eastAsia="ru-RU"/>
              </w:rPr>
              <w:t xml:space="preserve">ДПС </w:t>
            </w:r>
            <w:r w:rsidR="00ED3B88" w:rsidRPr="004538F9">
              <w:rPr>
                <w:rFonts w:ascii="Times New Roman" w:eastAsia="Times New Roman" w:hAnsi="Times New Roman" w:cs="Times New Roman"/>
                <w:bCs/>
                <w:spacing w:val="-3"/>
                <w:sz w:val="24"/>
                <w:szCs w:val="24"/>
                <w:lang w:val="uk-UA" w:eastAsia="ru-RU"/>
              </w:rPr>
              <w:t>орієнтовних показників доходів.</w:t>
            </w:r>
          </w:p>
          <w:p w:rsidR="0078200F" w:rsidRPr="004538F9" w:rsidRDefault="00ED3B88" w:rsidP="009F03C0">
            <w:pPr>
              <w:keepNext/>
              <w:spacing w:after="280" w:line="240" w:lineRule="auto"/>
              <w:ind w:firstLine="358"/>
              <w:jc w:val="both"/>
              <w:rPr>
                <w:rFonts w:ascii="Times New Roman" w:hAnsi="Times New Roman" w:cs="Times New Roman"/>
                <w:sz w:val="24"/>
                <w:szCs w:val="24"/>
                <w:lang w:val="uk-UA"/>
              </w:rPr>
            </w:pPr>
            <w:r w:rsidRPr="004538F9">
              <w:rPr>
                <w:rFonts w:ascii="Times New Roman" w:eastAsia="Times New Roman" w:hAnsi="Times New Roman" w:cs="Times New Roman"/>
                <w:sz w:val="24"/>
                <w:szCs w:val="24"/>
                <w:lang w:val="az-Cyrl-AZ" w:eastAsia="ru-RU"/>
              </w:rPr>
              <w:t>Здійснення моніторингу надходження платежів (моніторинг виконання показників)</w:t>
            </w:r>
          </w:p>
        </w:tc>
        <w:tc>
          <w:tcPr>
            <w:tcW w:w="2552" w:type="dxa"/>
          </w:tcPr>
          <w:p w:rsidR="00ED3B88" w:rsidRPr="004538F9" w:rsidRDefault="00ED3B88" w:rsidP="009F03C0">
            <w:pPr>
              <w:widowControl w:val="0"/>
              <w:autoSpaceDE w:val="0"/>
              <w:spacing w:before="280" w:after="0" w:line="240" w:lineRule="auto"/>
              <w:ind w:firstLine="329"/>
              <w:jc w:val="center"/>
              <w:rPr>
                <w:rFonts w:ascii="Times New Roman" w:eastAsia="Times New Roman" w:hAnsi="Times New Roman" w:cs="Times New Roman"/>
                <w:sz w:val="24"/>
                <w:szCs w:val="24"/>
                <w:lang w:val="uk-UA" w:eastAsia="ru-RU"/>
              </w:rPr>
            </w:pPr>
            <w:r w:rsidRPr="004538F9">
              <w:rPr>
                <w:rFonts w:ascii="Times New Roman" w:eastAsia="Times New Roman" w:hAnsi="Times New Roman" w:cs="Times New Roman"/>
                <w:sz w:val="24"/>
                <w:szCs w:val="24"/>
                <w:lang w:val="uk-UA" w:eastAsia="ru-RU"/>
              </w:rPr>
              <w:t>Управління економічного аналізу;</w:t>
            </w:r>
          </w:p>
          <w:p w:rsidR="0078200F" w:rsidRPr="004538F9" w:rsidRDefault="00ED3B88" w:rsidP="009F03C0">
            <w:pPr>
              <w:spacing w:after="280" w:line="240" w:lineRule="auto"/>
              <w:jc w:val="center"/>
              <w:rPr>
                <w:rFonts w:ascii="Times New Roman" w:hAnsi="Times New Roman" w:cs="Times New Roman"/>
                <w:sz w:val="24"/>
                <w:szCs w:val="24"/>
                <w:lang w:val="uk-UA"/>
              </w:rPr>
            </w:pPr>
            <w:r w:rsidRPr="004538F9">
              <w:rPr>
                <w:rFonts w:ascii="Times New Roman" w:eastAsia="Times New Roman" w:hAnsi="Times New Roman" w:cs="Times New Roman"/>
                <w:sz w:val="24"/>
                <w:szCs w:val="24"/>
                <w:lang w:val="uk-UA" w:eastAsia="ru-RU"/>
              </w:rPr>
              <w:t>структурні підрозділи</w:t>
            </w:r>
          </w:p>
        </w:tc>
        <w:tc>
          <w:tcPr>
            <w:tcW w:w="1653" w:type="dxa"/>
          </w:tcPr>
          <w:p w:rsidR="0078200F" w:rsidRPr="004538F9" w:rsidRDefault="0078200F" w:rsidP="009F03C0">
            <w:pPr>
              <w:spacing w:before="280" w:after="280" w:line="240" w:lineRule="auto"/>
              <w:jc w:val="center"/>
              <w:rPr>
                <w:rFonts w:ascii="Times New Roman" w:hAnsi="Times New Roman" w:cs="Times New Roman"/>
                <w:strike/>
                <w:sz w:val="24"/>
                <w:szCs w:val="24"/>
                <w:lang w:val="uk-UA"/>
              </w:rPr>
            </w:pPr>
            <w:r w:rsidRPr="004538F9">
              <w:rPr>
                <w:rFonts w:ascii="Times New Roman" w:hAnsi="Times New Roman" w:cs="Times New Roman"/>
                <w:sz w:val="24"/>
                <w:szCs w:val="24"/>
                <w:lang w:val="uk-UA"/>
              </w:rPr>
              <w:t>Щомісяця</w:t>
            </w:r>
          </w:p>
        </w:tc>
        <w:tc>
          <w:tcPr>
            <w:tcW w:w="6530" w:type="dxa"/>
          </w:tcPr>
          <w:p w:rsidR="0078200F" w:rsidRPr="000336FC" w:rsidRDefault="00E5094D" w:rsidP="009F03C0">
            <w:pPr>
              <w:spacing w:before="280" w:after="0" w:line="240" w:lineRule="auto"/>
              <w:ind w:firstLine="459"/>
              <w:jc w:val="both"/>
              <w:rPr>
                <w:rFonts w:ascii="Times New Roman" w:hAnsi="Times New Roman" w:cs="Times New Roman"/>
                <w:sz w:val="24"/>
                <w:szCs w:val="24"/>
              </w:rPr>
            </w:pPr>
            <w:r w:rsidRPr="000336FC">
              <w:rPr>
                <w:rFonts w:ascii="Times New Roman" w:hAnsi="Times New Roman" w:cs="Times New Roman"/>
                <w:sz w:val="24"/>
                <w:szCs w:val="24"/>
                <w:lang w:val="uk-UA"/>
              </w:rPr>
              <w:t>Забезпечено розрахунок прогнозу надходжень платежів, за результатами якого складено попередній, оперативний, уточнений та підсумковий прогнози. Інформацію щодо прогнозних надходжень до бюдже</w:t>
            </w:r>
            <w:r w:rsidR="00B05DED" w:rsidRPr="000336FC">
              <w:rPr>
                <w:rFonts w:ascii="Times New Roman" w:hAnsi="Times New Roman" w:cs="Times New Roman"/>
                <w:sz w:val="24"/>
                <w:szCs w:val="24"/>
                <w:lang w:val="uk-UA"/>
              </w:rPr>
              <w:t xml:space="preserve">ту надано до ДПС та керівництву </w:t>
            </w:r>
            <w:r w:rsidR="00243A67" w:rsidRPr="000336FC">
              <w:rPr>
                <w:rFonts w:ascii="Times New Roman" w:hAnsi="Times New Roman" w:cs="Times New Roman"/>
                <w:sz w:val="24"/>
                <w:szCs w:val="24"/>
                <w:lang w:val="uk-UA"/>
              </w:rPr>
              <w:t>Головного управління ДПС у Запорізькій області (далі –</w:t>
            </w:r>
            <w:r w:rsidR="00ED5F4F" w:rsidRPr="000336FC">
              <w:rPr>
                <w:rFonts w:ascii="Times New Roman" w:hAnsi="Times New Roman" w:cs="Times New Roman"/>
                <w:sz w:val="24"/>
                <w:szCs w:val="24"/>
                <w:lang w:val="uk-UA"/>
              </w:rPr>
              <w:t xml:space="preserve"> </w:t>
            </w:r>
            <w:r w:rsidR="00B05DED" w:rsidRPr="000336FC">
              <w:rPr>
                <w:rFonts w:ascii="Times New Roman" w:hAnsi="Times New Roman" w:cs="Times New Roman"/>
                <w:sz w:val="24"/>
                <w:szCs w:val="24"/>
                <w:lang w:val="uk-UA"/>
              </w:rPr>
              <w:t>ГУ ДПС</w:t>
            </w:r>
            <w:r w:rsidR="00243A67" w:rsidRPr="000336FC">
              <w:rPr>
                <w:rFonts w:ascii="Times New Roman" w:hAnsi="Times New Roman" w:cs="Times New Roman"/>
                <w:sz w:val="24"/>
                <w:szCs w:val="24"/>
                <w:lang w:val="uk-UA"/>
              </w:rPr>
              <w:t>).</w:t>
            </w:r>
            <w:r w:rsidRPr="000336FC">
              <w:rPr>
                <w:rFonts w:ascii="Times New Roman" w:hAnsi="Times New Roman" w:cs="Times New Roman"/>
                <w:sz w:val="24"/>
                <w:szCs w:val="24"/>
                <w:lang w:val="uk-UA"/>
              </w:rPr>
              <w:t xml:space="preserve"> Здійснено моніторинг виконання показників</w:t>
            </w:r>
            <w:r w:rsidR="00373E93" w:rsidRPr="000336FC">
              <w:rPr>
                <w:rFonts w:ascii="Times New Roman" w:hAnsi="Times New Roman" w:cs="Times New Roman"/>
                <w:sz w:val="24"/>
                <w:szCs w:val="24"/>
              </w:rPr>
              <w:t>.</w:t>
            </w:r>
          </w:p>
          <w:p w:rsidR="00F40D38" w:rsidRPr="003307A2" w:rsidRDefault="00F40D38" w:rsidP="009F03C0">
            <w:pPr>
              <w:tabs>
                <w:tab w:val="left" w:pos="851"/>
              </w:tabs>
              <w:spacing w:after="0" w:line="240" w:lineRule="auto"/>
              <w:ind w:firstLine="459"/>
              <w:jc w:val="both"/>
              <w:outlineLvl w:val="2"/>
              <w:rPr>
                <w:rFonts w:ascii="Times New Roman" w:hAnsi="Times New Roman" w:cs="Times New Roman"/>
                <w:sz w:val="24"/>
                <w:szCs w:val="24"/>
                <w:lang w:val="uk-UA"/>
              </w:rPr>
            </w:pPr>
            <w:r w:rsidRPr="000336FC">
              <w:rPr>
                <w:rFonts w:ascii="Times New Roman" w:hAnsi="Times New Roman" w:cs="Times New Roman"/>
                <w:sz w:val="24"/>
                <w:szCs w:val="24"/>
                <w:lang w:val="uk-UA"/>
              </w:rPr>
              <w:t xml:space="preserve">Розроблено, затверджено та доведено до структурних підрозділів ГУ ДПС накази ГУ ДПС: </w:t>
            </w:r>
            <w:r w:rsidR="008C22B8" w:rsidRPr="003307A2">
              <w:rPr>
                <w:rFonts w:ascii="Times New Roman" w:hAnsi="Times New Roman" w:cs="Times New Roman"/>
                <w:sz w:val="24"/>
                <w:szCs w:val="24"/>
                <w:lang w:val="uk-UA"/>
              </w:rPr>
              <w:t>від </w:t>
            </w:r>
            <w:r w:rsidR="003307A2" w:rsidRPr="003307A2">
              <w:rPr>
                <w:rFonts w:ascii="Times New Roman" w:hAnsi="Times New Roman" w:cs="Times New Roman"/>
                <w:sz w:val="24"/>
                <w:szCs w:val="24"/>
              </w:rPr>
              <w:t>08</w:t>
            </w:r>
            <w:r w:rsidR="008C22B8" w:rsidRPr="003307A2">
              <w:rPr>
                <w:rFonts w:ascii="Times New Roman" w:hAnsi="Times New Roman" w:cs="Times New Roman"/>
                <w:sz w:val="24"/>
                <w:szCs w:val="24"/>
                <w:lang w:val="uk-UA"/>
              </w:rPr>
              <w:t>.</w:t>
            </w:r>
            <w:r w:rsidR="00243A67" w:rsidRPr="003307A2">
              <w:rPr>
                <w:rFonts w:ascii="Times New Roman" w:hAnsi="Times New Roman" w:cs="Times New Roman"/>
                <w:sz w:val="24"/>
                <w:szCs w:val="24"/>
                <w:lang w:val="uk-UA"/>
              </w:rPr>
              <w:t>0</w:t>
            </w:r>
            <w:r w:rsidR="003307A2" w:rsidRPr="003307A2">
              <w:rPr>
                <w:rFonts w:ascii="Times New Roman" w:hAnsi="Times New Roman" w:cs="Times New Roman"/>
                <w:sz w:val="24"/>
                <w:szCs w:val="24"/>
              </w:rPr>
              <w:t>1</w:t>
            </w:r>
            <w:r w:rsidR="008C22B8" w:rsidRPr="003307A2">
              <w:rPr>
                <w:rFonts w:ascii="Times New Roman" w:hAnsi="Times New Roman" w:cs="Times New Roman"/>
                <w:sz w:val="24"/>
                <w:szCs w:val="24"/>
                <w:lang w:val="uk-UA"/>
              </w:rPr>
              <w:t>.202</w:t>
            </w:r>
            <w:r w:rsidR="003307A2" w:rsidRPr="003307A2">
              <w:rPr>
                <w:rFonts w:ascii="Times New Roman" w:hAnsi="Times New Roman" w:cs="Times New Roman"/>
                <w:sz w:val="24"/>
                <w:szCs w:val="24"/>
              </w:rPr>
              <w:t>4</w:t>
            </w:r>
            <w:r w:rsidR="008C22B8" w:rsidRPr="003307A2">
              <w:rPr>
                <w:rFonts w:ascii="Times New Roman" w:hAnsi="Times New Roman" w:cs="Times New Roman"/>
                <w:sz w:val="24"/>
                <w:szCs w:val="24"/>
                <w:lang w:val="uk-UA"/>
              </w:rPr>
              <w:t xml:space="preserve"> № </w:t>
            </w:r>
            <w:r w:rsidR="003307A2" w:rsidRPr="003307A2">
              <w:rPr>
                <w:rFonts w:ascii="Times New Roman" w:hAnsi="Times New Roman" w:cs="Times New Roman"/>
                <w:sz w:val="24"/>
                <w:szCs w:val="24"/>
              </w:rPr>
              <w:t>9</w:t>
            </w:r>
            <w:r w:rsidR="008C22B8" w:rsidRPr="003307A2">
              <w:rPr>
                <w:rFonts w:ascii="Times New Roman" w:hAnsi="Times New Roman" w:cs="Times New Roman"/>
                <w:sz w:val="24"/>
                <w:szCs w:val="24"/>
                <w:lang w:val="uk-UA"/>
              </w:rPr>
              <w:t xml:space="preserve"> «Про показники доходів на </w:t>
            </w:r>
            <w:r w:rsidR="003307A2" w:rsidRPr="003307A2">
              <w:rPr>
                <w:rFonts w:ascii="Times New Roman" w:hAnsi="Times New Roman" w:cs="Times New Roman"/>
                <w:sz w:val="24"/>
                <w:szCs w:val="24"/>
                <w:lang w:val="uk-UA"/>
              </w:rPr>
              <w:t>січень</w:t>
            </w:r>
            <w:r w:rsidR="008C22B8" w:rsidRPr="003307A2">
              <w:rPr>
                <w:rFonts w:ascii="Times New Roman" w:hAnsi="Times New Roman" w:cs="Times New Roman"/>
                <w:sz w:val="24"/>
                <w:szCs w:val="24"/>
                <w:lang w:val="uk-UA"/>
              </w:rPr>
              <w:t xml:space="preserve"> 202</w:t>
            </w:r>
            <w:r w:rsidR="003307A2" w:rsidRPr="003307A2">
              <w:rPr>
                <w:rFonts w:ascii="Times New Roman" w:hAnsi="Times New Roman" w:cs="Times New Roman"/>
                <w:sz w:val="24"/>
                <w:szCs w:val="24"/>
                <w:lang w:val="uk-UA"/>
              </w:rPr>
              <w:t>4</w:t>
            </w:r>
            <w:r w:rsidR="008C22B8" w:rsidRPr="003307A2">
              <w:rPr>
                <w:rFonts w:ascii="Times New Roman" w:hAnsi="Times New Roman" w:cs="Times New Roman"/>
                <w:sz w:val="24"/>
                <w:szCs w:val="24"/>
                <w:lang w:val="uk-UA"/>
              </w:rPr>
              <w:t> року», від 0</w:t>
            </w:r>
            <w:r w:rsidR="003307A2" w:rsidRPr="003307A2">
              <w:rPr>
                <w:rFonts w:ascii="Times New Roman" w:hAnsi="Times New Roman" w:cs="Times New Roman"/>
                <w:sz w:val="24"/>
                <w:szCs w:val="24"/>
                <w:lang w:val="uk-UA"/>
              </w:rPr>
              <w:t>8</w:t>
            </w:r>
            <w:r w:rsidR="008C22B8" w:rsidRPr="003307A2">
              <w:rPr>
                <w:rFonts w:ascii="Times New Roman" w:hAnsi="Times New Roman" w:cs="Times New Roman"/>
                <w:sz w:val="24"/>
                <w:szCs w:val="24"/>
                <w:lang w:val="uk-UA"/>
              </w:rPr>
              <w:t>.0</w:t>
            </w:r>
            <w:r w:rsidR="003307A2" w:rsidRPr="003307A2">
              <w:rPr>
                <w:rFonts w:ascii="Times New Roman" w:hAnsi="Times New Roman" w:cs="Times New Roman"/>
                <w:sz w:val="24"/>
                <w:szCs w:val="24"/>
                <w:lang w:val="uk-UA"/>
              </w:rPr>
              <w:t>2</w:t>
            </w:r>
            <w:r w:rsidR="008C22B8" w:rsidRPr="003307A2">
              <w:rPr>
                <w:rFonts w:ascii="Times New Roman" w:hAnsi="Times New Roman" w:cs="Times New Roman"/>
                <w:sz w:val="24"/>
                <w:szCs w:val="24"/>
                <w:lang w:val="uk-UA"/>
              </w:rPr>
              <w:t>.202</w:t>
            </w:r>
            <w:r w:rsidR="003307A2" w:rsidRPr="003307A2">
              <w:rPr>
                <w:rFonts w:ascii="Times New Roman" w:hAnsi="Times New Roman" w:cs="Times New Roman"/>
                <w:sz w:val="24"/>
                <w:szCs w:val="24"/>
                <w:lang w:val="uk-UA"/>
              </w:rPr>
              <w:t>4</w:t>
            </w:r>
            <w:r w:rsidR="008C22B8" w:rsidRPr="003307A2">
              <w:rPr>
                <w:rFonts w:ascii="Times New Roman" w:hAnsi="Times New Roman" w:cs="Times New Roman"/>
                <w:sz w:val="24"/>
                <w:szCs w:val="24"/>
                <w:lang w:val="uk-UA"/>
              </w:rPr>
              <w:t xml:space="preserve"> № </w:t>
            </w:r>
            <w:r w:rsidR="003307A2" w:rsidRPr="003307A2">
              <w:rPr>
                <w:rFonts w:ascii="Times New Roman" w:hAnsi="Times New Roman" w:cs="Times New Roman"/>
                <w:sz w:val="24"/>
                <w:szCs w:val="24"/>
                <w:lang w:val="uk-UA"/>
              </w:rPr>
              <w:t>69</w:t>
            </w:r>
            <w:r w:rsidR="008C22B8" w:rsidRPr="003307A2">
              <w:rPr>
                <w:rFonts w:ascii="Times New Roman" w:hAnsi="Times New Roman" w:cs="Times New Roman"/>
                <w:sz w:val="24"/>
                <w:szCs w:val="24"/>
                <w:lang w:val="uk-UA"/>
              </w:rPr>
              <w:t xml:space="preserve"> «</w:t>
            </w:r>
            <w:r w:rsidR="003307A2" w:rsidRPr="003307A2">
              <w:rPr>
                <w:rFonts w:ascii="Times New Roman" w:hAnsi="Times New Roman" w:cs="Times New Roman"/>
                <w:sz w:val="24"/>
                <w:szCs w:val="24"/>
                <w:lang w:val="uk-UA"/>
              </w:rPr>
              <w:t xml:space="preserve">Про показники доходів на </w:t>
            </w:r>
            <w:r w:rsidR="003307A2">
              <w:rPr>
                <w:rFonts w:ascii="Times New Roman" w:hAnsi="Times New Roman" w:cs="Times New Roman"/>
                <w:sz w:val="24"/>
                <w:szCs w:val="24"/>
                <w:lang w:val="uk-UA"/>
              </w:rPr>
              <w:t>лютий</w:t>
            </w:r>
            <w:r w:rsidR="003307A2" w:rsidRPr="003307A2">
              <w:rPr>
                <w:rFonts w:ascii="Times New Roman" w:hAnsi="Times New Roman" w:cs="Times New Roman"/>
                <w:sz w:val="24"/>
                <w:szCs w:val="24"/>
                <w:lang w:val="uk-UA"/>
              </w:rPr>
              <w:t xml:space="preserve"> 2024 року</w:t>
            </w:r>
            <w:r w:rsidR="008C22B8" w:rsidRPr="003307A2">
              <w:rPr>
                <w:rFonts w:ascii="Times New Roman" w:hAnsi="Times New Roman" w:cs="Times New Roman"/>
                <w:sz w:val="24"/>
                <w:szCs w:val="24"/>
                <w:lang w:val="uk-UA"/>
              </w:rPr>
              <w:t>»,</w:t>
            </w:r>
            <w:r w:rsidR="003307A2" w:rsidRPr="003307A2">
              <w:rPr>
                <w:rFonts w:ascii="Times New Roman" w:hAnsi="Times New Roman" w:cs="Times New Roman"/>
                <w:sz w:val="24"/>
                <w:szCs w:val="24"/>
                <w:lang w:val="uk-UA"/>
              </w:rPr>
              <w:t xml:space="preserve"> від 08.0</w:t>
            </w:r>
            <w:r w:rsidR="003307A2">
              <w:rPr>
                <w:rFonts w:ascii="Times New Roman" w:hAnsi="Times New Roman" w:cs="Times New Roman"/>
                <w:sz w:val="24"/>
                <w:szCs w:val="24"/>
                <w:lang w:val="uk-UA"/>
              </w:rPr>
              <w:t>3</w:t>
            </w:r>
            <w:r w:rsidR="003307A2" w:rsidRPr="003307A2">
              <w:rPr>
                <w:rFonts w:ascii="Times New Roman" w:hAnsi="Times New Roman" w:cs="Times New Roman"/>
                <w:sz w:val="24"/>
                <w:szCs w:val="24"/>
                <w:lang w:val="uk-UA"/>
              </w:rPr>
              <w:t>.2024 № </w:t>
            </w:r>
            <w:r w:rsidR="003307A2">
              <w:rPr>
                <w:rFonts w:ascii="Times New Roman" w:hAnsi="Times New Roman" w:cs="Times New Roman"/>
                <w:sz w:val="24"/>
                <w:szCs w:val="24"/>
                <w:lang w:val="uk-UA"/>
              </w:rPr>
              <w:t>110</w:t>
            </w:r>
            <w:r w:rsidR="003307A2" w:rsidRPr="003307A2">
              <w:rPr>
                <w:rFonts w:ascii="Times New Roman" w:hAnsi="Times New Roman" w:cs="Times New Roman"/>
                <w:sz w:val="24"/>
                <w:szCs w:val="24"/>
                <w:lang w:val="uk-UA"/>
              </w:rPr>
              <w:t xml:space="preserve"> «Про показники доходів на </w:t>
            </w:r>
            <w:r w:rsidR="003307A2">
              <w:rPr>
                <w:rFonts w:ascii="Times New Roman" w:hAnsi="Times New Roman" w:cs="Times New Roman"/>
                <w:sz w:val="24"/>
                <w:szCs w:val="24"/>
                <w:lang w:val="uk-UA"/>
              </w:rPr>
              <w:t>березень</w:t>
            </w:r>
            <w:r w:rsidR="003307A2" w:rsidRPr="003307A2">
              <w:rPr>
                <w:rFonts w:ascii="Times New Roman" w:hAnsi="Times New Roman" w:cs="Times New Roman"/>
                <w:sz w:val="24"/>
                <w:szCs w:val="24"/>
                <w:lang w:val="uk-UA"/>
              </w:rPr>
              <w:t xml:space="preserve"> 2024 року»,</w:t>
            </w:r>
            <w:r w:rsidR="003307A2" w:rsidRPr="004538F9">
              <w:rPr>
                <w:rFonts w:ascii="Times New Roman" w:hAnsi="Times New Roman" w:cs="Times New Roman"/>
                <w:color w:val="31849B" w:themeColor="accent5" w:themeShade="BF"/>
                <w:sz w:val="24"/>
                <w:szCs w:val="24"/>
                <w:lang w:val="uk-UA"/>
              </w:rPr>
              <w:t xml:space="preserve"> </w:t>
            </w:r>
            <w:r w:rsidR="003307A2" w:rsidRPr="003307A2">
              <w:rPr>
                <w:rFonts w:ascii="Times New Roman" w:hAnsi="Times New Roman" w:cs="Times New Roman"/>
                <w:sz w:val="24"/>
                <w:szCs w:val="24"/>
                <w:lang w:val="uk-UA"/>
              </w:rPr>
              <w:t>від </w:t>
            </w:r>
            <w:r w:rsidR="003307A2">
              <w:rPr>
                <w:rFonts w:ascii="Times New Roman" w:hAnsi="Times New Roman" w:cs="Times New Roman"/>
                <w:sz w:val="24"/>
                <w:szCs w:val="24"/>
                <w:lang w:val="uk-UA"/>
              </w:rPr>
              <w:t>11</w:t>
            </w:r>
            <w:r w:rsidR="003307A2" w:rsidRPr="003307A2">
              <w:rPr>
                <w:rFonts w:ascii="Times New Roman" w:hAnsi="Times New Roman" w:cs="Times New Roman"/>
                <w:sz w:val="24"/>
                <w:szCs w:val="24"/>
                <w:lang w:val="uk-UA"/>
              </w:rPr>
              <w:t>.0</w:t>
            </w:r>
            <w:r w:rsidR="003307A2">
              <w:rPr>
                <w:rFonts w:ascii="Times New Roman" w:hAnsi="Times New Roman" w:cs="Times New Roman"/>
                <w:sz w:val="24"/>
                <w:szCs w:val="24"/>
                <w:lang w:val="uk-UA"/>
              </w:rPr>
              <w:t>4</w:t>
            </w:r>
            <w:r w:rsidR="003307A2" w:rsidRPr="003307A2">
              <w:rPr>
                <w:rFonts w:ascii="Times New Roman" w:hAnsi="Times New Roman" w:cs="Times New Roman"/>
                <w:sz w:val="24"/>
                <w:szCs w:val="24"/>
                <w:lang w:val="uk-UA"/>
              </w:rPr>
              <w:t>.2024 № </w:t>
            </w:r>
            <w:r w:rsidR="003307A2">
              <w:rPr>
                <w:rFonts w:ascii="Times New Roman" w:hAnsi="Times New Roman" w:cs="Times New Roman"/>
                <w:sz w:val="24"/>
                <w:szCs w:val="24"/>
                <w:lang w:val="uk-UA"/>
              </w:rPr>
              <w:t>181</w:t>
            </w:r>
            <w:r w:rsidR="003307A2" w:rsidRPr="003307A2">
              <w:rPr>
                <w:rFonts w:ascii="Times New Roman" w:hAnsi="Times New Roman" w:cs="Times New Roman"/>
                <w:sz w:val="24"/>
                <w:szCs w:val="24"/>
                <w:lang w:val="uk-UA"/>
              </w:rPr>
              <w:t xml:space="preserve"> «Про показники доходів на </w:t>
            </w:r>
            <w:r w:rsidR="003307A2">
              <w:rPr>
                <w:rFonts w:ascii="Times New Roman" w:hAnsi="Times New Roman" w:cs="Times New Roman"/>
                <w:sz w:val="24"/>
                <w:szCs w:val="24"/>
                <w:lang w:val="uk-UA"/>
              </w:rPr>
              <w:t>квітень</w:t>
            </w:r>
            <w:r w:rsidR="003307A2" w:rsidRPr="003307A2">
              <w:rPr>
                <w:rFonts w:ascii="Times New Roman" w:hAnsi="Times New Roman" w:cs="Times New Roman"/>
                <w:sz w:val="24"/>
                <w:szCs w:val="24"/>
                <w:lang w:val="uk-UA"/>
              </w:rPr>
              <w:t xml:space="preserve"> 2024 року»,</w:t>
            </w:r>
            <w:r w:rsidR="003307A2" w:rsidRPr="004538F9">
              <w:rPr>
                <w:rFonts w:ascii="Times New Roman" w:hAnsi="Times New Roman" w:cs="Times New Roman"/>
                <w:color w:val="31849B" w:themeColor="accent5" w:themeShade="BF"/>
                <w:sz w:val="24"/>
                <w:szCs w:val="24"/>
                <w:lang w:val="uk-UA"/>
              </w:rPr>
              <w:t xml:space="preserve"> </w:t>
            </w:r>
            <w:r w:rsidR="003307A2" w:rsidRPr="003307A2">
              <w:rPr>
                <w:rFonts w:ascii="Times New Roman" w:hAnsi="Times New Roman" w:cs="Times New Roman"/>
                <w:sz w:val="24"/>
                <w:szCs w:val="24"/>
                <w:lang w:val="uk-UA"/>
              </w:rPr>
              <w:t>від 08.0</w:t>
            </w:r>
            <w:r w:rsidR="003307A2">
              <w:rPr>
                <w:rFonts w:ascii="Times New Roman" w:hAnsi="Times New Roman" w:cs="Times New Roman"/>
                <w:sz w:val="24"/>
                <w:szCs w:val="24"/>
                <w:lang w:val="uk-UA"/>
              </w:rPr>
              <w:t>5</w:t>
            </w:r>
            <w:r w:rsidR="003307A2" w:rsidRPr="003307A2">
              <w:rPr>
                <w:rFonts w:ascii="Times New Roman" w:hAnsi="Times New Roman" w:cs="Times New Roman"/>
                <w:sz w:val="24"/>
                <w:szCs w:val="24"/>
                <w:lang w:val="uk-UA"/>
              </w:rPr>
              <w:t>.2024 № </w:t>
            </w:r>
            <w:r w:rsidR="003307A2">
              <w:rPr>
                <w:rFonts w:ascii="Times New Roman" w:hAnsi="Times New Roman" w:cs="Times New Roman"/>
                <w:sz w:val="24"/>
                <w:szCs w:val="24"/>
                <w:lang w:val="uk-UA"/>
              </w:rPr>
              <w:t>243</w:t>
            </w:r>
            <w:r w:rsidR="003307A2" w:rsidRPr="003307A2">
              <w:rPr>
                <w:rFonts w:ascii="Times New Roman" w:hAnsi="Times New Roman" w:cs="Times New Roman"/>
                <w:sz w:val="24"/>
                <w:szCs w:val="24"/>
                <w:lang w:val="uk-UA"/>
              </w:rPr>
              <w:t xml:space="preserve"> «Про показники доходів на </w:t>
            </w:r>
            <w:r w:rsidR="003307A2">
              <w:rPr>
                <w:rFonts w:ascii="Times New Roman" w:hAnsi="Times New Roman" w:cs="Times New Roman"/>
                <w:sz w:val="24"/>
                <w:szCs w:val="24"/>
                <w:lang w:val="uk-UA"/>
              </w:rPr>
              <w:t>травень</w:t>
            </w:r>
            <w:r w:rsidR="003307A2" w:rsidRPr="003307A2">
              <w:rPr>
                <w:rFonts w:ascii="Times New Roman" w:hAnsi="Times New Roman" w:cs="Times New Roman"/>
                <w:sz w:val="24"/>
                <w:szCs w:val="24"/>
                <w:lang w:val="uk-UA"/>
              </w:rPr>
              <w:t xml:space="preserve"> 2024 року»,</w:t>
            </w:r>
            <w:r w:rsidR="003307A2" w:rsidRPr="004538F9">
              <w:rPr>
                <w:rFonts w:ascii="Times New Roman" w:hAnsi="Times New Roman" w:cs="Times New Roman"/>
                <w:color w:val="31849B" w:themeColor="accent5" w:themeShade="BF"/>
                <w:sz w:val="24"/>
                <w:szCs w:val="24"/>
                <w:lang w:val="uk-UA"/>
              </w:rPr>
              <w:t xml:space="preserve"> </w:t>
            </w:r>
            <w:r w:rsidR="003307A2" w:rsidRPr="003307A2">
              <w:rPr>
                <w:rFonts w:ascii="Times New Roman" w:hAnsi="Times New Roman" w:cs="Times New Roman"/>
                <w:sz w:val="24"/>
                <w:szCs w:val="24"/>
                <w:lang w:val="uk-UA"/>
              </w:rPr>
              <w:t>від 0</w:t>
            </w:r>
            <w:r w:rsidR="003307A2">
              <w:rPr>
                <w:rFonts w:ascii="Times New Roman" w:hAnsi="Times New Roman" w:cs="Times New Roman"/>
                <w:sz w:val="24"/>
                <w:szCs w:val="24"/>
                <w:lang w:val="uk-UA"/>
              </w:rPr>
              <w:t>9</w:t>
            </w:r>
            <w:r w:rsidR="003307A2" w:rsidRPr="003307A2">
              <w:rPr>
                <w:rFonts w:ascii="Times New Roman" w:hAnsi="Times New Roman" w:cs="Times New Roman"/>
                <w:sz w:val="24"/>
                <w:szCs w:val="24"/>
                <w:lang w:val="uk-UA"/>
              </w:rPr>
              <w:t>.0</w:t>
            </w:r>
            <w:r w:rsidR="003307A2">
              <w:rPr>
                <w:rFonts w:ascii="Times New Roman" w:hAnsi="Times New Roman" w:cs="Times New Roman"/>
                <w:sz w:val="24"/>
                <w:szCs w:val="24"/>
                <w:lang w:val="uk-UA"/>
              </w:rPr>
              <w:t>6</w:t>
            </w:r>
            <w:r w:rsidR="003307A2" w:rsidRPr="003307A2">
              <w:rPr>
                <w:rFonts w:ascii="Times New Roman" w:hAnsi="Times New Roman" w:cs="Times New Roman"/>
                <w:sz w:val="24"/>
                <w:szCs w:val="24"/>
                <w:lang w:val="uk-UA"/>
              </w:rPr>
              <w:t>.2024 № </w:t>
            </w:r>
            <w:r w:rsidR="003307A2">
              <w:rPr>
                <w:rFonts w:ascii="Times New Roman" w:hAnsi="Times New Roman" w:cs="Times New Roman"/>
                <w:sz w:val="24"/>
                <w:szCs w:val="24"/>
                <w:lang w:val="uk-UA"/>
              </w:rPr>
              <w:t>279</w:t>
            </w:r>
            <w:r w:rsidR="003307A2" w:rsidRPr="003307A2">
              <w:rPr>
                <w:rFonts w:ascii="Times New Roman" w:hAnsi="Times New Roman" w:cs="Times New Roman"/>
                <w:sz w:val="24"/>
                <w:szCs w:val="24"/>
                <w:lang w:val="uk-UA"/>
              </w:rPr>
              <w:t xml:space="preserve"> «Про показники доходів на червень 2024 року».</w:t>
            </w:r>
            <w:r w:rsidR="008C22B8" w:rsidRPr="003307A2">
              <w:rPr>
                <w:rFonts w:ascii="Times New Roman" w:hAnsi="Times New Roman" w:cs="Times New Roman"/>
                <w:sz w:val="24"/>
                <w:szCs w:val="24"/>
                <w:lang w:val="uk-UA"/>
              </w:rPr>
              <w:t xml:space="preserve"> </w:t>
            </w:r>
            <w:r w:rsidR="00A40032">
              <w:rPr>
                <w:rFonts w:ascii="Times New Roman" w:hAnsi="Times New Roman" w:cs="Times New Roman"/>
                <w:sz w:val="24"/>
                <w:szCs w:val="24"/>
                <w:lang w:val="uk-UA"/>
              </w:rPr>
              <w:t>Здійснено</w:t>
            </w:r>
            <w:r w:rsidRPr="003307A2">
              <w:rPr>
                <w:rFonts w:ascii="Times New Roman" w:hAnsi="Times New Roman" w:cs="Times New Roman"/>
                <w:sz w:val="24"/>
                <w:szCs w:val="24"/>
                <w:lang w:val="uk-UA"/>
              </w:rPr>
              <w:t xml:space="preserve"> визначення та моніторинг показників доході</w:t>
            </w:r>
            <w:r w:rsidR="000D77E6" w:rsidRPr="003307A2">
              <w:rPr>
                <w:rFonts w:ascii="Times New Roman" w:hAnsi="Times New Roman" w:cs="Times New Roman"/>
                <w:sz w:val="24"/>
                <w:szCs w:val="24"/>
                <w:lang w:val="uk-UA"/>
              </w:rPr>
              <w:t>в бюджетів та єдиного внеску на </w:t>
            </w:r>
            <w:r w:rsidRPr="003307A2">
              <w:rPr>
                <w:rFonts w:ascii="Times New Roman" w:hAnsi="Times New Roman" w:cs="Times New Roman"/>
                <w:sz w:val="24"/>
                <w:szCs w:val="24"/>
                <w:lang w:val="uk-UA"/>
              </w:rPr>
              <w:t>відповідний період за напрямами діяльності структурних підрозділів.</w:t>
            </w:r>
          </w:p>
          <w:p w:rsidR="00F40D38" w:rsidRPr="00D80930" w:rsidRDefault="00C478F7" w:rsidP="00AC48CA">
            <w:pPr>
              <w:spacing w:after="280" w:line="240" w:lineRule="auto"/>
              <w:ind w:firstLine="459"/>
              <w:jc w:val="both"/>
              <w:rPr>
                <w:rFonts w:ascii="Times New Roman" w:hAnsi="Times New Roman" w:cs="Times New Roman"/>
                <w:sz w:val="24"/>
                <w:szCs w:val="24"/>
                <w:lang w:val="uk-UA"/>
              </w:rPr>
            </w:pPr>
            <w:r w:rsidRPr="003307A2">
              <w:rPr>
                <w:rFonts w:ascii="Times New Roman" w:hAnsi="Times New Roman" w:cs="Times New Roman"/>
                <w:sz w:val="24"/>
                <w:szCs w:val="24"/>
                <w:lang w:val="uk-UA"/>
              </w:rPr>
              <w:t>Здійснено</w:t>
            </w:r>
            <w:r w:rsidR="00D80930">
              <w:rPr>
                <w:rFonts w:ascii="Times New Roman" w:hAnsi="Times New Roman" w:cs="Times New Roman"/>
                <w:sz w:val="24"/>
                <w:szCs w:val="24"/>
                <w:lang w:val="uk-UA"/>
              </w:rPr>
              <w:t xml:space="preserve"> щоденно</w:t>
            </w:r>
            <w:r w:rsidR="00F40D38" w:rsidRPr="003307A2">
              <w:rPr>
                <w:rFonts w:ascii="Times New Roman" w:hAnsi="Times New Roman" w:cs="Times New Roman"/>
                <w:sz w:val="24"/>
                <w:szCs w:val="24"/>
                <w:lang w:val="uk-UA"/>
              </w:rPr>
              <w:t xml:space="preserve"> моніторинг виконання доходів бюджетів у розрізі платежів </w:t>
            </w:r>
            <w:r w:rsidR="00D80930">
              <w:rPr>
                <w:rFonts w:ascii="Times New Roman" w:hAnsi="Times New Roman" w:cs="Times New Roman"/>
                <w:sz w:val="24"/>
                <w:szCs w:val="24"/>
                <w:lang w:val="uk-UA"/>
              </w:rPr>
              <w:t>з</w:t>
            </w:r>
            <w:r w:rsidR="00F40D38" w:rsidRPr="003307A2">
              <w:rPr>
                <w:rFonts w:ascii="Times New Roman" w:hAnsi="Times New Roman" w:cs="Times New Roman"/>
                <w:sz w:val="24"/>
                <w:szCs w:val="24"/>
                <w:lang w:val="uk-UA"/>
              </w:rPr>
              <w:t xml:space="preserve"> формування</w:t>
            </w:r>
            <w:r w:rsidR="00D80930">
              <w:rPr>
                <w:rFonts w:ascii="Times New Roman" w:hAnsi="Times New Roman" w:cs="Times New Roman"/>
                <w:sz w:val="24"/>
                <w:szCs w:val="24"/>
                <w:lang w:val="uk-UA"/>
              </w:rPr>
              <w:t>м</w:t>
            </w:r>
            <w:r w:rsidR="00F40D38" w:rsidRPr="003307A2">
              <w:rPr>
                <w:rFonts w:ascii="Times New Roman" w:hAnsi="Times New Roman" w:cs="Times New Roman"/>
                <w:sz w:val="24"/>
                <w:szCs w:val="24"/>
                <w:lang w:val="uk-UA"/>
              </w:rPr>
              <w:t xml:space="preserve"> щоденних інформаційно-аналіт</w:t>
            </w:r>
            <w:r w:rsidR="00732568" w:rsidRPr="003307A2">
              <w:rPr>
                <w:rFonts w:ascii="Times New Roman" w:hAnsi="Times New Roman" w:cs="Times New Roman"/>
                <w:sz w:val="24"/>
                <w:szCs w:val="24"/>
                <w:lang w:val="uk-UA"/>
              </w:rPr>
              <w:t>ичних матеріалів керівництву ГУ</w:t>
            </w:r>
            <w:r w:rsidR="00732568" w:rsidRPr="003307A2">
              <w:rPr>
                <w:rFonts w:ascii="Times New Roman" w:hAnsi="Times New Roman" w:cs="Times New Roman"/>
                <w:sz w:val="24"/>
                <w:szCs w:val="24"/>
                <w:lang w:val="en-US"/>
              </w:rPr>
              <w:t> </w:t>
            </w:r>
            <w:r w:rsidR="00D80930">
              <w:rPr>
                <w:rFonts w:ascii="Times New Roman" w:hAnsi="Times New Roman" w:cs="Times New Roman"/>
                <w:sz w:val="24"/>
                <w:szCs w:val="24"/>
                <w:lang w:val="uk-UA"/>
              </w:rPr>
              <w:t xml:space="preserve">ДПС, </w:t>
            </w:r>
            <w:r w:rsidR="00F40D38" w:rsidRPr="003307A2">
              <w:rPr>
                <w:rFonts w:ascii="Times New Roman" w:hAnsi="Times New Roman" w:cs="Times New Roman"/>
                <w:sz w:val="24"/>
                <w:szCs w:val="24"/>
                <w:lang w:val="uk-UA"/>
              </w:rPr>
              <w:t xml:space="preserve">визначення ризиків виконання бюджетних призначень, по </w:t>
            </w:r>
            <w:r w:rsidR="00F40D38" w:rsidRPr="003307A2">
              <w:rPr>
                <w:rFonts w:ascii="Times New Roman" w:hAnsi="Times New Roman" w:cs="Times New Roman"/>
                <w:sz w:val="24"/>
                <w:szCs w:val="24"/>
                <w:lang w:val="uk-UA"/>
              </w:rPr>
              <w:lastRenderedPageBreak/>
              <w:t xml:space="preserve">платежах, надходжень єдиного внеску, сплати нарахованих платежів </w:t>
            </w:r>
            <w:r w:rsidR="00D80930">
              <w:rPr>
                <w:rFonts w:ascii="Times New Roman" w:hAnsi="Times New Roman" w:cs="Times New Roman"/>
                <w:sz w:val="24"/>
                <w:szCs w:val="24"/>
                <w:lang w:val="uk-UA"/>
              </w:rPr>
              <w:t>з</w:t>
            </w:r>
            <w:r w:rsidR="00F40D38" w:rsidRPr="003307A2">
              <w:rPr>
                <w:rFonts w:ascii="Times New Roman" w:hAnsi="Times New Roman" w:cs="Times New Roman"/>
                <w:sz w:val="24"/>
                <w:szCs w:val="24"/>
                <w:lang w:val="uk-UA"/>
              </w:rPr>
              <w:t xml:space="preserve"> надання</w:t>
            </w:r>
            <w:r w:rsidR="00D80930">
              <w:rPr>
                <w:rFonts w:ascii="Times New Roman" w:hAnsi="Times New Roman" w:cs="Times New Roman"/>
                <w:sz w:val="24"/>
                <w:szCs w:val="24"/>
                <w:lang w:val="uk-UA"/>
              </w:rPr>
              <w:t>м</w:t>
            </w:r>
            <w:r w:rsidR="00F40D38" w:rsidRPr="003307A2">
              <w:rPr>
                <w:rFonts w:ascii="Times New Roman" w:hAnsi="Times New Roman" w:cs="Times New Roman"/>
                <w:sz w:val="24"/>
                <w:szCs w:val="24"/>
                <w:lang w:val="uk-UA"/>
              </w:rPr>
              <w:t xml:space="preserve"> керівництву ГУ</w:t>
            </w:r>
            <w:r w:rsidR="00BF4793" w:rsidRPr="003307A2">
              <w:rPr>
                <w:rFonts w:ascii="Times New Roman" w:hAnsi="Times New Roman" w:cs="Times New Roman"/>
                <w:sz w:val="24"/>
                <w:szCs w:val="24"/>
                <w:lang w:val="uk-UA"/>
              </w:rPr>
              <w:t> ДПС</w:t>
            </w:r>
            <w:r w:rsidR="00F40D38" w:rsidRPr="003307A2">
              <w:rPr>
                <w:rFonts w:ascii="Times New Roman" w:hAnsi="Times New Roman" w:cs="Times New Roman"/>
                <w:sz w:val="24"/>
                <w:szCs w:val="24"/>
                <w:lang w:val="uk-UA"/>
              </w:rPr>
              <w:t xml:space="preserve"> відповідних пропозицій для прийняття управлінських рішень</w:t>
            </w:r>
          </w:p>
        </w:tc>
      </w:tr>
      <w:tr w:rsidR="004538F9" w:rsidRPr="00831BFE" w:rsidTr="00A95235">
        <w:trPr>
          <w:trHeight w:val="315"/>
        </w:trPr>
        <w:tc>
          <w:tcPr>
            <w:tcW w:w="851" w:type="dxa"/>
          </w:tcPr>
          <w:p w:rsidR="0078200F" w:rsidRPr="00444406" w:rsidRDefault="0078200F" w:rsidP="009F03C0">
            <w:pPr>
              <w:spacing w:before="280" w:after="280" w:line="240" w:lineRule="auto"/>
              <w:jc w:val="center"/>
              <w:rPr>
                <w:rFonts w:ascii="Times New Roman" w:hAnsi="Times New Roman" w:cs="Times New Roman"/>
                <w:sz w:val="24"/>
                <w:szCs w:val="24"/>
                <w:lang w:val="uk-UA"/>
              </w:rPr>
            </w:pPr>
            <w:r w:rsidRPr="00444406">
              <w:rPr>
                <w:rFonts w:ascii="Times New Roman" w:hAnsi="Times New Roman" w:cs="Times New Roman"/>
                <w:sz w:val="24"/>
                <w:szCs w:val="24"/>
                <w:lang w:val="uk-UA"/>
              </w:rPr>
              <w:lastRenderedPageBreak/>
              <w:t>1.2.</w:t>
            </w:r>
          </w:p>
        </w:tc>
        <w:tc>
          <w:tcPr>
            <w:tcW w:w="4536" w:type="dxa"/>
          </w:tcPr>
          <w:p w:rsidR="0078200F" w:rsidRPr="00444406" w:rsidRDefault="00ED3B88" w:rsidP="009F03C0">
            <w:pPr>
              <w:widowControl w:val="0"/>
              <w:autoSpaceDE w:val="0"/>
              <w:spacing w:before="280" w:after="280" w:line="240" w:lineRule="auto"/>
              <w:ind w:firstLine="329"/>
              <w:jc w:val="both"/>
              <w:rPr>
                <w:rFonts w:ascii="Times New Roman" w:hAnsi="Times New Roman" w:cs="Times New Roman"/>
                <w:sz w:val="24"/>
                <w:szCs w:val="24"/>
                <w:lang w:val="uk-UA"/>
              </w:rPr>
            </w:pPr>
            <w:r w:rsidRPr="00444406">
              <w:rPr>
                <w:rFonts w:ascii="Times New Roman" w:hAnsi="Times New Roman" w:cs="Times New Roman"/>
                <w:sz w:val="24"/>
                <w:szCs w:val="24"/>
                <w:lang w:val="uk-UA"/>
              </w:rPr>
              <w:t xml:space="preserve">Організація роботи щодо визначення резервів збільшення надходження платежів до бюджетів, забезпечення виконання </w:t>
            </w:r>
            <w:r w:rsidRPr="00444406">
              <w:rPr>
                <w:rFonts w:ascii="Times New Roman" w:hAnsi="Times New Roman" w:cs="Times New Roman"/>
                <w:bCs/>
                <w:spacing w:val="-3"/>
                <w:sz w:val="24"/>
                <w:szCs w:val="24"/>
                <w:lang w:val="uk-UA"/>
              </w:rPr>
              <w:t>орієнтовних</w:t>
            </w:r>
            <w:r w:rsidRPr="00444406">
              <w:rPr>
                <w:rFonts w:ascii="Times New Roman" w:hAnsi="Times New Roman" w:cs="Times New Roman"/>
                <w:sz w:val="24"/>
                <w:szCs w:val="24"/>
                <w:lang w:val="uk-UA"/>
              </w:rPr>
              <w:t xml:space="preserve"> показників доходів, доведених відповідними наказами ДПС</w:t>
            </w:r>
          </w:p>
        </w:tc>
        <w:tc>
          <w:tcPr>
            <w:tcW w:w="2552" w:type="dxa"/>
          </w:tcPr>
          <w:p w:rsidR="0078200F" w:rsidRPr="00444406" w:rsidRDefault="00ED3B88" w:rsidP="00A95235">
            <w:pPr>
              <w:widowControl w:val="0"/>
              <w:autoSpaceDE w:val="0"/>
              <w:spacing w:before="280" w:after="280" w:line="240" w:lineRule="auto"/>
              <w:ind w:firstLine="329"/>
              <w:jc w:val="center"/>
              <w:rPr>
                <w:rFonts w:ascii="Times New Roman" w:hAnsi="Times New Roman" w:cs="Times New Roman"/>
                <w:sz w:val="24"/>
                <w:szCs w:val="24"/>
                <w:lang w:val="uk-UA"/>
              </w:rPr>
            </w:pPr>
            <w:r w:rsidRPr="00775AA0">
              <w:rPr>
                <w:rFonts w:ascii="Times New Roman" w:eastAsia="Times New Roman" w:hAnsi="Times New Roman" w:cs="Times New Roman"/>
                <w:sz w:val="24"/>
                <w:szCs w:val="24"/>
                <w:lang w:val="uk-UA" w:eastAsia="ru-RU"/>
              </w:rPr>
              <w:t>Управління: економічного аналізу, о</w:t>
            </w:r>
            <w:r w:rsidRPr="00775AA0">
              <w:rPr>
                <w:rFonts w:ascii="Times New Roman" w:eastAsia="Times New Roman" w:hAnsi="Times New Roman" w:cs="Times New Roman"/>
                <w:bCs/>
                <w:sz w:val="24"/>
                <w:szCs w:val="24"/>
                <w:lang w:val="uk-UA" w:eastAsia="ru-RU"/>
              </w:rPr>
              <w:t>податкування юридичних осіб</w:t>
            </w:r>
            <w:r w:rsidRPr="00775AA0">
              <w:rPr>
                <w:rFonts w:ascii="Times New Roman" w:eastAsia="Times New Roman" w:hAnsi="Times New Roman" w:cs="Times New Roman"/>
                <w:sz w:val="24"/>
                <w:szCs w:val="24"/>
                <w:lang w:val="uk-UA" w:eastAsia="ru-RU"/>
              </w:rPr>
              <w:t xml:space="preserve">, </w:t>
            </w:r>
            <w:r w:rsidRPr="008A6ACE">
              <w:rPr>
                <w:rFonts w:ascii="Times New Roman" w:eastAsia="Times New Roman" w:hAnsi="Times New Roman" w:cs="Times New Roman"/>
                <w:bCs/>
                <w:sz w:val="24"/>
                <w:szCs w:val="24"/>
                <w:lang w:val="uk-UA" w:eastAsia="ru-RU"/>
              </w:rPr>
              <w:t>податкового аудиту</w:t>
            </w:r>
            <w:r w:rsidRPr="008A6ACE">
              <w:rPr>
                <w:rFonts w:ascii="Times New Roman" w:eastAsia="Times New Roman" w:hAnsi="Times New Roman" w:cs="Times New Roman"/>
                <w:sz w:val="24"/>
                <w:szCs w:val="24"/>
                <w:lang w:val="uk-UA" w:eastAsia="ru-RU"/>
              </w:rPr>
              <w:t xml:space="preserve">, </w:t>
            </w:r>
            <w:r w:rsidRPr="009C4C8F">
              <w:rPr>
                <w:rFonts w:ascii="Times New Roman" w:eastAsia="Times New Roman" w:hAnsi="Times New Roman" w:cs="Times New Roman"/>
                <w:bCs/>
                <w:sz w:val="24"/>
                <w:szCs w:val="24"/>
                <w:lang w:val="uk-UA" w:eastAsia="ru-RU"/>
              </w:rPr>
              <w:t>контролю за підакцизними товарами,</w:t>
            </w:r>
            <w:r w:rsidRPr="009C4C8F">
              <w:rPr>
                <w:rFonts w:ascii="Times New Roman" w:eastAsia="Times New Roman" w:hAnsi="Times New Roman" w:cs="Times New Roman"/>
                <w:sz w:val="24"/>
                <w:szCs w:val="24"/>
                <w:lang w:val="uk-UA" w:eastAsia="ru-RU"/>
              </w:rPr>
              <w:t xml:space="preserve"> о</w:t>
            </w:r>
            <w:r w:rsidRPr="009C4C8F">
              <w:rPr>
                <w:rFonts w:ascii="Times New Roman" w:eastAsia="Times New Roman" w:hAnsi="Times New Roman" w:cs="Times New Roman"/>
                <w:bCs/>
                <w:sz w:val="24"/>
                <w:szCs w:val="24"/>
                <w:shd w:val="clear" w:color="auto" w:fill="FFFFFF"/>
                <w:lang w:val="uk-UA" w:eastAsia="ru-RU"/>
              </w:rPr>
              <w:t>податкування</w:t>
            </w:r>
            <w:r w:rsidRPr="009C4C8F">
              <w:rPr>
                <w:rFonts w:ascii="Times New Roman" w:eastAsia="Times New Roman" w:hAnsi="Times New Roman" w:cs="Times New Roman"/>
                <w:bCs/>
                <w:sz w:val="24"/>
                <w:szCs w:val="24"/>
                <w:lang w:val="uk-UA" w:eastAsia="ru-RU"/>
              </w:rPr>
              <w:t xml:space="preserve"> фізичних осіб</w:t>
            </w:r>
          </w:p>
        </w:tc>
        <w:tc>
          <w:tcPr>
            <w:tcW w:w="1653" w:type="dxa"/>
          </w:tcPr>
          <w:p w:rsidR="0078200F" w:rsidRPr="00444406" w:rsidRDefault="0078200F" w:rsidP="009F03C0">
            <w:pPr>
              <w:spacing w:before="280" w:after="280" w:line="240" w:lineRule="auto"/>
              <w:jc w:val="center"/>
              <w:rPr>
                <w:rFonts w:ascii="Times New Roman" w:hAnsi="Times New Roman" w:cs="Times New Roman"/>
                <w:strike/>
                <w:sz w:val="24"/>
                <w:szCs w:val="24"/>
                <w:lang w:val="uk-UA"/>
              </w:rPr>
            </w:pPr>
            <w:r w:rsidRPr="00444406">
              <w:rPr>
                <w:rFonts w:ascii="Times New Roman" w:hAnsi="Times New Roman" w:cs="Times New Roman"/>
                <w:sz w:val="24"/>
                <w:szCs w:val="24"/>
                <w:lang w:val="uk-UA"/>
              </w:rPr>
              <w:t>Щомісяця</w:t>
            </w:r>
          </w:p>
        </w:tc>
        <w:tc>
          <w:tcPr>
            <w:tcW w:w="6530" w:type="dxa"/>
          </w:tcPr>
          <w:p w:rsidR="00347030" w:rsidRPr="00EB3DEA" w:rsidRDefault="00347030" w:rsidP="009F03C0">
            <w:pPr>
              <w:keepNext/>
              <w:spacing w:before="280" w:after="0" w:line="240" w:lineRule="auto"/>
              <w:ind w:firstLine="459"/>
              <w:jc w:val="both"/>
              <w:rPr>
                <w:rFonts w:ascii="Times New Roman" w:hAnsi="Times New Roman" w:cs="Times New Roman"/>
                <w:sz w:val="24"/>
                <w:szCs w:val="24"/>
                <w:lang w:val="uk-UA"/>
              </w:rPr>
            </w:pPr>
            <w:r w:rsidRPr="00EB3DEA">
              <w:rPr>
                <w:rFonts w:ascii="Times New Roman" w:hAnsi="Times New Roman" w:cs="Times New Roman"/>
                <w:sz w:val="24"/>
                <w:szCs w:val="24"/>
                <w:lang w:val="uk-UA"/>
              </w:rPr>
              <w:t xml:space="preserve">В ГУ ДПС здійснено постійний аналіз наявної бази оподаткування та пошук додаткових надходжень </w:t>
            </w:r>
            <w:r w:rsidR="00A62AAC" w:rsidRPr="00EB3DEA">
              <w:rPr>
                <w:rFonts w:ascii="Times New Roman" w:hAnsi="Times New Roman" w:cs="Times New Roman"/>
                <w:sz w:val="24"/>
                <w:szCs w:val="24"/>
                <w:lang w:val="uk-UA"/>
              </w:rPr>
              <w:t>коштів до </w:t>
            </w:r>
            <w:r w:rsidRPr="00EB3DEA">
              <w:rPr>
                <w:rFonts w:ascii="Times New Roman" w:hAnsi="Times New Roman" w:cs="Times New Roman"/>
                <w:sz w:val="24"/>
                <w:szCs w:val="24"/>
                <w:lang w:val="uk-UA"/>
              </w:rPr>
              <w:t>бюджету. Після проведеного аналізу складено план заходів щодо мобілізації виявлених резервів</w:t>
            </w:r>
            <w:r w:rsidR="00373E93" w:rsidRPr="00EB3DEA">
              <w:rPr>
                <w:rFonts w:ascii="Times New Roman" w:hAnsi="Times New Roman" w:cs="Times New Roman"/>
                <w:sz w:val="24"/>
                <w:szCs w:val="24"/>
                <w:lang w:val="uk-UA"/>
              </w:rPr>
              <w:t>.</w:t>
            </w:r>
          </w:p>
          <w:p w:rsidR="00BC19EA" w:rsidRPr="00EB3DEA" w:rsidRDefault="00347030" w:rsidP="00BC19EA">
            <w:pPr>
              <w:keepNext/>
              <w:spacing w:after="0" w:line="240" w:lineRule="auto"/>
              <w:ind w:firstLine="425"/>
              <w:jc w:val="both"/>
              <w:rPr>
                <w:rFonts w:ascii="Times New Roman" w:hAnsi="Times New Roman" w:cs="Times New Roman"/>
                <w:sz w:val="24"/>
                <w:szCs w:val="24"/>
                <w:lang w:val="uk-UA"/>
              </w:rPr>
            </w:pPr>
            <w:r w:rsidRPr="00EB3DEA">
              <w:rPr>
                <w:rFonts w:ascii="Times New Roman" w:eastAsia="Times New Roman" w:hAnsi="Times New Roman" w:cs="Times New Roman"/>
                <w:sz w:val="24"/>
                <w:szCs w:val="24"/>
                <w:lang w:val="uk-UA" w:eastAsia="ru-RU"/>
              </w:rPr>
              <w:t>Д</w:t>
            </w:r>
            <w:r w:rsidR="008D4A73" w:rsidRPr="00EB3DEA">
              <w:rPr>
                <w:rFonts w:ascii="Times New Roman" w:eastAsia="Times New Roman" w:hAnsi="Times New Roman" w:cs="Times New Roman"/>
                <w:sz w:val="24"/>
                <w:szCs w:val="24"/>
                <w:lang w:val="uk-UA" w:eastAsia="ru-RU"/>
              </w:rPr>
              <w:t xml:space="preserve">о </w:t>
            </w:r>
            <w:r w:rsidR="00BC19EA" w:rsidRPr="00EB3DEA">
              <w:rPr>
                <w:rFonts w:ascii="Times New Roman" w:hAnsi="Times New Roman" w:cs="Times New Roman"/>
                <w:sz w:val="24"/>
                <w:szCs w:val="24"/>
                <w:lang w:val="uk-UA"/>
              </w:rPr>
              <w:t xml:space="preserve">зведеного бюджету забезпечено надходження </w:t>
            </w:r>
            <w:r w:rsidR="00B02550" w:rsidRPr="00EB3DEA">
              <w:rPr>
                <w:rFonts w:ascii="Times New Roman" w:hAnsi="Times New Roman" w:cs="Times New Roman"/>
                <w:sz w:val="24"/>
                <w:szCs w:val="24"/>
                <w:lang w:val="uk-UA"/>
              </w:rPr>
              <w:t>11 013,1</w:t>
            </w:r>
            <w:r w:rsidR="00BC19EA" w:rsidRPr="00EB3DEA">
              <w:rPr>
                <w:rFonts w:ascii="Times New Roman" w:hAnsi="Times New Roman" w:cs="Times New Roman"/>
                <w:sz w:val="24"/>
                <w:szCs w:val="24"/>
                <w:lang w:val="uk-UA"/>
              </w:rPr>
              <w:t xml:space="preserve"> млн грн платежів, у тому числі до державного бюджету – </w:t>
            </w:r>
            <w:r w:rsidR="00B02550" w:rsidRPr="00EB3DEA">
              <w:rPr>
                <w:rFonts w:ascii="Times New Roman" w:hAnsi="Times New Roman" w:cs="Times New Roman"/>
                <w:sz w:val="24"/>
                <w:szCs w:val="24"/>
                <w:lang w:val="uk-UA"/>
              </w:rPr>
              <w:t>5 771,7</w:t>
            </w:r>
            <w:r w:rsidR="00BC19EA" w:rsidRPr="00EB3DEA">
              <w:rPr>
                <w:rFonts w:ascii="Times New Roman" w:hAnsi="Times New Roman" w:cs="Times New Roman"/>
                <w:sz w:val="24"/>
                <w:szCs w:val="24"/>
                <w:lang w:val="uk-UA"/>
              </w:rPr>
              <w:t xml:space="preserve"> млн грн, що на </w:t>
            </w:r>
            <w:r w:rsidR="00B02550" w:rsidRPr="00EB3DEA">
              <w:rPr>
                <w:rFonts w:ascii="Times New Roman" w:hAnsi="Times New Roman" w:cs="Times New Roman"/>
                <w:sz w:val="24"/>
                <w:szCs w:val="24"/>
                <w:lang w:val="uk-UA"/>
              </w:rPr>
              <w:t>505,0</w:t>
            </w:r>
            <w:r w:rsidR="00012CA1" w:rsidRPr="00EB3DEA">
              <w:rPr>
                <w:rFonts w:ascii="Times New Roman" w:hAnsi="Times New Roman" w:cs="Times New Roman"/>
                <w:sz w:val="24"/>
                <w:szCs w:val="24"/>
                <w:lang w:val="uk-UA"/>
              </w:rPr>
              <w:t> </w:t>
            </w:r>
            <w:r w:rsidR="00BC19EA" w:rsidRPr="00EB3DEA">
              <w:rPr>
                <w:rFonts w:ascii="Times New Roman" w:hAnsi="Times New Roman" w:cs="Times New Roman"/>
                <w:sz w:val="24"/>
                <w:szCs w:val="24"/>
                <w:lang w:val="uk-UA"/>
              </w:rPr>
              <w:t>млн</w:t>
            </w:r>
            <w:r w:rsidR="00012CA1" w:rsidRPr="00EB3DEA">
              <w:rPr>
                <w:rFonts w:ascii="Times New Roman" w:hAnsi="Times New Roman" w:cs="Times New Roman"/>
                <w:sz w:val="24"/>
                <w:szCs w:val="24"/>
                <w:lang w:val="uk-UA"/>
              </w:rPr>
              <w:t> </w:t>
            </w:r>
            <w:r w:rsidR="00BC19EA" w:rsidRPr="00EB3DEA">
              <w:rPr>
                <w:rFonts w:ascii="Times New Roman" w:hAnsi="Times New Roman" w:cs="Times New Roman"/>
                <w:sz w:val="24"/>
                <w:szCs w:val="24"/>
                <w:lang w:val="uk-UA"/>
              </w:rPr>
              <w:t xml:space="preserve">грн, або на </w:t>
            </w:r>
            <w:r w:rsidR="00B02550" w:rsidRPr="00EB3DEA">
              <w:rPr>
                <w:rFonts w:ascii="Times New Roman" w:hAnsi="Times New Roman" w:cs="Times New Roman"/>
                <w:sz w:val="24"/>
                <w:szCs w:val="24"/>
                <w:lang w:val="uk-UA"/>
              </w:rPr>
              <w:t>9,6</w:t>
            </w:r>
            <w:r w:rsidR="00BC19EA" w:rsidRPr="00EB3DEA">
              <w:rPr>
                <w:rFonts w:ascii="Times New Roman" w:hAnsi="Times New Roman" w:cs="Times New Roman"/>
                <w:sz w:val="24"/>
                <w:szCs w:val="24"/>
                <w:lang w:val="uk-UA"/>
              </w:rPr>
              <w:t> відс. більше доведеного ДПС показника доходів.</w:t>
            </w:r>
          </w:p>
          <w:p w:rsidR="009D4291" w:rsidRPr="00EB3DEA" w:rsidRDefault="009D4291" w:rsidP="009D4291">
            <w:pPr>
              <w:keepNext/>
              <w:spacing w:after="0" w:line="240" w:lineRule="auto"/>
              <w:ind w:firstLine="425"/>
              <w:jc w:val="both"/>
              <w:rPr>
                <w:rFonts w:ascii="Times New Roman" w:hAnsi="Times New Roman" w:cs="Times New Roman"/>
                <w:sz w:val="24"/>
                <w:szCs w:val="24"/>
                <w:lang w:val="uk-UA"/>
              </w:rPr>
            </w:pPr>
            <w:r w:rsidRPr="00EB3DEA">
              <w:rPr>
                <w:rFonts w:ascii="Times New Roman" w:hAnsi="Times New Roman" w:cs="Times New Roman"/>
                <w:sz w:val="24"/>
                <w:szCs w:val="24"/>
                <w:lang w:val="uk-UA"/>
              </w:rPr>
              <w:t>Збір податку на дода</w:t>
            </w:r>
            <w:r w:rsidR="00B02550" w:rsidRPr="00EB3DEA">
              <w:rPr>
                <w:rFonts w:ascii="Times New Roman" w:hAnsi="Times New Roman" w:cs="Times New Roman"/>
                <w:sz w:val="24"/>
                <w:szCs w:val="24"/>
                <w:lang w:val="uk-UA"/>
              </w:rPr>
              <w:t>ну вартість склав</w:t>
            </w:r>
            <w:r w:rsidR="00152AF2" w:rsidRPr="00EB3DEA">
              <w:rPr>
                <w:rFonts w:ascii="Times New Roman" w:hAnsi="Times New Roman" w:cs="Times New Roman"/>
                <w:sz w:val="24"/>
                <w:szCs w:val="24"/>
                <w:lang w:val="uk-UA"/>
              </w:rPr>
              <w:t xml:space="preserve"> </w:t>
            </w:r>
            <w:r w:rsidR="00B02550" w:rsidRPr="00EB3DEA">
              <w:rPr>
                <w:rFonts w:ascii="Times New Roman" w:hAnsi="Times New Roman" w:cs="Times New Roman"/>
                <w:sz w:val="24"/>
                <w:szCs w:val="24"/>
                <w:lang w:val="uk-UA"/>
              </w:rPr>
              <w:t>1 892,6</w:t>
            </w:r>
            <w:r w:rsidR="00152AF2" w:rsidRPr="00EB3DEA">
              <w:rPr>
                <w:rFonts w:ascii="Times New Roman" w:hAnsi="Times New Roman" w:cs="Times New Roman"/>
                <w:sz w:val="24"/>
                <w:szCs w:val="24"/>
                <w:lang w:val="uk-UA"/>
              </w:rPr>
              <w:t> млн </w:t>
            </w:r>
            <w:r w:rsidRPr="00EB3DEA">
              <w:rPr>
                <w:rFonts w:ascii="Times New Roman" w:hAnsi="Times New Roman" w:cs="Times New Roman"/>
                <w:sz w:val="24"/>
                <w:szCs w:val="24"/>
                <w:lang w:val="uk-UA"/>
              </w:rPr>
              <w:t xml:space="preserve">грн, що на </w:t>
            </w:r>
            <w:r w:rsidR="00B02550" w:rsidRPr="00EB3DEA">
              <w:rPr>
                <w:rFonts w:ascii="Times New Roman" w:hAnsi="Times New Roman" w:cs="Times New Roman"/>
                <w:sz w:val="24"/>
                <w:szCs w:val="24"/>
                <w:lang w:val="uk-UA"/>
              </w:rPr>
              <w:t>300,5</w:t>
            </w:r>
            <w:r w:rsidRPr="00EB3DEA">
              <w:rPr>
                <w:rFonts w:ascii="Times New Roman" w:hAnsi="Times New Roman" w:cs="Times New Roman"/>
                <w:sz w:val="24"/>
                <w:szCs w:val="24"/>
                <w:lang w:val="uk-UA"/>
              </w:rPr>
              <w:t xml:space="preserve"> млн грн, або на </w:t>
            </w:r>
            <w:r w:rsidR="00B02550" w:rsidRPr="00EB3DEA">
              <w:rPr>
                <w:rFonts w:ascii="Times New Roman" w:hAnsi="Times New Roman" w:cs="Times New Roman"/>
                <w:sz w:val="24"/>
                <w:szCs w:val="24"/>
                <w:lang w:val="uk-UA"/>
              </w:rPr>
              <w:t>18,9</w:t>
            </w:r>
            <w:r w:rsidR="00012CA1" w:rsidRPr="00EB3DEA">
              <w:rPr>
                <w:rFonts w:ascii="Times New Roman" w:hAnsi="Times New Roman" w:cs="Times New Roman"/>
                <w:sz w:val="24"/>
                <w:szCs w:val="24"/>
                <w:lang w:val="uk-UA"/>
              </w:rPr>
              <w:t> </w:t>
            </w:r>
            <w:r w:rsidRPr="00EB3DEA">
              <w:rPr>
                <w:rFonts w:ascii="Times New Roman" w:hAnsi="Times New Roman" w:cs="Times New Roman"/>
                <w:sz w:val="24"/>
                <w:szCs w:val="24"/>
                <w:lang w:val="uk-UA"/>
              </w:rPr>
              <w:t xml:space="preserve">відс., більше доведеного показника доходів. Податку на прибуток підприємств надійшло </w:t>
            </w:r>
            <w:r w:rsidR="00152AF2" w:rsidRPr="00EB3DEA">
              <w:rPr>
                <w:rFonts w:ascii="Times New Roman" w:hAnsi="Times New Roman" w:cs="Times New Roman"/>
                <w:sz w:val="24"/>
                <w:szCs w:val="24"/>
                <w:lang w:val="uk-UA"/>
              </w:rPr>
              <w:t xml:space="preserve">до державного бюджету </w:t>
            </w:r>
            <w:r w:rsidR="00B02550" w:rsidRPr="00EB3DEA">
              <w:rPr>
                <w:rFonts w:ascii="Times New Roman" w:hAnsi="Times New Roman" w:cs="Times New Roman"/>
                <w:sz w:val="24"/>
                <w:szCs w:val="24"/>
                <w:lang w:val="uk-UA"/>
              </w:rPr>
              <w:t>533,7</w:t>
            </w:r>
            <w:r w:rsidR="00152AF2" w:rsidRPr="00EB3DEA">
              <w:rPr>
                <w:rFonts w:ascii="Times New Roman" w:hAnsi="Times New Roman" w:cs="Times New Roman"/>
                <w:sz w:val="24"/>
                <w:szCs w:val="24"/>
                <w:lang w:val="uk-UA"/>
              </w:rPr>
              <w:t> млн </w:t>
            </w:r>
            <w:r w:rsidRPr="00EB3DEA">
              <w:rPr>
                <w:rFonts w:ascii="Times New Roman" w:hAnsi="Times New Roman" w:cs="Times New Roman"/>
                <w:sz w:val="24"/>
                <w:szCs w:val="24"/>
                <w:lang w:val="uk-UA"/>
              </w:rPr>
              <w:t>грн, доведений показник</w:t>
            </w:r>
            <w:r w:rsidR="00152AF2" w:rsidRPr="00EB3DEA">
              <w:rPr>
                <w:rFonts w:ascii="Times New Roman" w:hAnsi="Times New Roman" w:cs="Times New Roman"/>
                <w:sz w:val="24"/>
                <w:szCs w:val="24"/>
                <w:lang w:val="uk-UA"/>
              </w:rPr>
              <w:t xml:space="preserve"> доходів перевиконано на </w:t>
            </w:r>
            <w:r w:rsidR="00B02550" w:rsidRPr="00EB3DEA">
              <w:rPr>
                <w:rFonts w:ascii="Times New Roman" w:hAnsi="Times New Roman" w:cs="Times New Roman"/>
                <w:sz w:val="24"/>
                <w:szCs w:val="24"/>
                <w:lang w:val="uk-UA"/>
              </w:rPr>
              <w:t>100,7</w:t>
            </w:r>
            <w:r w:rsidR="00152AF2" w:rsidRPr="00EB3DEA">
              <w:rPr>
                <w:rFonts w:ascii="Times New Roman" w:hAnsi="Times New Roman" w:cs="Times New Roman"/>
                <w:sz w:val="24"/>
                <w:szCs w:val="24"/>
                <w:lang w:val="uk-UA"/>
              </w:rPr>
              <w:t xml:space="preserve"> млн грн, або на </w:t>
            </w:r>
            <w:r w:rsidR="00B02550" w:rsidRPr="00EB3DEA">
              <w:rPr>
                <w:rFonts w:ascii="Times New Roman" w:hAnsi="Times New Roman" w:cs="Times New Roman"/>
                <w:sz w:val="24"/>
                <w:szCs w:val="24"/>
                <w:lang w:val="uk-UA"/>
              </w:rPr>
              <w:t>23,2</w:t>
            </w:r>
            <w:r w:rsidR="00152AF2" w:rsidRPr="00EB3DEA">
              <w:rPr>
                <w:rFonts w:ascii="Times New Roman" w:hAnsi="Times New Roman" w:cs="Times New Roman"/>
                <w:sz w:val="24"/>
                <w:szCs w:val="24"/>
                <w:lang w:val="uk-UA"/>
              </w:rPr>
              <w:t> </w:t>
            </w:r>
            <w:r w:rsidRPr="00EB3DEA">
              <w:rPr>
                <w:rFonts w:ascii="Times New Roman" w:hAnsi="Times New Roman" w:cs="Times New Roman"/>
                <w:sz w:val="24"/>
                <w:szCs w:val="24"/>
                <w:lang w:val="uk-UA"/>
              </w:rPr>
              <w:t xml:space="preserve">відсотка. Податку на доходи фізичних осіб </w:t>
            </w:r>
            <w:r w:rsidRPr="00EB3DEA">
              <w:rPr>
                <w:rFonts w:ascii="Times New Roman" w:eastAsia="Times New Roman" w:hAnsi="Times New Roman" w:cs="Times New Roman"/>
                <w:sz w:val="24"/>
                <w:szCs w:val="24"/>
                <w:lang w:val="uk-UA" w:eastAsia="ru-RU"/>
              </w:rPr>
              <w:t>(далі – ПДФО)</w:t>
            </w:r>
            <w:r w:rsidRPr="00EB3DEA">
              <w:rPr>
                <w:rFonts w:ascii="Times New Roman" w:hAnsi="Times New Roman" w:cs="Times New Roman"/>
                <w:sz w:val="24"/>
                <w:szCs w:val="24"/>
                <w:lang w:val="uk-UA"/>
              </w:rPr>
              <w:t xml:space="preserve"> (у тому числі військового збору) до державного бюджету надійшло </w:t>
            </w:r>
            <w:r w:rsidR="00B02550" w:rsidRPr="00EB3DEA">
              <w:rPr>
                <w:rFonts w:ascii="Times New Roman" w:hAnsi="Times New Roman" w:cs="Times New Roman"/>
                <w:sz w:val="24"/>
                <w:szCs w:val="24"/>
                <w:lang w:val="uk-UA"/>
              </w:rPr>
              <w:t>3 022,6</w:t>
            </w:r>
            <w:r w:rsidRPr="00EB3DEA">
              <w:rPr>
                <w:rFonts w:ascii="Times New Roman" w:hAnsi="Times New Roman" w:cs="Times New Roman"/>
                <w:sz w:val="24"/>
                <w:szCs w:val="24"/>
                <w:lang w:val="uk-UA"/>
              </w:rPr>
              <w:t xml:space="preserve"> млн грн, що на </w:t>
            </w:r>
            <w:r w:rsidR="00B02550" w:rsidRPr="00EB3DEA">
              <w:rPr>
                <w:rFonts w:ascii="Times New Roman" w:hAnsi="Times New Roman" w:cs="Times New Roman"/>
                <w:sz w:val="24"/>
                <w:szCs w:val="24"/>
                <w:lang w:val="uk-UA"/>
              </w:rPr>
              <w:t>16,5</w:t>
            </w:r>
            <w:r w:rsidRPr="00EB3DEA">
              <w:rPr>
                <w:rFonts w:ascii="Times New Roman" w:hAnsi="Times New Roman" w:cs="Times New Roman"/>
                <w:sz w:val="24"/>
                <w:szCs w:val="24"/>
                <w:lang w:val="uk-UA"/>
              </w:rPr>
              <w:t xml:space="preserve"> млн грн, або на </w:t>
            </w:r>
            <w:r w:rsidR="00B02550" w:rsidRPr="00EB3DEA">
              <w:rPr>
                <w:rFonts w:ascii="Times New Roman" w:hAnsi="Times New Roman" w:cs="Times New Roman"/>
                <w:sz w:val="24"/>
                <w:szCs w:val="24"/>
                <w:lang w:val="uk-UA"/>
              </w:rPr>
              <w:t>0,5</w:t>
            </w:r>
            <w:r w:rsidRPr="00EB3DEA">
              <w:rPr>
                <w:rFonts w:ascii="Times New Roman" w:hAnsi="Times New Roman" w:cs="Times New Roman"/>
                <w:sz w:val="24"/>
                <w:szCs w:val="24"/>
                <w:lang w:val="uk-UA"/>
              </w:rPr>
              <w:t xml:space="preserve"> відс., більше </w:t>
            </w:r>
            <w:r w:rsidR="00B02550" w:rsidRPr="00EB3DEA">
              <w:rPr>
                <w:rFonts w:ascii="Times New Roman" w:hAnsi="Times New Roman" w:cs="Times New Roman"/>
                <w:sz w:val="24"/>
                <w:szCs w:val="24"/>
                <w:lang w:val="uk-UA"/>
              </w:rPr>
              <w:t>доведеного показника доходів</w:t>
            </w:r>
            <w:r w:rsidRPr="00EB3DEA">
              <w:rPr>
                <w:rFonts w:ascii="Times New Roman" w:hAnsi="Times New Roman" w:cs="Times New Roman"/>
                <w:sz w:val="24"/>
                <w:szCs w:val="24"/>
                <w:lang w:val="uk-UA"/>
              </w:rPr>
              <w:t>.</w:t>
            </w:r>
          </w:p>
          <w:p w:rsidR="00DB10B7" w:rsidRPr="00EB3DEA" w:rsidRDefault="008D4A73" w:rsidP="009F03C0">
            <w:pPr>
              <w:spacing w:after="0" w:line="240" w:lineRule="auto"/>
              <w:ind w:firstLine="459"/>
              <w:jc w:val="both"/>
              <w:rPr>
                <w:rFonts w:ascii="Times New Roman" w:hAnsi="Times New Roman" w:cs="Times New Roman"/>
                <w:sz w:val="24"/>
                <w:szCs w:val="24"/>
                <w:u w:val="single"/>
                <w:lang w:val="uk-UA"/>
              </w:rPr>
            </w:pPr>
            <w:r w:rsidRPr="00EB3DEA">
              <w:rPr>
                <w:rFonts w:ascii="Times New Roman" w:hAnsi="Times New Roman" w:cs="Times New Roman"/>
                <w:sz w:val="24"/>
                <w:szCs w:val="24"/>
                <w:lang w:val="uk-UA" w:eastAsia="ru-RU"/>
              </w:rPr>
              <w:t xml:space="preserve">До місцевих бюджетів </w:t>
            </w:r>
            <w:r w:rsidR="00C647F2" w:rsidRPr="00EB3DEA">
              <w:rPr>
                <w:rFonts w:ascii="Times New Roman" w:hAnsi="Times New Roman" w:cs="Times New Roman"/>
                <w:sz w:val="24"/>
                <w:szCs w:val="24"/>
                <w:lang w:val="uk-UA" w:eastAsia="ru-RU"/>
              </w:rPr>
              <w:t>сплачено</w:t>
            </w:r>
            <w:r w:rsidRPr="00EB3DEA">
              <w:rPr>
                <w:rFonts w:ascii="Times New Roman" w:hAnsi="Times New Roman" w:cs="Times New Roman"/>
                <w:sz w:val="24"/>
                <w:szCs w:val="24"/>
                <w:lang w:val="uk-UA" w:eastAsia="ru-RU"/>
              </w:rPr>
              <w:t xml:space="preserve"> </w:t>
            </w:r>
            <w:r w:rsidR="00B02550" w:rsidRPr="00EB3DEA">
              <w:rPr>
                <w:rFonts w:ascii="Times New Roman" w:hAnsi="Times New Roman" w:cs="Times New Roman"/>
                <w:sz w:val="24"/>
                <w:szCs w:val="24"/>
                <w:lang w:val="uk-UA"/>
              </w:rPr>
              <w:t>5 241,4</w:t>
            </w:r>
            <w:r w:rsidR="00486E28" w:rsidRPr="00EB3DEA">
              <w:rPr>
                <w:rFonts w:ascii="Times New Roman" w:hAnsi="Times New Roman" w:cs="Times New Roman"/>
                <w:sz w:val="24"/>
                <w:szCs w:val="24"/>
                <w:lang w:val="uk-UA"/>
              </w:rPr>
              <w:t> </w:t>
            </w:r>
            <w:r w:rsidR="00486E28" w:rsidRPr="00EB3DEA">
              <w:rPr>
                <w:rFonts w:ascii="Times New Roman" w:hAnsi="Times New Roman" w:cs="Times New Roman"/>
                <w:sz w:val="24"/>
                <w:szCs w:val="24"/>
                <w:lang w:val="uk-UA" w:eastAsia="ru-RU"/>
              </w:rPr>
              <w:t>млн </w:t>
            </w:r>
            <w:r w:rsidR="001056AF" w:rsidRPr="00EB3DEA">
              <w:rPr>
                <w:rFonts w:ascii="Times New Roman" w:hAnsi="Times New Roman" w:cs="Times New Roman"/>
                <w:sz w:val="24"/>
                <w:szCs w:val="24"/>
                <w:lang w:val="uk-UA" w:eastAsia="ru-RU"/>
              </w:rPr>
              <w:t>грн</w:t>
            </w:r>
            <w:r w:rsidR="00C647F2" w:rsidRPr="00EB3DEA">
              <w:rPr>
                <w:rFonts w:ascii="Times New Roman" w:hAnsi="Times New Roman" w:cs="Times New Roman"/>
                <w:sz w:val="24"/>
                <w:szCs w:val="24"/>
                <w:lang w:val="uk-UA" w:eastAsia="ru-RU"/>
              </w:rPr>
              <w:t>, з них</w:t>
            </w:r>
            <w:r w:rsidRPr="00EB3DEA">
              <w:rPr>
                <w:rFonts w:ascii="Times New Roman" w:hAnsi="Times New Roman" w:cs="Times New Roman"/>
                <w:sz w:val="24"/>
                <w:szCs w:val="24"/>
                <w:lang w:val="uk-UA" w:eastAsia="ru-RU"/>
              </w:rPr>
              <w:t xml:space="preserve"> </w:t>
            </w:r>
            <w:r w:rsidR="00156F7C" w:rsidRPr="00EB3DEA">
              <w:rPr>
                <w:rFonts w:ascii="Times New Roman" w:hAnsi="Times New Roman" w:cs="Times New Roman"/>
                <w:sz w:val="24"/>
                <w:szCs w:val="24"/>
                <w:lang w:val="uk-UA" w:eastAsia="ru-RU"/>
              </w:rPr>
              <w:t>ПДФО</w:t>
            </w:r>
            <w:r w:rsidRPr="00EB3DEA">
              <w:rPr>
                <w:rFonts w:ascii="Times New Roman" w:hAnsi="Times New Roman" w:cs="Times New Roman"/>
                <w:sz w:val="24"/>
                <w:szCs w:val="24"/>
                <w:lang w:val="uk-UA" w:eastAsia="ru-RU"/>
              </w:rPr>
              <w:t xml:space="preserve"> – </w:t>
            </w:r>
            <w:r w:rsidR="00B02550" w:rsidRPr="00EB3DEA">
              <w:rPr>
                <w:rFonts w:ascii="Times New Roman" w:hAnsi="Times New Roman" w:cs="Times New Roman"/>
                <w:sz w:val="24"/>
                <w:szCs w:val="24"/>
                <w:lang w:val="uk-UA"/>
              </w:rPr>
              <w:t>3 595,7</w:t>
            </w:r>
            <w:r w:rsidR="00486E28" w:rsidRPr="00EB3DEA">
              <w:rPr>
                <w:rFonts w:ascii="Times New Roman" w:hAnsi="Times New Roman" w:cs="Times New Roman"/>
                <w:sz w:val="24"/>
                <w:szCs w:val="24"/>
                <w:lang w:val="uk-UA"/>
              </w:rPr>
              <w:t> </w:t>
            </w:r>
            <w:r w:rsidR="00486E28" w:rsidRPr="00EB3DEA">
              <w:rPr>
                <w:rFonts w:ascii="Times New Roman" w:hAnsi="Times New Roman" w:cs="Times New Roman"/>
                <w:sz w:val="24"/>
                <w:szCs w:val="24"/>
                <w:lang w:val="uk-UA" w:eastAsia="ru-RU"/>
              </w:rPr>
              <w:t>млн </w:t>
            </w:r>
            <w:r w:rsidR="00C647F2" w:rsidRPr="00EB3DEA">
              <w:rPr>
                <w:rFonts w:ascii="Times New Roman" w:hAnsi="Times New Roman" w:cs="Times New Roman"/>
                <w:sz w:val="24"/>
                <w:szCs w:val="24"/>
                <w:lang w:val="uk-UA" w:eastAsia="ru-RU"/>
              </w:rPr>
              <w:t>грн,</w:t>
            </w:r>
            <w:r w:rsidRPr="00EB3DEA">
              <w:rPr>
                <w:rFonts w:ascii="Times New Roman" w:hAnsi="Times New Roman" w:cs="Times New Roman"/>
                <w:sz w:val="24"/>
                <w:szCs w:val="24"/>
                <w:lang w:val="uk-UA" w:eastAsia="ru-RU"/>
              </w:rPr>
              <w:t xml:space="preserve"> </w:t>
            </w:r>
            <w:r w:rsidR="00C647F2" w:rsidRPr="00EB3DEA">
              <w:rPr>
                <w:rFonts w:ascii="Times New Roman" w:hAnsi="Times New Roman" w:cs="Times New Roman"/>
                <w:sz w:val="24"/>
                <w:szCs w:val="24"/>
                <w:lang w:val="uk-UA"/>
              </w:rPr>
              <w:t xml:space="preserve">що на </w:t>
            </w:r>
            <w:r w:rsidR="00B02550" w:rsidRPr="00EB3DEA">
              <w:rPr>
                <w:rFonts w:ascii="Times New Roman" w:hAnsi="Times New Roman" w:cs="Times New Roman"/>
                <w:sz w:val="24"/>
                <w:szCs w:val="24"/>
                <w:lang w:val="uk-UA"/>
              </w:rPr>
              <w:t>37,7</w:t>
            </w:r>
            <w:r w:rsidR="00C647F2" w:rsidRPr="00EB3DEA">
              <w:rPr>
                <w:rFonts w:ascii="Times New Roman" w:hAnsi="Times New Roman" w:cs="Times New Roman"/>
                <w:sz w:val="24"/>
                <w:szCs w:val="24"/>
                <w:lang w:val="uk-UA"/>
              </w:rPr>
              <w:t xml:space="preserve"> млн грн, або на </w:t>
            </w:r>
            <w:r w:rsidR="00B02550" w:rsidRPr="00EB3DEA">
              <w:rPr>
                <w:rFonts w:ascii="Times New Roman" w:hAnsi="Times New Roman" w:cs="Times New Roman"/>
                <w:sz w:val="24"/>
                <w:szCs w:val="24"/>
                <w:lang w:val="uk-UA"/>
              </w:rPr>
              <w:t>1,1</w:t>
            </w:r>
            <w:r w:rsidR="00C647F2" w:rsidRPr="00EB3DEA">
              <w:rPr>
                <w:rFonts w:ascii="Times New Roman" w:hAnsi="Times New Roman" w:cs="Times New Roman"/>
                <w:sz w:val="24"/>
                <w:szCs w:val="24"/>
                <w:lang w:val="uk-UA"/>
              </w:rPr>
              <w:t xml:space="preserve"> відс., більше </w:t>
            </w:r>
            <w:r w:rsidR="00B02550" w:rsidRPr="00EB3DEA">
              <w:rPr>
                <w:rFonts w:ascii="Times New Roman" w:hAnsi="Times New Roman" w:cs="Times New Roman"/>
                <w:sz w:val="24"/>
                <w:szCs w:val="24"/>
                <w:lang w:val="uk-UA"/>
              </w:rPr>
              <w:t>доведеного показника доходів</w:t>
            </w:r>
            <w:r w:rsidRPr="00EB3DEA">
              <w:rPr>
                <w:rFonts w:ascii="Times New Roman" w:hAnsi="Times New Roman" w:cs="Times New Roman"/>
                <w:sz w:val="24"/>
                <w:szCs w:val="24"/>
                <w:lang w:val="uk-UA" w:eastAsia="ru-RU"/>
              </w:rPr>
              <w:t xml:space="preserve">; </w:t>
            </w:r>
            <w:r w:rsidR="00197035" w:rsidRPr="00EB3DEA">
              <w:rPr>
                <w:rFonts w:ascii="Times New Roman" w:hAnsi="Times New Roman" w:cs="Times New Roman"/>
                <w:sz w:val="24"/>
                <w:szCs w:val="24"/>
                <w:lang w:val="uk-UA"/>
              </w:rPr>
              <w:t xml:space="preserve">плата за землю – </w:t>
            </w:r>
            <w:r w:rsidR="00C145C4" w:rsidRPr="00EB3DEA">
              <w:rPr>
                <w:rFonts w:ascii="Times New Roman" w:hAnsi="Times New Roman" w:cs="Times New Roman"/>
                <w:sz w:val="24"/>
                <w:szCs w:val="24"/>
                <w:lang w:val="uk-UA"/>
              </w:rPr>
              <w:t>464,7</w:t>
            </w:r>
            <w:r w:rsidR="00197035" w:rsidRPr="00EB3DEA">
              <w:rPr>
                <w:rFonts w:ascii="Times New Roman" w:hAnsi="Times New Roman" w:cs="Times New Roman"/>
                <w:sz w:val="24"/>
                <w:szCs w:val="24"/>
                <w:lang w:val="uk-UA"/>
              </w:rPr>
              <w:t> млн грн</w:t>
            </w:r>
            <w:r w:rsidR="00DC3F37" w:rsidRPr="00EB3DEA">
              <w:rPr>
                <w:rFonts w:ascii="Times New Roman" w:hAnsi="Times New Roman" w:cs="Times New Roman"/>
                <w:sz w:val="24"/>
                <w:szCs w:val="24"/>
                <w:lang w:val="uk-UA"/>
              </w:rPr>
              <w:t>,</w:t>
            </w:r>
            <w:r w:rsidR="00197035" w:rsidRPr="00EB3DEA">
              <w:rPr>
                <w:rFonts w:ascii="Times New Roman" w:hAnsi="Times New Roman" w:cs="Times New Roman"/>
                <w:sz w:val="24"/>
                <w:szCs w:val="24"/>
                <w:lang w:val="uk-UA"/>
              </w:rPr>
              <w:t xml:space="preserve"> </w:t>
            </w:r>
            <w:r w:rsidR="00DC3F37" w:rsidRPr="00EB3DEA">
              <w:rPr>
                <w:rFonts w:ascii="Times New Roman" w:hAnsi="Times New Roman" w:cs="Times New Roman"/>
                <w:sz w:val="24"/>
                <w:szCs w:val="24"/>
                <w:lang w:val="uk-UA"/>
              </w:rPr>
              <w:t xml:space="preserve">що на </w:t>
            </w:r>
            <w:r w:rsidR="00C145C4" w:rsidRPr="00EB3DEA">
              <w:rPr>
                <w:rFonts w:ascii="Times New Roman" w:hAnsi="Times New Roman" w:cs="Times New Roman"/>
                <w:sz w:val="24"/>
                <w:szCs w:val="24"/>
                <w:lang w:val="uk-UA"/>
              </w:rPr>
              <w:t>100,1</w:t>
            </w:r>
            <w:r w:rsidR="00012CA1" w:rsidRPr="00EB3DEA">
              <w:rPr>
                <w:rFonts w:ascii="Times New Roman" w:hAnsi="Times New Roman" w:cs="Times New Roman"/>
                <w:sz w:val="24"/>
                <w:szCs w:val="24"/>
                <w:lang w:val="uk-UA"/>
              </w:rPr>
              <w:t> </w:t>
            </w:r>
            <w:r w:rsidR="00DC3F37" w:rsidRPr="00EB3DEA">
              <w:rPr>
                <w:rFonts w:ascii="Times New Roman" w:hAnsi="Times New Roman" w:cs="Times New Roman"/>
                <w:sz w:val="24"/>
                <w:szCs w:val="24"/>
                <w:lang w:val="uk-UA"/>
              </w:rPr>
              <w:t>млн</w:t>
            </w:r>
            <w:r w:rsidR="00012CA1" w:rsidRPr="00EB3DEA">
              <w:rPr>
                <w:rFonts w:ascii="Times New Roman" w:hAnsi="Times New Roman" w:cs="Times New Roman"/>
                <w:sz w:val="24"/>
                <w:szCs w:val="24"/>
                <w:lang w:val="uk-UA"/>
              </w:rPr>
              <w:t> </w:t>
            </w:r>
            <w:r w:rsidR="00DC3F37" w:rsidRPr="00EB3DEA">
              <w:rPr>
                <w:rFonts w:ascii="Times New Roman" w:hAnsi="Times New Roman" w:cs="Times New Roman"/>
                <w:sz w:val="24"/>
                <w:szCs w:val="24"/>
                <w:lang w:val="uk-UA"/>
              </w:rPr>
              <w:t>грн, або на</w:t>
            </w:r>
            <w:r w:rsidR="009479AB" w:rsidRPr="00EB3DEA">
              <w:rPr>
                <w:rFonts w:ascii="Times New Roman" w:hAnsi="Times New Roman" w:cs="Times New Roman"/>
                <w:sz w:val="24"/>
                <w:szCs w:val="24"/>
                <w:lang w:val="uk-UA"/>
              </w:rPr>
              <w:t xml:space="preserve"> </w:t>
            </w:r>
            <w:r w:rsidR="00C145C4" w:rsidRPr="00EB3DEA">
              <w:rPr>
                <w:rFonts w:ascii="Times New Roman" w:hAnsi="Times New Roman" w:cs="Times New Roman"/>
                <w:sz w:val="24"/>
                <w:szCs w:val="24"/>
                <w:lang w:val="uk-UA"/>
              </w:rPr>
              <w:t>27,4</w:t>
            </w:r>
            <w:r w:rsidR="00012CA1" w:rsidRPr="00EB3DEA">
              <w:rPr>
                <w:rFonts w:ascii="Times New Roman" w:hAnsi="Times New Roman" w:cs="Times New Roman"/>
                <w:sz w:val="24"/>
                <w:szCs w:val="24"/>
                <w:lang w:val="uk-UA"/>
              </w:rPr>
              <w:t> </w:t>
            </w:r>
            <w:r w:rsidR="009479AB" w:rsidRPr="00EB3DEA">
              <w:rPr>
                <w:rFonts w:ascii="Times New Roman" w:hAnsi="Times New Roman" w:cs="Times New Roman"/>
                <w:sz w:val="24"/>
                <w:szCs w:val="24"/>
                <w:lang w:val="uk-UA"/>
              </w:rPr>
              <w:t xml:space="preserve">відс., більше доведеного </w:t>
            </w:r>
            <w:r w:rsidR="00DC3F37" w:rsidRPr="00EB3DEA">
              <w:rPr>
                <w:rFonts w:ascii="Times New Roman" w:hAnsi="Times New Roman" w:cs="Times New Roman"/>
                <w:sz w:val="24"/>
                <w:szCs w:val="24"/>
                <w:lang w:val="uk-UA"/>
              </w:rPr>
              <w:t>показника</w:t>
            </w:r>
            <w:r w:rsidR="00197035" w:rsidRPr="00EB3DEA">
              <w:rPr>
                <w:rFonts w:ascii="Times New Roman" w:hAnsi="Times New Roman" w:cs="Times New Roman"/>
                <w:sz w:val="24"/>
                <w:szCs w:val="24"/>
                <w:lang w:val="uk-UA"/>
              </w:rPr>
              <w:t xml:space="preserve">; </w:t>
            </w:r>
            <w:r w:rsidR="00226638" w:rsidRPr="00EB3DEA">
              <w:rPr>
                <w:rFonts w:ascii="Times New Roman" w:hAnsi="Times New Roman" w:cs="Times New Roman"/>
                <w:sz w:val="24"/>
                <w:szCs w:val="24"/>
                <w:lang w:val="uk-UA" w:eastAsia="ru-RU"/>
              </w:rPr>
              <w:t>єдиного податку</w:t>
            </w:r>
            <w:r w:rsidRPr="00EB3DEA">
              <w:rPr>
                <w:rFonts w:ascii="Times New Roman" w:hAnsi="Times New Roman" w:cs="Times New Roman"/>
                <w:sz w:val="24"/>
                <w:szCs w:val="24"/>
                <w:lang w:val="uk-UA" w:eastAsia="ru-RU"/>
              </w:rPr>
              <w:t xml:space="preserve"> – </w:t>
            </w:r>
            <w:r w:rsidR="00C145C4" w:rsidRPr="00EB3DEA">
              <w:rPr>
                <w:rFonts w:ascii="Times New Roman" w:hAnsi="Times New Roman" w:cs="Times New Roman"/>
                <w:sz w:val="24"/>
                <w:szCs w:val="24"/>
                <w:lang w:val="uk-UA"/>
              </w:rPr>
              <w:t>850,6</w:t>
            </w:r>
            <w:r w:rsidR="00197035" w:rsidRPr="00EB3DEA">
              <w:rPr>
                <w:rFonts w:ascii="Times New Roman" w:hAnsi="Times New Roman" w:cs="Times New Roman"/>
                <w:sz w:val="24"/>
                <w:szCs w:val="24"/>
                <w:lang w:val="uk-UA"/>
              </w:rPr>
              <w:t> </w:t>
            </w:r>
            <w:r w:rsidR="00197035" w:rsidRPr="00EB3DEA">
              <w:rPr>
                <w:rFonts w:ascii="Times New Roman" w:hAnsi="Times New Roman" w:cs="Times New Roman"/>
                <w:sz w:val="24"/>
                <w:szCs w:val="24"/>
                <w:lang w:val="uk-UA" w:eastAsia="ru-RU"/>
              </w:rPr>
              <w:t>млн </w:t>
            </w:r>
            <w:r w:rsidR="0020267B" w:rsidRPr="00EB3DEA">
              <w:rPr>
                <w:rFonts w:ascii="Times New Roman" w:hAnsi="Times New Roman" w:cs="Times New Roman"/>
                <w:sz w:val="24"/>
                <w:szCs w:val="24"/>
                <w:lang w:val="uk-UA" w:eastAsia="ru-RU"/>
              </w:rPr>
              <w:t>грн</w:t>
            </w:r>
            <w:r w:rsidRPr="00EB3DEA">
              <w:rPr>
                <w:rFonts w:ascii="Times New Roman" w:hAnsi="Times New Roman" w:cs="Times New Roman"/>
                <w:sz w:val="24"/>
                <w:szCs w:val="24"/>
                <w:lang w:val="uk-UA" w:eastAsia="ru-RU"/>
              </w:rPr>
              <w:t xml:space="preserve"> </w:t>
            </w:r>
            <w:r w:rsidR="00197035" w:rsidRPr="00EB3DEA">
              <w:rPr>
                <w:rFonts w:ascii="Times New Roman" w:hAnsi="Times New Roman" w:cs="Times New Roman"/>
                <w:sz w:val="24"/>
                <w:szCs w:val="24"/>
                <w:lang w:val="uk-UA" w:eastAsia="ru-RU"/>
              </w:rPr>
              <w:t>(</w:t>
            </w:r>
            <w:r w:rsidR="00DC3F37" w:rsidRPr="00EB3DEA">
              <w:rPr>
                <w:rFonts w:ascii="Times New Roman" w:hAnsi="Times New Roman" w:cs="Times New Roman"/>
                <w:sz w:val="24"/>
                <w:szCs w:val="24"/>
                <w:lang w:val="uk-UA"/>
              </w:rPr>
              <w:t xml:space="preserve">доведений показник доходів перевиконано на </w:t>
            </w:r>
            <w:r w:rsidR="00C145C4" w:rsidRPr="00EB3DEA">
              <w:rPr>
                <w:rFonts w:ascii="Times New Roman" w:hAnsi="Times New Roman" w:cs="Times New Roman"/>
                <w:sz w:val="24"/>
                <w:szCs w:val="24"/>
                <w:lang w:val="uk-UA"/>
              </w:rPr>
              <w:t>186,0</w:t>
            </w:r>
            <w:r w:rsidR="00DC3F37" w:rsidRPr="00EB3DEA">
              <w:rPr>
                <w:rFonts w:ascii="Times New Roman" w:hAnsi="Times New Roman" w:cs="Times New Roman"/>
                <w:sz w:val="24"/>
                <w:szCs w:val="24"/>
                <w:lang w:val="uk-UA"/>
              </w:rPr>
              <w:t xml:space="preserve"> млн грн, або на </w:t>
            </w:r>
            <w:r w:rsidR="00C145C4" w:rsidRPr="00EB3DEA">
              <w:rPr>
                <w:rFonts w:ascii="Times New Roman" w:hAnsi="Times New Roman" w:cs="Times New Roman"/>
                <w:sz w:val="24"/>
                <w:szCs w:val="24"/>
                <w:lang w:val="uk-UA"/>
              </w:rPr>
              <w:t>28,0</w:t>
            </w:r>
            <w:r w:rsidR="00DC3F37" w:rsidRPr="00EB3DEA">
              <w:rPr>
                <w:rFonts w:ascii="Times New Roman" w:hAnsi="Times New Roman" w:cs="Times New Roman"/>
                <w:sz w:val="24"/>
                <w:szCs w:val="24"/>
                <w:lang w:val="uk-UA"/>
              </w:rPr>
              <w:t> </w:t>
            </w:r>
            <w:r w:rsidR="00C145C4" w:rsidRPr="00EB3DEA">
              <w:rPr>
                <w:rFonts w:ascii="Times New Roman" w:hAnsi="Times New Roman" w:cs="Times New Roman"/>
                <w:sz w:val="24"/>
                <w:szCs w:val="24"/>
                <w:lang w:val="uk-UA"/>
              </w:rPr>
              <w:t>відсотків</w:t>
            </w:r>
            <w:r w:rsidR="00E45961" w:rsidRPr="00EB3DEA">
              <w:rPr>
                <w:rFonts w:ascii="Times New Roman" w:hAnsi="Times New Roman" w:cs="Times New Roman"/>
                <w:sz w:val="24"/>
                <w:szCs w:val="24"/>
                <w:lang w:val="uk-UA"/>
              </w:rPr>
              <w:t xml:space="preserve">). </w:t>
            </w:r>
            <w:r w:rsidR="00DB10B7" w:rsidRPr="00EB3DEA">
              <w:rPr>
                <w:rFonts w:ascii="Times New Roman" w:hAnsi="Times New Roman" w:cs="Times New Roman"/>
                <w:sz w:val="24"/>
                <w:szCs w:val="24"/>
                <w:lang w:val="uk-UA"/>
              </w:rPr>
              <w:t xml:space="preserve">По єдиному внеску на загальнообов’язкове державне соціальне страхування надійшло </w:t>
            </w:r>
            <w:r w:rsidR="00C145C4" w:rsidRPr="00EB3DEA">
              <w:rPr>
                <w:rFonts w:ascii="Times New Roman" w:hAnsi="Times New Roman" w:cs="Times New Roman"/>
                <w:sz w:val="24"/>
                <w:szCs w:val="24"/>
                <w:lang w:val="uk-UA"/>
              </w:rPr>
              <w:t>5 246,2</w:t>
            </w:r>
            <w:r w:rsidR="00DC3F37" w:rsidRPr="00EB3DEA">
              <w:rPr>
                <w:rFonts w:ascii="Times New Roman" w:hAnsi="Times New Roman" w:cs="Times New Roman"/>
                <w:sz w:val="24"/>
                <w:szCs w:val="24"/>
                <w:lang w:val="uk-UA"/>
              </w:rPr>
              <w:t> мільйона гривень</w:t>
            </w:r>
            <w:r w:rsidR="00DB10B7" w:rsidRPr="00EB3DEA">
              <w:rPr>
                <w:rFonts w:ascii="Times New Roman" w:hAnsi="Times New Roman" w:cs="Times New Roman"/>
                <w:sz w:val="24"/>
                <w:szCs w:val="24"/>
                <w:lang w:val="uk-UA"/>
              </w:rPr>
              <w:t>.</w:t>
            </w:r>
          </w:p>
          <w:p w:rsidR="00025189" w:rsidRPr="004538F9" w:rsidRDefault="009479AB" w:rsidP="00871400">
            <w:pPr>
              <w:spacing w:after="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BD5887">
              <w:rPr>
                <w:rFonts w:ascii="Times New Roman" w:eastAsia="Times New Roman" w:hAnsi="Times New Roman" w:cs="Times New Roman"/>
                <w:sz w:val="24"/>
                <w:szCs w:val="24"/>
                <w:lang w:val="uk-UA" w:eastAsia="ru-RU"/>
              </w:rPr>
              <w:t>За даними поданих декларацій з ПДВ у звітному періоді обсяг оподат</w:t>
            </w:r>
            <w:r w:rsidR="008A41DC" w:rsidRPr="00BD5887">
              <w:rPr>
                <w:rFonts w:ascii="Times New Roman" w:eastAsia="Times New Roman" w:hAnsi="Times New Roman" w:cs="Times New Roman"/>
                <w:sz w:val="24"/>
                <w:szCs w:val="24"/>
                <w:lang w:val="uk-UA" w:eastAsia="ru-RU"/>
              </w:rPr>
              <w:t>ковуваних операцій склав 4</w:t>
            </w:r>
            <w:r w:rsidR="00BD5887" w:rsidRPr="00BD5887">
              <w:rPr>
                <w:rFonts w:ascii="Times New Roman" w:eastAsia="Times New Roman" w:hAnsi="Times New Roman" w:cs="Times New Roman"/>
                <w:sz w:val="24"/>
                <w:szCs w:val="24"/>
                <w:lang w:eastAsia="ru-RU"/>
              </w:rPr>
              <w:t>2</w:t>
            </w:r>
            <w:r w:rsidR="008A41DC" w:rsidRPr="00BD5887">
              <w:rPr>
                <w:rFonts w:ascii="Times New Roman" w:eastAsia="Times New Roman" w:hAnsi="Times New Roman" w:cs="Times New Roman"/>
                <w:sz w:val="24"/>
                <w:szCs w:val="24"/>
                <w:lang w:val="uk-UA" w:eastAsia="ru-RU"/>
              </w:rPr>
              <w:t> </w:t>
            </w:r>
            <w:r w:rsidR="00BD5887" w:rsidRPr="00BD5887">
              <w:rPr>
                <w:rFonts w:ascii="Times New Roman" w:eastAsia="Times New Roman" w:hAnsi="Times New Roman" w:cs="Times New Roman"/>
                <w:sz w:val="24"/>
                <w:szCs w:val="24"/>
                <w:lang w:eastAsia="ru-RU"/>
              </w:rPr>
              <w:t>3</w:t>
            </w:r>
            <w:r w:rsidR="008A41DC" w:rsidRPr="00BD5887">
              <w:rPr>
                <w:rFonts w:ascii="Times New Roman" w:eastAsia="Times New Roman" w:hAnsi="Times New Roman" w:cs="Times New Roman"/>
                <w:sz w:val="24"/>
                <w:szCs w:val="24"/>
                <w:lang w:val="uk-UA" w:eastAsia="ru-RU"/>
              </w:rPr>
              <w:t>03 </w:t>
            </w:r>
            <w:r w:rsidRPr="00BD5887">
              <w:rPr>
                <w:rFonts w:ascii="Times New Roman" w:eastAsia="Times New Roman" w:hAnsi="Times New Roman" w:cs="Times New Roman"/>
                <w:sz w:val="24"/>
                <w:szCs w:val="24"/>
                <w:lang w:val="uk-UA" w:eastAsia="ru-RU"/>
              </w:rPr>
              <w:t>млн</w:t>
            </w:r>
            <w:r w:rsidR="008A41DC" w:rsidRPr="00BD5887">
              <w:rPr>
                <w:rFonts w:ascii="Times New Roman" w:eastAsia="Times New Roman" w:hAnsi="Times New Roman" w:cs="Times New Roman"/>
                <w:sz w:val="24"/>
                <w:szCs w:val="24"/>
                <w:lang w:val="uk-UA" w:eastAsia="ru-RU"/>
              </w:rPr>
              <w:t> </w:t>
            </w:r>
            <w:r w:rsidRPr="00BD5887">
              <w:rPr>
                <w:rFonts w:ascii="Times New Roman" w:eastAsia="Times New Roman" w:hAnsi="Times New Roman" w:cs="Times New Roman"/>
                <w:sz w:val="24"/>
                <w:szCs w:val="24"/>
                <w:lang w:val="uk-UA" w:eastAsia="ru-RU"/>
              </w:rPr>
              <w:t>грн, нарахування ПДВ до сплати склало 1</w:t>
            </w:r>
            <w:r w:rsidR="008A41DC" w:rsidRPr="00BD5887">
              <w:rPr>
                <w:rFonts w:ascii="Times New Roman" w:eastAsia="Times New Roman" w:hAnsi="Times New Roman" w:cs="Times New Roman"/>
                <w:sz w:val="24"/>
                <w:szCs w:val="24"/>
                <w:lang w:val="uk-UA" w:eastAsia="ru-RU"/>
              </w:rPr>
              <w:t> </w:t>
            </w:r>
            <w:r w:rsidRPr="00BD5887">
              <w:rPr>
                <w:rFonts w:ascii="Times New Roman" w:eastAsia="Times New Roman" w:hAnsi="Times New Roman" w:cs="Times New Roman"/>
                <w:sz w:val="24"/>
                <w:szCs w:val="24"/>
                <w:lang w:val="uk-UA" w:eastAsia="ru-RU"/>
              </w:rPr>
              <w:t>3</w:t>
            </w:r>
            <w:r w:rsidR="00BD5887" w:rsidRPr="00BD5887">
              <w:rPr>
                <w:rFonts w:ascii="Times New Roman" w:eastAsia="Times New Roman" w:hAnsi="Times New Roman" w:cs="Times New Roman"/>
                <w:sz w:val="24"/>
                <w:szCs w:val="24"/>
                <w:lang w:eastAsia="ru-RU"/>
              </w:rPr>
              <w:t>51</w:t>
            </w:r>
            <w:proofErr w:type="spellStart"/>
            <w:r w:rsidR="008A41DC" w:rsidRPr="00BD5887">
              <w:rPr>
                <w:rFonts w:ascii="Times New Roman" w:eastAsia="Times New Roman" w:hAnsi="Times New Roman" w:cs="Times New Roman"/>
                <w:sz w:val="24"/>
                <w:szCs w:val="24"/>
                <w:lang w:val="uk-UA" w:eastAsia="ru-RU"/>
              </w:rPr>
              <w:t> </w:t>
            </w:r>
            <w:r w:rsidRPr="00BD5887">
              <w:rPr>
                <w:rFonts w:ascii="Times New Roman" w:eastAsia="Times New Roman" w:hAnsi="Times New Roman" w:cs="Times New Roman"/>
                <w:sz w:val="24"/>
                <w:szCs w:val="24"/>
                <w:lang w:val="uk-UA" w:eastAsia="ru-RU"/>
              </w:rPr>
              <w:t>мл</w:t>
            </w:r>
            <w:proofErr w:type="spellEnd"/>
            <w:r w:rsidRPr="00BD5887">
              <w:rPr>
                <w:rFonts w:ascii="Times New Roman" w:eastAsia="Times New Roman" w:hAnsi="Times New Roman" w:cs="Times New Roman"/>
                <w:sz w:val="24"/>
                <w:szCs w:val="24"/>
                <w:lang w:val="uk-UA" w:eastAsia="ru-RU"/>
              </w:rPr>
              <w:t>н</w:t>
            </w:r>
            <w:r w:rsidR="008A41DC" w:rsidRPr="00BD5887">
              <w:rPr>
                <w:rFonts w:ascii="Times New Roman" w:eastAsia="Times New Roman" w:hAnsi="Times New Roman" w:cs="Times New Roman"/>
                <w:sz w:val="24"/>
                <w:szCs w:val="24"/>
                <w:lang w:val="uk-UA" w:eastAsia="ru-RU"/>
              </w:rPr>
              <w:t> </w:t>
            </w:r>
            <w:r w:rsidRPr="00BD5887">
              <w:rPr>
                <w:rFonts w:ascii="Times New Roman" w:eastAsia="Times New Roman" w:hAnsi="Times New Roman" w:cs="Times New Roman"/>
                <w:sz w:val="24"/>
                <w:szCs w:val="24"/>
                <w:lang w:val="uk-UA" w:eastAsia="ru-RU"/>
              </w:rPr>
              <w:t xml:space="preserve">грн, податкова ефективність по ПДВ склала </w:t>
            </w:r>
            <w:r w:rsidR="00BD5887" w:rsidRPr="00BD5887">
              <w:rPr>
                <w:rFonts w:ascii="Times New Roman" w:eastAsia="Times New Roman" w:hAnsi="Times New Roman" w:cs="Times New Roman"/>
                <w:sz w:val="24"/>
                <w:szCs w:val="24"/>
                <w:lang w:eastAsia="ru-RU"/>
              </w:rPr>
              <w:t>3</w:t>
            </w:r>
            <w:r w:rsidRPr="00BD5887">
              <w:rPr>
                <w:rFonts w:ascii="Times New Roman" w:eastAsia="Times New Roman" w:hAnsi="Times New Roman" w:cs="Times New Roman"/>
                <w:sz w:val="24"/>
                <w:szCs w:val="24"/>
                <w:lang w:val="uk-UA" w:eastAsia="ru-RU"/>
              </w:rPr>
              <w:t>,</w:t>
            </w:r>
            <w:r w:rsidR="00BD5887" w:rsidRPr="00BD5887">
              <w:rPr>
                <w:rFonts w:ascii="Times New Roman" w:eastAsia="Times New Roman" w:hAnsi="Times New Roman" w:cs="Times New Roman"/>
                <w:sz w:val="24"/>
                <w:szCs w:val="24"/>
                <w:lang w:eastAsia="ru-RU"/>
              </w:rPr>
              <w:t>19</w:t>
            </w:r>
            <w:r w:rsidR="007E4B92">
              <w:rPr>
                <w:rFonts w:ascii="Times New Roman" w:eastAsia="Times New Roman" w:hAnsi="Times New Roman" w:cs="Times New Roman"/>
                <w:sz w:val="24"/>
                <w:szCs w:val="24"/>
                <w:lang w:val="uk-UA" w:eastAsia="ru-RU"/>
              </w:rPr>
              <w:t> </w:t>
            </w:r>
            <w:r w:rsidRPr="00BD5887">
              <w:rPr>
                <w:rFonts w:ascii="Times New Roman" w:eastAsia="Times New Roman" w:hAnsi="Times New Roman" w:cs="Times New Roman"/>
                <w:sz w:val="24"/>
                <w:szCs w:val="24"/>
                <w:lang w:val="uk-UA" w:eastAsia="ru-RU"/>
              </w:rPr>
              <w:t>відс</w:t>
            </w:r>
            <w:r w:rsidR="008A41DC" w:rsidRPr="00BD5887">
              <w:rPr>
                <w:rFonts w:ascii="Times New Roman" w:eastAsia="Times New Roman" w:hAnsi="Times New Roman" w:cs="Times New Roman"/>
                <w:sz w:val="24"/>
                <w:szCs w:val="24"/>
                <w:lang w:val="uk-UA" w:eastAsia="ru-RU"/>
              </w:rPr>
              <w:t>отка</w:t>
            </w:r>
            <w:r w:rsidRPr="007967F7">
              <w:rPr>
                <w:rFonts w:ascii="Times New Roman" w:eastAsia="Times New Roman" w:hAnsi="Times New Roman" w:cs="Times New Roman"/>
                <w:sz w:val="24"/>
                <w:szCs w:val="24"/>
                <w:lang w:val="uk-UA" w:eastAsia="ru-RU"/>
              </w:rPr>
              <w:t xml:space="preserve">. </w:t>
            </w:r>
            <w:r w:rsidR="0020541B" w:rsidRPr="007967F7">
              <w:rPr>
                <w:rFonts w:ascii="Times New Roman" w:hAnsi="Times New Roman" w:cs="Times New Roman"/>
                <w:sz w:val="24"/>
                <w:szCs w:val="24"/>
                <w:lang w:val="uk-UA"/>
              </w:rPr>
              <w:t xml:space="preserve">Фактичний </w:t>
            </w:r>
            <w:r w:rsidR="0020541B" w:rsidRPr="007967F7">
              <w:rPr>
                <w:rFonts w:ascii="Times New Roman" w:hAnsi="Times New Roman" w:cs="Times New Roman"/>
                <w:sz w:val="24"/>
                <w:szCs w:val="24"/>
                <w:lang w:val="uk-UA" w:eastAsia="ru-RU"/>
              </w:rPr>
              <w:t>з</w:t>
            </w:r>
            <w:r w:rsidR="008D4A73" w:rsidRPr="007967F7">
              <w:rPr>
                <w:rFonts w:ascii="Times New Roman" w:hAnsi="Times New Roman" w:cs="Times New Roman"/>
                <w:sz w:val="24"/>
                <w:szCs w:val="24"/>
                <w:lang w:val="uk-UA" w:eastAsia="ru-RU"/>
              </w:rPr>
              <w:t xml:space="preserve">бір </w:t>
            </w:r>
            <w:r w:rsidR="008D4A73" w:rsidRPr="00D27BE6">
              <w:rPr>
                <w:rFonts w:ascii="Times New Roman" w:hAnsi="Times New Roman" w:cs="Times New Roman"/>
                <w:sz w:val="24"/>
                <w:szCs w:val="24"/>
                <w:lang w:val="uk-UA" w:eastAsia="ru-RU"/>
              </w:rPr>
              <w:lastRenderedPageBreak/>
              <w:t xml:space="preserve">ПДВ до державного бюджету протягом півріччя склав </w:t>
            </w:r>
            <w:r w:rsidR="0080780E" w:rsidRPr="00D27BE6">
              <w:rPr>
                <w:rFonts w:ascii="Times New Roman" w:hAnsi="Times New Roman" w:cs="Times New Roman"/>
                <w:sz w:val="24"/>
                <w:szCs w:val="24"/>
                <w:lang w:val="uk-UA"/>
              </w:rPr>
              <w:t>1 </w:t>
            </w:r>
            <w:r w:rsidR="007967F7" w:rsidRPr="00D27BE6">
              <w:rPr>
                <w:rFonts w:ascii="Times New Roman" w:hAnsi="Times New Roman" w:cs="Times New Roman"/>
                <w:sz w:val="24"/>
                <w:szCs w:val="24"/>
              </w:rPr>
              <w:t>892</w:t>
            </w:r>
            <w:r w:rsidR="007967F7" w:rsidRPr="00D27BE6">
              <w:rPr>
                <w:rFonts w:ascii="Times New Roman" w:hAnsi="Times New Roman" w:cs="Times New Roman"/>
                <w:sz w:val="24"/>
                <w:szCs w:val="24"/>
                <w:lang w:val="uk-UA"/>
              </w:rPr>
              <w:t>,</w:t>
            </w:r>
            <w:r w:rsidR="007967F7" w:rsidRPr="00D27BE6">
              <w:rPr>
                <w:rFonts w:ascii="Times New Roman" w:hAnsi="Times New Roman" w:cs="Times New Roman"/>
                <w:sz w:val="24"/>
                <w:szCs w:val="24"/>
              </w:rPr>
              <w:t>6</w:t>
            </w:r>
            <w:proofErr w:type="spellStart"/>
            <w:r w:rsidR="00A171D0" w:rsidRPr="00D27BE6">
              <w:rPr>
                <w:rFonts w:ascii="Times New Roman" w:hAnsi="Times New Roman" w:cs="Times New Roman"/>
                <w:sz w:val="24"/>
                <w:szCs w:val="24"/>
                <w:lang w:val="uk-UA"/>
              </w:rPr>
              <w:t> </w:t>
            </w:r>
            <w:r w:rsidR="00A171D0" w:rsidRPr="00D27BE6">
              <w:rPr>
                <w:rFonts w:ascii="Times New Roman" w:hAnsi="Times New Roman" w:cs="Times New Roman"/>
                <w:sz w:val="24"/>
                <w:szCs w:val="24"/>
                <w:lang w:val="uk-UA" w:eastAsia="ru-RU"/>
              </w:rPr>
              <w:t>мл</w:t>
            </w:r>
            <w:proofErr w:type="spellEnd"/>
            <w:r w:rsidR="00A171D0" w:rsidRPr="00D27BE6">
              <w:rPr>
                <w:rFonts w:ascii="Times New Roman" w:hAnsi="Times New Roman" w:cs="Times New Roman"/>
                <w:sz w:val="24"/>
                <w:szCs w:val="24"/>
                <w:lang w:val="uk-UA" w:eastAsia="ru-RU"/>
              </w:rPr>
              <w:t>н </w:t>
            </w:r>
            <w:r w:rsidR="00DF07BC" w:rsidRPr="00D27BE6">
              <w:rPr>
                <w:rFonts w:ascii="Times New Roman" w:hAnsi="Times New Roman" w:cs="Times New Roman"/>
                <w:sz w:val="24"/>
                <w:szCs w:val="24"/>
                <w:lang w:val="uk-UA" w:eastAsia="ru-RU"/>
              </w:rPr>
              <w:t>грн</w:t>
            </w:r>
            <w:r w:rsidR="00220B85" w:rsidRPr="00D27BE6">
              <w:rPr>
                <w:rFonts w:ascii="Times New Roman" w:hAnsi="Times New Roman" w:cs="Times New Roman"/>
                <w:sz w:val="24"/>
                <w:szCs w:val="24"/>
                <w:lang w:val="uk-UA" w:eastAsia="ru-RU"/>
              </w:rPr>
              <w:t>,</w:t>
            </w:r>
            <w:r w:rsidR="008D4A73" w:rsidRPr="00D27BE6">
              <w:rPr>
                <w:rFonts w:ascii="Times New Roman" w:hAnsi="Times New Roman" w:cs="Times New Roman"/>
                <w:sz w:val="24"/>
                <w:szCs w:val="24"/>
                <w:lang w:val="uk-UA" w:eastAsia="ru-RU"/>
              </w:rPr>
              <w:t xml:space="preserve"> або </w:t>
            </w:r>
            <w:r w:rsidR="0080780E" w:rsidRPr="00D27BE6">
              <w:rPr>
                <w:rFonts w:ascii="Times New Roman" w:hAnsi="Times New Roman" w:cs="Times New Roman"/>
                <w:sz w:val="24"/>
                <w:szCs w:val="24"/>
                <w:lang w:val="uk-UA"/>
              </w:rPr>
              <w:t>11</w:t>
            </w:r>
            <w:r w:rsidR="007967F7" w:rsidRPr="00D27BE6">
              <w:rPr>
                <w:rFonts w:ascii="Times New Roman" w:hAnsi="Times New Roman" w:cs="Times New Roman"/>
                <w:sz w:val="24"/>
                <w:szCs w:val="24"/>
              </w:rPr>
              <w:t>8</w:t>
            </w:r>
            <w:r w:rsidR="0080780E" w:rsidRPr="00D27BE6">
              <w:rPr>
                <w:rFonts w:ascii="Times New Roman" w:hAnsi="Times New Roman" w:cs="Times New Roman"/>
                <w:sz w:val="24"/>
                <w:szCs w:val="24"/>
                <w:lang w:val="uk-UA"/>
              </w:rPr>
              <w:t>,9 </w:t>
            </w:r>
            <w:r w:rsidR="008D4A73" w:rsidRPr="00D27BE6">
              <w:rPr>
                <w:rFonts w:ascii="Times New Roman" w:hAnsi="Times New Roman" w:cs="Times New Roman"/>
                <w:sz w:val="24"/>
                <w:szCs w:val="24"/>
                <w:lang w:val="uk-UA" w:eastAsia="ru-RU"/>
              </w:rPr>
              <w:t>від</w:t>
            </w:r>
            <w:r w:rsidR="00871400" w:rsidRPr="00D27BE6">
              <w:rPr>
                <w:rFonts w:ascii="Times New Roman" w:hAnsi="Times New Roman" w:cs="Times New Roman"/>
                <w:sz w:val="24"/>
                <w:szCs w:val="24"/>
                <w:lang w:val="uk-UA" w:eastAsia="ru-RU"/>
              </w:rPr>
              <w:t xml:space="preserve">с. від </w:t>
            </w:r>
            <w:r w:rsidR="00317141" w:rsidRPr="00D27BE6">
              <w:rPr>
                <w:rFonts w:ascii="Times New Roman" w:hAnsi="Times New Roman" w:cs="Times New Roman"/>
                <w:sz w:val="24"/>
                <w:szCs w:val="24"/>
                <w:lang w:val="uk-UA" w:eastAsia="ru-RU"/>
              </w:rPr>
              <w:t>доведеного</w:t>
            </w:r>
            <w:r w:rsidR="00EE3E93" w:rsidRPr="00D27BE6">
              <w:rPr>
                <w:rFonts w:ascii="Times New Roman" w:hAnsi="Times New Roman" w:cs="Times New Roman"/>
                <w:sz w:val="24"/>
                <w:szCs w:val="24"/>
                <w:lang w:val="uk-UA" w:eastAsia="ru-RU"/>
              </w:rPr>
              <w:t xml:space="preserve"> показника </w:t>
            </w:r>
            <w:r w:rsidR="00EE3E93" w:rsidRPr="00D27BE6">
              <w:rPr>
                <w:rFonts w:ascii="Times New Roman" w:hAnsi="Times New Roman" w:cs="Times New Roman"/>
                <w:sz w:val="24"/>
                <w:szCs w:val="24"/>
                <w:lang w:val="uk-UA"/>
              </w:rPr>
              <w:t>(</w:t>
            </w:r>
            <w:r w:rsidR="00D269FB" w:rsidRPr="00D27BE6">
              <w:rPr>
                <w:rFonts w:ascii="Times New Roman" w:hAnsi="Times New Roman" w:cs="Times New Roman"/>
                <w:sz w:val="24"/>
                <w:szCs w:val="24"/>
                <w:lang w:val="uk-UA"/>
              </w:rPr>
              <w:t>1 </w:t>
            </w:r>
            <w:r w:rsidR="007967F7" w:rsidRPr="00D27BE6">
              <w:rPr>
                <w:rFonts w:ascii="Times New Roman" w:hAnsi="Times New Roman" w:cs="Times New Roman"/>
                <w:sz w:val="24"/>
                <w:szCs w:val="24"/>
              </w:rPr>
              <w:t>592</w:t>
            </w:r>
            <w:r w:rsidR="007967F7" w:rsidRPr="00D27BE6">
              <w:rPr>
                <w:rFonts w:ascii="Times New Roman" w:hAnsi="Times New Roman" w:cs="Times New Roman"/>
                <w:sz w:val="24"/>
                <w:szCs w:val="24"/>
                <w:lang w:val="uk-UA"/>
              </w:rPr>
              <w:t>,</w:t>
            </w:r>
            <w:r w:rsidR="007967F7" w:rsidRPr="00D27BE6">
              <w:rPr>
                <w:rFonts w:ascii="Times New Roman" w:hAnsi="Times New Roman" w:cs="Times New Roman"/>
                <w:sz w:val="24"/>
                <w:szCs w:val="24"/>
              </w:rPr>
              <w:t>1</w:t>
            </w:r>
            <w:r w:rsidR="00EE3E93" w:rsidRPr="00D27BE6">
              <w:rPr>
                <w:rFonts w:ascii="Times New Roman" w:hAnsi="Times New Roman" w:cs="Times New Roman"/>
                <w:sz w:val="24"/>
                <w:szCs w:val="24"/>
                <w:lang w:val="uk-UA"/>
              </w:rPr>
              <w:t> </w:t>
            </w:r>
            <w:r w:rsidR="00EE3E93" w:rsidRPr="00D27BE6">
              <w:rPr>
                <w:rFonts w:ascii="Times New Roman" w:hAnsi="Times New Roman" w:cs="Times New Roman"/>
                <w:sz w:val="24"/>
                <w:szCs w:val="24"/>
                <w:lang w:val="uk-UA" w:eastAsia="ru-RU"/>
              </w:rPr>
              <w:t>мільйона </w:t>
            </w:r>
            <w:r w:rsidR="008D4A73" w:rsidRPr="00D27BE6">
              <w:rPr>
                <w:rFonts w:ascii="Times New Roman" w:hAnsi="Times New Roman" w:cs="Times New Roman"/>
                <w:sz w:val="24"/>
                <w:szCs w:val="24"/>
                <w:lang w:val="uk-UA" w:eastAsia="ru-RU"/>
              </w:rPr>
              <w:t>гривень).</w:t>
            </w:r>
            <w:r w:rsidR="008D4A73" w:rsidRPr="007967F7">
              <w:rPr>
                <w:rFonts w:ascii="Times New Roman" w:hAnsi="Times New Roman" w:cs="Times New Roman"/>
                <w:sz w:val="24"/>
                <w:szCs w:val="24"/>
                <w:lang w:val="uk-UA" w:eastAsia="ru-RU"/>
              </w:rPr>
              <w:t xml:space="preserve"> </w:t>
            </w:r>
            <w:r w:rsidR="00317141" w:rsidRPr="007967F7">
              <w:rPr>
                <w:rFonts w:ascii="Times New Roman" w:hAnsi="Times New Roman" w:cs="Times New Roman"/>
                <w:sz w:val="24"/>
                <w:szCs w:val="24"/>
                <w:lang w:val="uk-UA"/>
              </w:rPr>
              <w:t xml:space="preserve">Додатковий збір склав </w:t>
            </w:r>
            <w:r w:rsidR="007967F7" w:rsidRPr="007967F7">
              <w:rPr>
                <w:rFonts w:ascii="Times New Roman" w:hAnsi="Times New Roman" w:cs="Times New Roman"/>
                <w:sz w:val="24"/>
                <w:szCs w:val="24"/>
              </w:rPr>
              <w:t>300</w:t>
            </w:r>
            <w:r w:rsidR="007967F7" w:rsidRPr="007967F7">
              <w:rPr>
                <w:rFonts w:ascii="Times New Roman" w:hAnsi="Times New Roman" w:cs="Times New Roman"/>
                <w:sz w:val="24"/>
                <w:szCs w:val="24"/>
                <w:lang w:val="uk-UA"/>
              </w:rPr>
              <w:t>,</w:t>
            </w:r>
            <w:r w:rsidR="007967F7" w:rsidRPr="007967F7">
              <w:rPr>
                <w:rFonts w:ascii="Times New Roman" w:hAnsi="Times New Roman" w:cs="Times New Roman"/>
                <w:sz w:val="24"/>
                <w:szCs w:val="24"/>
              </w:rPr>
              <w:t>5</w:t>
            </w:r>
            <w:r w:rsidR="00317141" w:rsidRPr="007967F7">
              <w:rPr>
                <w:rFonts w:ascii="Times New Roman" w:hAnsi="Times New Roman" w:cs="Times New Roman"/>
                <w:sz w:val="24"/>
                <w:szCs w:val="24"/>
                <w:lang w:val="uk-UA"/>
              </w:rPr>
              <w:t> </w:t>
            </w:r>
            <w:r w:rsidR="002C041D" w:rsidRPr="007967F7">
              <w:rPr>
                <w:rFonts w:ascii="Times New Roman" w:hAnsi="Times New Roman" w:cs="Times New Roman"/>
                <w:sz w:val="24"/>
                <w:szCs w:val="24"/>
                <w:lang w:val="uk-UA" w:eastAsia="ru-RU"/>
              </w:rPr>
              <w:t>мільйона гривень</w:t>
            </w:r>
            <w:r w:rsidR="002C041D" w:rsidRPr="007967F7">
              <w:rPr>
                <w:rFonts w:ascii="Times New Roman" w:hAnsi="Times New Roman" w:cs="Times New Roman"/>
                <w:sz w:val="24"/>
                <w:szCs w:val="24"/>
                <w:lang w:val="uk-UA"/>
              </w:rPr>
              <w:t>.</w:t>
            </w:r>
            <w:r w:rsidR="00317141" w:rsidRPr="007967F7">
              <w:rPr>
                <w:rFonts w:ascii="Times New Roman" w:hAnsi="Times New Roman" w:cs="Times New Roman"/>
                <w:sz w:val="24"/>
                <w:szCs w:val="24"/>
                <w:lang w:val="uk-UA"/>
              </w:rPr>
              <w:t xml:space="preserve"> </w:t>
            </w:r>
            <w:r w:rsidR="00B6238F" w:rsidRPr="007967F7">
              <w:rPr>
                <w:rFonts w:ascii="Times New Roman" w:hAnsi="Times New Roman" w:cs="Times New Roman"/>
                <w:sz w:val="24"/>
                <w:szCs w:val="24"/>
                <w:lang w:val="uk-UA"/>
              </w:rPr>
              <w:t xml:space="preserve">У порівнянні до </w:t>
            </w:r>
            <w:r w:rsidR="007967F7" w:rsidRPr="007967F7">
              <w:rPr>
                <w:rFonts w:ascii="Times New Roman" w:hAnsi="Times New Roman" w:cs="Times New Roman"/>
                <w:sz w:val="24"/>
                <w:szCs w:val="24"/>
                <w:lang w:val="uk-UA"/>
              </w:rPr>
              <w:t>першого</w:t>
            </w:r>
            <w:r w:rsidR="00871400" w:rsidRPr="007967F7">
              <w:rPr>
                <w:rFonts w:ascii="Times New Roman" w:hAnsi="Times New Roman" w:cs="Times New Roman"/>
                <w:sz w:val="24"/>
                <w:szCs w:val="24"/>
                <w:lang w:val="uk-UA"/>
              </w:rPr>
              <w:t xml:space="preserve"> півріччя 202</w:t>
            </w:r>
            <w:r w:rsidR="007967F7" w:rsidRPr="007967F7">
              <w:rPr>
                <w:rFonts w:ascii="Times New Roman" w:hAnsi="Times New Roman" w:cs="Times New Roman"/>
                <w:sz w:val="24"/>
                <w:szCs w:val="24"/>
                <w:lang w:val="uk-UA"/>
              </w:rPr>
              <w:t>3</w:t>
            </w:r>
            <w:r w:rsidR="00871400" w:rsidRPr="007967F7">
              <w:rPr>
                <w:rFonts w:ascii="Times New Roman" w:hAnsi="Times New Roman" w:cs="Times New Roman"/>
                <w:sz w:val="24"/>
                <w:szCs w:val="24"/>
                <w:lang w:val="uk-UA"/>
              </w:rPr>
              <w:t> </w:t>
            </w:r>
            <w:r w:rsidR="00B6238F" w:rsidRPr="007967F7">
              <w:rPr>
                <w:rFonts w:ascii="Times New Roman" w:hAnsi="Times New Roman" w:cs="Times New Roman"/>
                <w:sz w:val="24"/>
                <w:szCs w:val="24"/>
                <w:lang w:val="uk-UA"/>
              </w:rPr>
              <w:t>року н</w:t>
            </w:r>
            <w:r w:rsidR="00302BC0" w:rsidRPr="007967F7">
              <w:rPr>
                <w:rFonts w:ascii="Times New Roman" w:hAnsi="Times New Roman" w:cs="Times New Roman"/>
                <w:sz w:val="24"/>
                <w:szCs w:val="24"/>
                <w:lang w:val="uk-UA"/>
              </w:rPr>
              <w:t xml:space="preserve">адходження ПДВ </w:t>
            </w:r>
            <w:r w:rsidR="007967F7" w:rsidRPr="007967F7">
              <w:rPr>
                <w:rFonts w:ascii="Times New Roman" w:hAnsi="Times New Roman" w:cs="Times New Roman"/>
                <w:sz w:val="24"/>
                <w:szCs w:val="24"/>
                <w:lang w:val="uk-UA"/>
              </w:rPr>
              <w:t>збільшено</w:t>
            </w:r>
            <w:r w:rsidR="00302BC0" w:rsidRPr="007967F7">
              <w:rPr>
                <w:rFonts w:ascii="Times New Roman" w:hAnsi="Times New Roman" w:cs="Times New Roman"/>
                <w:sz w:val="24"/>
                <w:szCs w:val="24"/>
                <w:lang w:val="uk-UA"/>
              </w:rPr>
              <w:t xml:space="preserve"> на </w:t>
            </w:r>
            <w:r w:rsidR="007967F7" w:rsidRPr="007967F7">
              <w:rPr>
                <w:rFonts w:ascii="Times New Roman" w:hAnsi="Times New Roman" w:cs="Times New Roman"/>
                <w:sz w:val="24"/>
                <w:szCs w:val="24"/>
                <w:lang w:val="uk-UA"/>
              </w:rPr>
              <w:t>753,9</w:t>
            </w:r>
            <w:r w:rsidR="00302BC0" w:rsidRPr="007967F7">
              <w:rPr>
                <w:rFonts w:ascii="Times New Roman" w:hAnsi="Times New Roman" w:cs="Times New Roman"/>
                <w:sz w:val="24"/>
                <w:szCs w:val="24"/>
                <w:lang w:val="uk-UA"/>
              </w:rPr>
              <w:t> </w:t>
            </w:r>
            <w:r w:rsidR="00B6238F" w:rsidRPr="007967F7">
              <w:rPr>
                <w:rFonts w:ascii="Times New Roman" w:hAnsi="Times New Roman" w:cs="Times New Roman"/>
                <w:sz w:val="24"/>
                <w:szCs w:val="24"/>
                <w:lang w:val="uk-UA"/>
              </w:rPr>
              <w:t>млн</w:t>
            </w:r>
            <w:r w:rsidR="00302BC0" w:rsidRPr="007967F7">
              <w:rPr>
                <w:rFonts w:ascii="Times New Roman" w:hAnsi="Times New Roman" w:cs="Times New Roman"/>
                <w:sz w:val="24"/>
                <w:szCs w:val="24"/>
                <w:lang w:val="uk-UA"/>
              </w:rPr>
              <w:t> </w:t>
            </w:r>
            <w:r w:rsidR="00B6238F" w:rsidRPr="007967F7">
              <w:rPr>
                <w:rFonts w:ascii="Times New Roman" w:hAnsi="Times New Roman" w:cs="Times New Roman"/>
                <w:sz w:val="24"/>
                <w:szCs w:val="24"/>
                <w:lang w:val="uk-UA"/>
              </w:rPr>
              <w:t>грн</w:t>
            </w:r>
            <w:r w:rsidR="00302BC0" w:rsidRPr="007967F7">
              <w:rPr>
                <w:rFonts w:ascii="Times New Roman" w:hAnsi="Times New Roman" w:cs="Times New Roman"/>
                <w:sz w:val="24"/>
                <w:szCs w:val="24"/>
                <w:lang w:val="uk-UA"/>
              </w:rPr>
              <w:t>,</w:t>
            </w:r>
            <w:r w:rsidR="00B6238F" w:rsidRPr="007967F7">
              <w:rPr>
                <w:rFonts w:ascii="Times New Roman" w:hAnsi="Times New Roman" w:cs="Times New Roman"/>
                <w:sz w:val="24"/>
                <w:szCs w:val="24"/>
                <w:lang w:val="uk-UA"/>
              </w:rPr>
              <w:t xml:space="preserve"> </w:t>
            </w:r>
            <w:r w:rsidR="00B6238F" w:rsidRPr="004F6B68">
              <w:rPr>
                <w:rFonts w:ascii="Times New Roman" w:hAnsi="Times New Roman" w:cs="Times New Roman"/>
                <w:sz w:val="24"/>
                <w:szCs w:val="24"/>
                <w:lang w:val="uk-UA"/>
              </w:rPr>
              <w:t>аб</w:t>
            </w:r>
            <w:r w:rsidR="00302BC0" w:rsidRPr="004F6B68">
              <w:rPr>
                <w:rFonts w:ascii="Times New Roman" w:hAnsi="Times New Roman" w:cs="Times New Roman"/>
                <w:sz w:val="24"/>
                <w:szCs w:val="24"/>
                <w:lang w:val="uk-UA"/>
              </w:rPr>
              <w:t>о на </w:t>
            </w:r>
            <w:r w:rsidR="007967F7" w:rsidRPr="004F6B68">
              <w:rPr>
                <w:rFonts w:ascii="Times New Roman" w:hAnsi="Times New Roman" w:cs="Times New Roman"/>
                <w:sz w:val="24"/>
                <w:szCs w:val="24"/>
                <w:lang w:val="uk-UA"/>
              </w:rPr>
              <w:t>66,2</w:t>
            </w:r>
            <w:r w:rsidR="00E97AA5" w:rsidRPr="004F6B68">
              <w:rPr>
                <w:rFonts w:ascii="Times New Roman" w:hAnsi="Times New Roman" w:cs="Times New Roman"/>
                <w:sz w:val="24"/>
                <w:szCs w:val="24"/>
                <w:lang w:val="uk-UA"/>
              </w:rPr>
              <w:t> </w:t>
            </w:r>
            <w:r w:rsidR="00317141" w:rsidRPr="004F6B68">
              <w:rPr>
                <w:rFonts w:ascii="Times New Roman" w:hAnsi="Times New Roman" w:cs="Times New Roman"/>
                <w:sz w:val="24"/>
                <w:szCs w:val="24"/>
                <w:lang w:val="uk-UA"/>
              </w:rPr>
              <w:t>відс</w:t>
            </w:r>
            <w:r w:rsidR="00E97AA5" w:rsidRPr="004F6B68">
              <w:rPr>
                <w:rFonts w:ascii="Times New Roman" w:hAnsi="Times New Roman" w:cs="Times New Roman"/>
                <w:sz w:val="24"/>
                <w:szCs w:val="24"/>
                <w:lang w:val="uk-UA"/>
              </w:rPr>
              <w:t>отка</w:t>
            </w:r>
            <w:r w:rsidR="00317141" w:rsidRPr="004F6B68">
              <w:rPr>
                <w:rFonts w:ascii="Times New Roman" w:hAnsi="Times New Roman" w:cs="Times New Roman"/>
                <w:sz w:val="24"/>
                <w:szCs w:val="24"/>
                <w:lang w:val="uk-UA"/>
              </w:rPr>
              <w:t>.</w:t>
            </w:r>
            <w:r w:rsidR="00871400" w:rsidRPr="004F6B68">
              <w:rPr>
                <w:rFonts w:ascii="Times New Roman" w:eastAsia="Times New Roman" w:hAnsi="Times New Roman" w:cs="Times New Roman"/>
                <w:sz w:val="24"/>
                <w:szCs w:val="24"/>
                <w:lang w:val="uk-UA" w:eastAsia="ru-RU"/>
              </w:rPr>
              <w:t xml:space="preserve"> Середньомісячна сума надходження ПДВ до державного бюджету протягом півріччя склала </w:t>
            </w:r>
            <w:r w:rsidR="004F6B68" w:rsidRPr="004F6B68">
              <w:rPr>
                <w:rFonts w:ascii="Times New Roman" w:eastAsia="Times New Roman" w:hAnsi="Times New Roman" w:cs="Times New Roman"/>
                <w:sz w:val="24"/>
                <w:szCs w:val="24"/>
                <w:lang w:val="uk-UA" w:eastAsia="ru-RU"/>
              </w:rPr>
              <w:t>315,4</w:t>
            </w:r>
            <w:r w:rsidR="00871400" w:rsidRPr="004F6B68">
              <w:rPr>
                <w:rFonts w:ascii="Times New Roman" w:eastAsia="Times New Roman" w:hAnsi="Times New Roman" w:cs="Times New Roman"/>
                <w:sz w:val="24"/>
                <w:szCs w:val="24"/>
                <w:lang w:val="uk-UA" w:eastAsia="ru-RU"/>
              </w:rPr>
              <w:t xml:space="preserve"> млн грн, що на </w:t>
            </w:r>
            <w:r w:rsidR="004F6B68" w:rsidRPr="004F6B68">
              <w:rPr>
                <w:rFonts w:ascii="Times New Roman" w:eastAsia="Times New Roman" w:hAnsi="Times New Roman" w:cs="Times New Roman"/>
                <w:sz w:val="24"/>
                <w:szCs w:val="24"/>
                <w:lang w:val="uk-UA" w:eastAsia="ru-RU"/>
              </w:rPr>
              <w:t>125,6</w:t>
            </w:r>
            <w:r w:rsidR="00871400" w:rsidRPr="004F6B68">
              <w:rPr>
                <w:rFonts w:ascii="Times New Roman" w:eastAsia="Times New Roman" w:hAnsi="Times New Roman" w:cs="Times New Roman"/>
                <w:sz w:val="24"/>
                <w:szCs w:val="24"/>
                <w:lang w:val="uk-UA" w:eastAsia="ru-RU"/>
              </w:rPr>
              <w:t xml:space="preserve"> млн грн, або на </w:t>
            </w:r>
            <w:r w:rsidR="004F6B68" w:rsidRPr="004F6B68">
              <w:rPr>
                <w:rFonts w:ascii="Times New Roman" w:eastAsia="Times New Roman" w:hAnsi="Times New Roman" w:cs="Times New Roman"/>
                <w:sz w:val="24"/>
                <w:szCs w:val="24"/>
                <w:lang w:val="uk-UA" w:eastAsia="ru-RU"/>
              </w:rPr>
              <w:t>13,5</w:t>
            </w:r>
            <w:r w:rsidR="00871400" w:rsidRPr="004F6B68">
              <w:rPr>
                <w:rFonts w:ascii="Times New Roman" w:eastAsia="Times New Roman" w:hAnsi="Times New Roman" w:cs="Times New Roman"/>
                <w:sz w:val="24"/>
                <w:szCs w:val="24"/>
                <w:lang w:val="uk-UA" w:eastAsia="ru-RU"/>
              </w:rPr>
              <w:t xml:space="preserve"> відс. </w:t>
            </w:r>
            <w:r w:rsidR="004F6B68" w:rsidRPr="004F6B68">
              <w:rPr>
                <w:rFonts w:ascii="Times New Roman" w:eastAsia="Times New Roman" w:hAnsi="Times New Roman" w:cs="Times New Roman"/>
                <w:sz w:val="24"/>
                <w:szCs w:val="24"/>
                <w:lang w:val="uk-UA" w:eastAsia="ru-RU"/>
              </w:rPr>
              <w:t>більше</w:t>
            </w:r>
            <w:r w:rsidR="00871400" w:rsidRPr="004F6B68">
              <w:rPr>
                <w:rFonts w:ascii="Times New Roman" w:eastAsia="Times New Roman" w:hAnsi="Times New Roman" w:cs="Times New Roman"/>
                <w:sz w:val="24"/>
                <w:szCs w:val="24"/>
                <w:lang w:val="uk-UA" w:eastAsia="ru-RU"/>
              </w:rPr>
              <w:t xml:space="preserve"> у порівнянні до середньомісячного збору у </w:t>
            </w:r>
            <w:r w:rsidR="004F6B68" w:rsidRPr="004F6B68">
              <w:rPr>
                <w:rFonts w:ascii="Times New Roman" w:eastAsia="Times New Roman" w:hAnsi="Times New Roman" w:cs="Times New Roman"/>
                <w:sz w:val="24"/>
                <w:szCs w:val="24"/>
                <w:lang w:val="uk-UA" w:eastAsia="ru-RU"/>
              </w:rPr>
              <w:t>перш</w:t>
            </w:r>
            <w:r w:rsidR="00A04BA8" w:rsidRPr="004F6B68">
              <w:rPr>
                <w:rFonts w:ascii="Times New Roman" w:eastAsia="Times New Roman" w:hAnsi="Times New Roman" w:cs="Times New Roman"/>
                <w:sz w:val="24"/>
                <w:szCs w:val="24"/>
                <w:lang w:val="uk-UA" w:eastAsia="ru-RU"/>
              </w:rPr>
              <w:t>ому півріччі 202</w:t>
            </w:r>
            <w:r w:rsidR="004F6B68" w:rsidRPr="004F6B68">
              <w:rPr>
                <w:rFonts w:ascii="Times New Roman" w:eastAsia="Times New Roman" w:hAnsi="Times New Roman" w:cs="Times New Roman"/>
                <w:sz w:val="24"/>
                <w:szCs w:val="24"/>
                <w:lang w:val="uk-UA" w:eastAsia="ru-RU"/>
              </w:rPr>
              <w:t>3</w:t>
            </w:r>
            <w:r w:rsidR="00A04BA8" w:rsidRPr="004F6B68">
              <w:rPr>
                <w:rFonts w:ascii="Times New Roman" w:eastAsia="Times New Roman" w:hAnsi="Times New Roman" w:cs="Times New Roman"/>
                <w:sz w:val="24"/>
                <w:szCs w:val="24"/>
                <w:lang w:val="uk-UA" w:eastAsia="ru-RU"/>
              </w:rPr>
              <w:t> </w:t>
            </w:r>
            <w:r w:rsidR="00871400" w:rsidRPr="004F6B68">
              <w:rPr>
                <w:rFonts w:ascii="Times New Roman" w:eastAsia="Times New Roman" w:hAnsi="Times New Roman" w:cs="Times New Roman"/>
                <w:sz w:val="24"/>
                <w:szCs w:val="24"/>
                <w:lang w:val="uk-UA" w:eastAsia="ru-RU"/>
              </w:rPr>
              <w:t>року (</w:t>
            </w:r>
            <w:r w:rsidR="004F6B68" w:rsidRPr="004F6B68">
              <w:rPr>
                <w:rFonts w:ascii="Times New Roman" w:eastAsia="Times New Roman" w:hAnsi="Times New Roman" w:cs="Times New Roman"/>
                <w:sz w:val="24"/>
                <w:szCs w:val="24"/>
                <w:lang w:val="uk-UA" w:eastAsia="ru-RU"/>
              </w:rPr>
              <w:t>189,8</w:t>
            </w:r>
            <w:r w:rsidR="00A04BA8" w:rsidRPr="004F6B68">
              <w:rPr>
                <w:rFonts w:ascii="Times New Roman" w:eastAsia="Times New Roman" w:hAnsi="Times New Roman" w:cs="Times New Roman"/>
                <w:sz w:val="24"/>
                <w:szCs w:val="24"/>
                <w:lang w:val="uk-UA" w:eastAsia="ru-RU"/>
              </w:rPr>
              <w:t> </w:t>
            </w:r>
            <w:r w:rsidR="00A04BA8" w:rsidRPr="004F6B68">
              <w:rPr>
                <w:rFonts w:ascii="Times New Roman" w:hAnsi="Times New Roman" w:cs="Times New Roman"/>
                <w:sz w:val="24"/>
                <w:szCs w:val="24"/>
                <w:lang w:val="uk-UA" w:eastAsia="ru-RU"/>
              </w:rPr>
              <w:t>мільйона гривень</w:t>
            </w:r>
            <w:r w:rsidR="00871400" w:rsidRPr="004F6B68">
              <w:rPr>
                <w:rFonts w:ascii="Times New Roman" w:eastAsia="Times New Roman" w:hAnsi="Times New Roman" w:cs="Times New Roman"/>
                <w:sz w:val="24"/>
                <w:szCs w:val="24"/>
                <w:lang w:val="uk-UA" w:eastAsia="ru-RU"/>
              </w:rPr>
              <w:t>).</w:t>
            </w:r>
            <w:r w:rsidR="00A45635" w:rsidRPr="004F6B68">
              <w:rPr>
                <w:rFonts w:ascii="Times New Roman" w:eastAsia="Times New Roman" w:hAnsi="Times New Roman" w:cs="Times New Roman"/>
                <w:sz w:val="24"/>
                <w:szCs w:val="24"/>
                <w:lang w:val="uk-UA" w:eastAsia="ru-RU"/>
              </w:rPr>
              <w:t xml:space="preserve"> </w:t>
            </w:r>
            <w:r w:rsidR="00025189" w:rsidRPr="002D15C0">
              <w:rPr>
                <w:rFonts w:ascii="Times New Roman" w:eastAsia="Times New Roman" w:hAnsi="Times New Roman" w:cs="Times New Roman"/>
                <w:sz w:val="24"/>
                <w:szCs w:val="24"/>
                <w:lang w:val="uk-UA" w:eastAsia="ru-RU"/>
              </w:rPr>
              <w:t>З метою забезпечення повноти бази оподаткування ПДВ за рахунок запобігання оптимізації нарахування ПДВ в період кампанії по декларуванню ПДВ здійснено контроль за всіма напрямками адміністрування ПДВ</w:t>
            </w:r>
            <w:r w:rsidR="00025189" w:rsidRPr="002D15C0">
              <w:rPr>
                <w:rFonts w:ascii="Times New Roman" w:eastAsia="Times New Roman" w:hAnsi="Times New Roman" w:cs="Times New Roman"/>
                <w:color w:val="31849B" w:themeColor="accent5" w:themeShade="BF"/>
                <w:sz w:val="24"/>
                <w:szCs w:val="24"/>
                <w:lang w:val="uk-UA" w:eastAsia="ru-RU"/>
              </w:rPr>
              <w:t xml:space="preserve"> </w:t>
            </w:r>
            <w:r w:rsidR="00025189" w:rsidRPr="002D15C0">
              <w:rPr>
                <w:rFonts w:ascii="Times New Roman" w:eastAsia="Times New Roman" w:hAnsi="Times New Roman" w:cs="Times New Roman"/>
                <w:sz w:val="24"/>
                <w:szCs w:val="24"/>
                <w:lang w:val="uk-UA" w:eastAsia="ru-RU"/>
              </w:rPr>
              <w:t xml:space="preserve">з урахуванням </w:t>
            </w:r>
            <w:r w:rsidR="00025189" w:rsidRPr="00D27BE6">
              <w:rPr>
                <w:rFonts w:ascii="Times New Roman" w:eastAsia="Times New Roman" w:hAnsi="Times New Roman" w:cs="Times New Roman"/>
                <w:sz w:val="24"/>
                <w:szCs w:val="24"/>
                <w:lang w:val="uk-UA" w:eastAsia="ru-RU"/>
              </w:rPr>
              <w:t>умов воєнного стану</w:t>
            </w:r>
            <w:r w:rsidR="00025189" w:rsidRPr="002D15C0">
              <w:rPr>
                <w:rFonts w:ascii="Times New Roman" w:eastAsia="Times New Roman" w:hAnsi="Times New Roman" w:cs="Times New Roman"/>
                <w:sz w:val="24"/>
                <w:szCs w:val="24"/>
                <w:lang w:val="uk-UA" w:eastAsia="ru-RU"/>
              </w:rPr>
              <w:t xml:space="preserve"> </w:t>
            </w:r>
            <w:r w:rsidR="007E4B92" w:rsidRPr="002D15C0">
              <w:rPr>
                <w:rFonts w:ascii="Times New Roman" w:hAnsi="Times New Roman" w:cs="Times New Roman"/>
                <w:sz w:val="24"/>
                <w:szCs w:val="24"/>
                <w:lang w:val="uk-UA"/>
              </w:rPr>
              <w:t xml:space="preserve">відповідно до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(далі – воєнний стан) </w:t>
            </w:r>
            <w:r w:rsidR="00025189" w:rsidRPr="002D15C0">
              <w:rPr>
                <w:rFonts w:ascii="Times New Roman" w:eastAsia="Times New Roman" w:hAnsi="Times New Roman" w:cs="Times New Roman"/>
                <w:sz w:val="24"/>
                <w:szCs w:val="24"/>
                <w:lang w:val="uk-UA" w:eastAsia="ru-RU"/>
              </w:rPr>
              <w:t xml:space="preserve">та тимчасової окупації/бойових дії на території Запорізької області. Забезпечено подання декларацій з </w:t>
            </w:r>
            <w:r w:rsidR="00025189" w:rsidRPr="00C7000E">
              <w:rPr>
                <w:rFonts w:ascii="Times New Roman" w:eastAsia="Times New Roman" w:hAnsi="Times New Roman" w:cs="Times New Roman"/>
                <w:sz w:val="24"/>
                <w:szCs w:val="24"/>
                <w:lang w:val="uk-UA" w:eastAsia="ru-RU"/>
              </w:rPr>
              <w:t xml:space="preserve">ПДВ з порушенням терміну (збір ПДВ по яких склав </w:t>
            </w:r>
            <w:r w:rsidR="00C7000E" w:rsidRPr="00C7000E">
              <w:rPr>
                <w:rFonts w:ascii="Times New Roman" w:eastAsia="Times New Roman" w:hAnsi="Times New Roman" w:cs="Times New Roman"/>
                <w:sz w:val="24"/>
                <w:szCs w:val="24"/>
                <w:lang w:val="uk-UA" w:eastAsia="ru-RU"/>
              </w:rPr>
              <w:t>16,0</w:t>
            </w:r>
            <w:r w:rsidR="00025189" w:rsidRPr="00C7000E">
              <w:rPr>
                <w:rFonts w:ascii="Times New Roman" w:eastAsia="Times New Roman" w:hAnsi="Times New Roman" w:cs="Times New Roman"/>
                <w:sz w:val="24"/>
                <w:szCs w:val="24"/>
                <w:lang w:val="uk-UA" w:eastAsia="ru-RU"/>
              </w:rPr>
              <w:t xml:space="preserve"> млн грн), уточнюючих розрахунків по ПДВ (збір по них склав </w:t>
            </w:r>
            <w:r w:rsidR="00C7000E" w:rsidRPr="00C7000E">
              <w:rPr>
                <w:rFonts w:ascii="Times New Roman" w:eastAsia="Times New Roman" w:hAnsi="Times New Roman" w:cs="Times New Roman"/>
                <w:sz w:val="24"/>
                <w:szCs w:val="24"/>
                <w:lang w:val="uk-UA" w:eastAsia="ru-RU"/>
              </w:rPr>
              <w:t>24,9</w:t>
            </w:r>
            <w:r w:rsidR="00025189" w:rsidRPr="00C7000E">
              <w:rPr>
                <w:rFonts w:ascii="Times New Roman" w:eastAsia="Times New Roman" w:hAnsi="Times New Roman" w:cs="Times New Roman"/>
                <w:sz w:val="24"/>
                <w:szCs w:val="24"/>
                <w:lang w:val="uk-UA" w:eastAsia="ru-RU"/>
              </w:rPr>
              <w:t xml:space="preserve"> мільйона гривень). Крім щомісячного поточного декларування забезпечено сплату ПДВ: по нарахуваннях по деклараціях з ПДВ, які не були сплачені в законодавчо встановлені терміни </w:t>
            </w:r>
            <w:r w:rsidR="00012CA1" w:rsidRPr="00C7000E">
              <w:rPr>
                <w:rFonts w:ascii="Times New Roman" w:hAnsi="Times New Roman" w:cs="Times New Roman"/>
                <w:sz w:val="24"/>
                <w:szCs w:val="24"/>
                <w:lang w:val="uk-UA" w:eastAsia="ru-RU"/>
              </w:rPr>
              <w:t xml:space="preserve">– </w:t>
            </w:r>
            <w:r w:rsidR="00025189" w:rsidRPr="00C7000E">
              <w:rPr>
                <w:rFonts w:ascii="Times New Roman" w:eastAsia="Times New Roman" w:hAnsi="Times New Roman" w:cs="Times New Roman"/>
                <w:sz w:val="24"/>
                <w:szCs w:val="24"/>
                <w:lang w:val="uk-UA" w:eastAsia="ru-RU"/>
              </w:rPr>
              <w:t xml:space="preserve">на </w:t>
            </w:r>
            <w:r w:rsidR="00C7000E" w:rsidRPr="00C7000E">
              <w:rPr>
                <w:rFonts w:ascii="Times New Roman" w:eastAsia="Times New Roman" w:hAnsi="Times New Roman" w:cs="Times New Roman"/>
                <w:sz w:val="24"/>
                <w:szCs w:val="24"/>
                <w:lang w:val="uk-UA" w:eastAsia="ru-RU"/>
              </w:rPr>
              <w:t>27,1</w:t>
            </w:r>
            <w:r w:rsidR="00012CA1" w:rsidRPr="00C7000E">
              <w:rPr>
                <w:rFonts w:ascii="Times New Roman" w:eastAsia="Times New Roman" w:hAnsi="Times New Roman" w:cs="Times New Roman"/>
                <w:sz w:val="24"/>
                <w:szCs w:val="24"/>
                <w:lang w:val="uk-UA" w:eastAsia="ru-RU"/>
              </w:rPr>
              <w:t> </w:t>
            </w:r>
            <w:r w:rsidR="00025189" w:rsidRPr="00C7000E">
              <w:rPr>
                <w:rFonts w:ascii="Times New Roman" w:eastAsia="Times New Roman" w:hAnsi="Times New Roman" w:cs="Times New Roman"/>
                <w:sz w:val="24"/>
                <w:szCs w:val="24"/>
                <w:lang w:val="uk-UA" w:eastAsia="ru-RU"/>
              </w:rPr>
              <w:t>млн</w:t>
            </w:r>
            <w:r w:rsidR="00012CA1" w:rsidRPr="00C7000E">
              <w:rPr>
                <w:rFonts w:ascii="Times New Roman" w:eastAsia="Times New Roman" w:hAnsi="Times New Roman" w:cs="Times New Roman"/>
                <w:sz w:val="24"/>
                <w:szCs w:val="24"/>
                <w:lang w:val="uk-UA" w:eastAsia="ru-RU"/>
              </w:rPr>
              <w:t> </w:t>
            </w:r>
            <w:r w:rsidR="00025189" w:rsidRPr="00C7000E">
              <w:rPr>
                <w:rFonts w:ascii="Times New Roman" w:eastAsia="Times New Roman" w:hAnsi="Times New Roman" w:cs="Times New Roman"/>
                <w:sz w:val="24"/>
                <w:szCs w:val="24"/>
                <w:lang w:val="uk-UA" w:eastAsia="ru-RU"/>
              </w:rPr>
              <w:t>грн; за рахунок контрольно-перевірочної роботи –</w:t>
            </w:r>
            <w:r w:rsidR="00C7000E" w:rsidRPr="00C7000E">
              <w:rPr>
                <w:rFonts w:ascii="Times New Roman" w:eastAsia="Times New Roman" w:hAnsi="Times New Roman" w:cs="Times New Roman"/>
                <w:sz w:val="24"/>
                <w:szCs w:val="24"/>
                <w:lang w:val="uk-UA" w:eastAsia="ru-RU"/>
              </w:rPr>
              <w:t xml:space="preserve"> 15,1</w:t>
            </w:r>
            <w:r w:rsidR="00025189" w:rsidRPr="00C7000E">
              <w:rPr>
                <w:rFonts w:ascii="Times New Roman" w:eastAsia="Times New Roman" w:hAnsi="Times New Roman" w:cs="Times New Roman"/>
                <w:sz w:val="24"/>
                <w:szCs w:val="24"/>
                <w:lang w:val="uk-UA" w:eastAsia="ru-RU"/>
              </w:rPr>
              <w:t> млн</w:t>
            </w:r>
            <w:r w:rsidR="00025189" w:rsidRPr="00C7000E">
              <w:rPr>
                <w:rFonts w:ascii="Times New Roman" w:eastAsia="Times New Roman" w:hAnsi="Times New Roman" w:cs="Times New Roman"/>
                <w:sz w:val="24"/>
                <w:szCs w:val="24"/>
                <w:lang w:eastAsia="ru-RU"/>
              </w:rPr>
              <w:t> </w:t>
            </w:r>
            <w:r w:rsidR="00025189" w:rsidRPr="00C7000E">
              <w:rPr>
                <w:rFonts w:ascii="Times New Roman" w:eastAsia="Times New Roman" w:hAnsi="Times New Roman" w:cs="Times New Roman"/>
                <w:sz w:val="24"/>
                <w:szCs w:val="24"/>
                <w:lang w:val="uk-UA" w:eastAsia="ru-RU"/>
              </w:rPr>
              <w:t>грн; за рахунок інших напрямків (сплата по картотеці, списання з електронного рахунку при анулюванні реєстрації платника ПДВ, зайво сплачені суми, тощо) –</w:t>
            </w:r>
            <w:r w:rsidR="00025189" w:rsidRPr="00C7000E">
              <w:rPr>
                <w:rFonts w:ascii="Times New Roman" w:eastAsia="Times New Roman" w:hAnsi="Times New Roman" w:cs="Times New Roman"/>
                <w:color w:val="31849B" w:themeColor="accent5" w:themeShade="BF"/>
                <w:sz w:val="24"/>
                <w:szCs w:val="24"/>
                <w:lang w:val="uk-UA" w:eastAsia="ru-RU"/>
              </w:rPr>
              <w:t xml:space="preserve"> </w:t>
            </w:r>
            <w:r w:rsidR="00C7000E" w:rsidRPr="00C7000E">
              <w:rPr>
                <w:rFonts w:ascii="Times New Roman" w:eastAsia="Times New Roman" w:hAnsi="Times New Roman" w:cs="Times New Roman"/>
                <w:sz w:val="24"/>
                <w:szCs w:val="24"/>
                <w:lang w:val="uk-UA" w:eastAsia="ru-RU"/>
              </w:rPr>
              <w:t>41</w:t>
            </w:r>
            <w:r w:rsidR="00025189" w:rsidRPr="00C7000E">
              <w:rPr>
                <w:rFonts w:ascii="Times New Roman" w:eastAsia="Times New Roman" w:hAnsi="Times New Roman" w:cs="Times New Roman"/>
                <w:sz w:val="24"/>
                <w:szCs w:val="24"/>
                <w:lang w:val="uk-UA" w:eastAsia="ru-RU"/>
              </w:rPr>
              <w:t>,6 мільйона гривень.</w:t>
            </w:r>
          </w:p>
          <w:p w:rsidR="00025189" w:rsidRPr="00D27BE6" w:rsidRDefault="004F6B68" w:rsidP="00281C10">
            <w:pPr>
              <w:spacing w:after="0" w:line="240" w:lineRule="auto"/>
              <w:ind w:firstLine="436"/>
              <w:jc w:val="both"/>
              <w:rPr>
                <w:rFonts w:ascii="Times New Roman" w:eastAsia="Times New Roman" w:hAnsi="Times New Roman" w:cs="Times New Roman"/>
                <w:sz w:val="20"/>
                <w:szCs w:val="20"/>
                <w:lang w:val="uk-UA" w:eastAsia="ru-RU"/>
              </w:rPr>
            </w:pPr>
            <w:r w:rsidRPr="004F6B68">
              <w:rPr>
                <w:rFonts w:ascii="Times New Roman" w:eastAsia="Times New Roman" w:hAnsi="Times New Roman" w:cs="Times New Roman"/>
                <w:sz w:val="24"/>
                <w:szCs w:val="24"/>
                <w:lang w:val="uk-UA" w:eastAsia="ru-RU"/>
              </w:rPr>
              <w:t xml:space="preserve">З метою забезпечення та розширення бази оподаткування з податку на прибуток в період кампаній по декларуванню </w:t>
            </w:r>
            <w:r>
              <w:rPr>
                <w:rFonts w:ascii="Times New Roman" w:eastAsia="Times New Roman" w:hAnsi="Times New Roman" w:cs="Times New Roman"/>
                <w:sz w:val="24"/>
                <w:szCs w:val="24"/>
                <w:lang w:val="uk-UA" w:eastAsia="ru-RU"/>
              </w:rPr>
              <w:t xml:space="preserve">здійснена </w:t>
            </w:r>
            <w:r w:rsidRPr="004F6B68">
              <w:rPr>
                <w:rFonts w:ascii="Times New Roman" w:eastAsia="Times New Roman" w:hAnsi="Times New Roman" w:cs="Times New Roman"/>
                <w:sz w:val="24"/>
                <w:szCs w:val="24"/>
                <w:lang w:val="uk-UA" w:eastAsia="ru-RU"/>
              </w:rPr>
              <w:t xml:space="preserve">робота за ключовими напрямками адміністрування податку на прибуток, враховуючи введення </w:t>
            </w:r>
            <w:r w:rsidRPr="00A304A0">
              <w:rPr>
                <w:rFonts w:ascii="Times New Roman" w:eastAsia="Times New Roman" w:hAnsi="Times New Roman" w:cs="Times New Roman"/>
                <w:sz w:val="24"/>
                <w:szCs w:val="24"/>
                <w:lang w:val="uk-UA" w:eastAsia="ru-RU"/>
              </w:rPr>
              <w:t xml:space="preserve">воєнного стану </w:t>
            </w:r>
            <w:r w:rsidRPr="004F6B68">
              <w:rPr>
                <w:rFonts w:ascii="Times New Roman" w:eastAsia="Times New Roman" w:hAnsi="Times New Roman" w:cs="Times New Roman"/>
                <w:sz w:val="24"/>
                <w:szCs w:val="24"/>
                <w:lang w:val="uk-UA" w:eastAsia="ru-RU"/>
              </w:rPr>
              <w:t xml:space="preserve">та тимчасової окупації/бойових дії на </w:t>
            </w:r>
            <w:r w:rsidRPr="004F6B68">
              <w:rPr>
                <w:rFonts w:ascii="Times New Roman" w:eastAsia="Times New Roman" w:hAnsi="Times New Roman" w:cs="Times New Roman"/>
                <w:sz w:val="24"/>
                <w:szCs w:val="24"/>
                <w:lang w:val="uk-UA" w:eastAsia="ru-RU"/>
              </w:rPr>
              <w:lastRenderedPageBreak/>
              <w:t>території Запорізької області.</w:t>
            </w:r>
            <w:r>
              <w:rPr>
                <w:rFonts w:ascii="Times New Roman" w:eastAsia="Times New Roman" w:hAnsi="Times New Roman" w:cs="Times New Roman"/>
                <w:sz w:val="24"/>
                <w:szCs w:val="24"/>
                <w:lang w:val="uk-UA" w:eastAsia="ru-RU"/>
              </w:rPr>
              <w:t xml:space="preserve"> З платниками податку у між</w:t>
            </w:r>
            <w:r w:rsidRPr="004F6B68">
              <w:rPr>
                <w:rFonts w:ascii="Times New Roman" w:eastAsia="Times New Roman" w:hAnsi="Times New Roman" w:cs="Times New Roman"/>
                <w:sz w:val="24"/>
                <w:szCs w:val="24"/>
                <w:lang w:val="uk-UA" w:eastAsia="ru-RU"/>
              </w:rPr>
              <w:t>звітний період пров</w:t>
            </w:r>
            <w:r>
              <w:rPr>
                <w:rFonts w:ascii="Times New Roman" w:eastAsia="Times New Roman" w:hAnsi="Times New Roman" w:cs="Times New Roman"/>
                <w:sz w:val="24"/>
                <w:szCs w:val="24"/>
                <w:lang w:val="uk-UA" w:eastAsia="ru-RU"/>
              </w:rPr>
              <w:t>едена</w:t>
            </w:r>
            <w:r w:rsidRPr="004F6B68">
              <w:rPr>
                <w:rFonts w:ascii="Times New Roman" w:eastAsia="Times New Roman" w:hAnsi="Times New Roman" w:cs="Times New Roman"/>
                <w:sz w:val="24"/>
                <w:szCs w:val="24"/>
                <w:lang w:val="uk-UA" w:eastAsia="ru-RU"/>
              </w:rPr>
              <w:t xml:space="preserve"> робота щодо необхідності надання звітності та сплати, у визначені строки, податкових зобов’язань. Посадові особи пі</w:t>
            </w:r>
            <w:r>
              <w:rPr>
                <w:rFonts w:ascii="Times New Roman" w:eastAsia="Times New Roman" w:hAnsi="Times New Roman" w:cs="Times New Roman"/>
                <w:sz w:val="24"/>
                <w:szCs w:val="24"/>
                <w:lang w:val="uk-UA" w:eastAsia="ru-RU"/>
              </w:rPr>
              <w:t xml:space="preserve">дприємств, що перебувають на </w:t>
            </w:r>
            <w:r w:rsidRPr="00D27BE6">
              <w:rPr>
                <w:rFonts w:ascii="Times New Roman" w:eastAsia="Times New Roman" w:hAnsi="Times New Roman" w:cs="Times New Roman"/>
                <w:sz w:val="24"/>
                <w:szCs w:val="24"/>
                <w:lang w:val="uk-UA" w:eastAsia="ru-RU"/>
              </w:rPr>
              <w:t>неокупованих територіях, запрошено на робочі зустрічі щодо адекватного декларування та сплати у повному обсязі податків і зборів.</w:t>
            </w:r>
            <w:r w:rsidR="00281C10" w:rsidRPr="00D27BE6">
              <w:rPr>
                <w:rFonts w:ascii="Times New Roman" w:eastAsia="Times New Roman" w:hAnsi="Times New Roman" w:cs="Times New Roman"/>
                <w:sz w:val="24"/>
                <w:szCs w:val="24"/>
                <w:lang w:val="uk-UA" w:eastAsia="ru-RU"/>
              </w:rPr>
              <w:t xml:space="preserve"> </w:t>
            </w:r>
            <w:r w:rsidR="009B671C" w:rsidRPr="00D27BE6">
              <w:rPr>
                <w:rFonts w:ascii="Times New Roman" w:eastAsia="Times New Roman" w:hAnsi="Times New Roman" w:cs="Times New Roman"/>
                <w:sz w:val="24"/>
                <w:szCs w:val="24"/>
                <w:lang w:val="uk-UA" w:eastAsia="ru-RU"/>
              </w:rPr>
              <w:t xml:space="preserve">Надходження податку на прибуток до </w:t>
            </w:r>
            <w:r w:rsidR="006503CB" w:rsidRPr="00D27BE6">
              <w:rPr>
                <w:rFonts w:ascii="Times New Roman" w:eastAsia="Times New Roman" w:hAnsi="Times New Roman" w:cs="Times New Roman"/>
                <w:sz w:val="24"/>
                <w:szCs w:val="24"/>
                <w:lang w:val="uk-UA" w:eastAsia="ru-RU"/>
              </w:rPr>
              <w:t>д</w:t>
            </w:r>
            <w:r w:rsidR="009B671C" w:rsidRPr="00D27BE6">
              <w:rPr>
                <w:rFonts w:ascii="Times New Roman" w:eastAsia="Times New Roman" w:hAnsi="Times New Roman" w:cs="Times New Roman"/>
                <w:sz w:val="24"/>
                <w:szCs w:val="24"/>
                <w:lang w:val="uk-UA" w:eastAsia="ru-RU"/>
              </w:rPr>
              <w:t xml:space="preserve">ержавного бюджету склали </w:t>
            </w:r>
            <w:r w:rsidR="00281C10" w:rsidRPr="00D27BE6">
              <w:rPr>
                <w:rFonts w:ascii="Times New Roman" w:eastAsia="Times New Roman" w:hAnsi="Times New Roman" w:cs="Times New Roman"/>
                <w:sz w:val="24"/>
                <w:szCs w:val="24"/>
                <w:lang w:val="uk-UA" w:eastAsia="ru-RU"/>
              </w:rPr>
              <w:t>533</w:t>
            </w:r>
            <w:r w:rsidR="009B671C" w:rsidRPr="00D27BE6">
              <w:rPr>
                <w:rFonts w:ascii="Times New Roman" w:eastAsia="Times New Roman" w:hAnsi="Times New Roman" w:cs="Times New Roman"/>
                <w:sz w:val="24"/>
                <w:szCs w:val="24"/>
                <w:lang w:val="uk-UA" w:eastAsia="ru-RU"/>
              </w:rPr>
              <w:t>,7 млн грн, чим забезпечено виконання дов</w:t>
            </w:r>
            <w:r w:rsidR="00025189" w:rsidRPr="00D27BE6">
              <w:rPr>
                <w:rFonts w:ascii="Times New Roman" w:eastAsia="Times New Roman" w:hAnsi="Times New Roman" w:cs="Times New Roman"/>
                <w:sz w:val="24"/>
                <w:szCs w:val="24"/>
                <w:lang w:val="uk-UA" w:eastAsia="ru-RU"/>
              </w:rPr>
              <w:t>еденого показника доходу (</w:t>
            </w:r>
            <w:r w:rsidR="00281C10" w:rsidRPr="00D27BE6">
              <w:rPr>
                <w:rFonts w:ascii="Times New Roman" w:eastAsia="Times New Roman" w:hAnsi="Times New Roman" w:cs="Times New Roman"/>
                <w:sz w:val="24"/>
                <w:szCs w:val="24"/>
                <w:lang w:val="uk-UA" w:eastAsia="ru-RU"/>
              </w:rPr>
              <w:t>433</w:t>
            </w:r>
            <w:r w:rsidR="00025189" w:rsidRPr="00D27BE6">
              <w:rPr>
                <w:rFonts w:ascii="Times New Roman" w:eastAsia="Times New Roman" w:hAnsi="Times New Roman" w:cs="Times New Roman"/>
                <w:sz w:val="24"/>
                <w:szCs w:val="24"/>
                <w:lang w:val="uk-UA" w:eastAsia="ru-RU"/>
              </w:rPr>
              <w:t>,0 </w:t>
            </w:r>
            <w:r w:rsidR="009B671C" w:rsidRPr="00D27BE6">
              <w:rPr>
                <w:rFonts w:ascii="Times New Roman" w:eastAsia="Times New Roman" w:hAnsi="Times New Roman" w:cs="Times New Roman"/>
                <w:sz w:val="24"/>
                <w:szCs w:val="24"/>
                <w:lang w:val="uk-UA" w:eastAsia="ru-RU"/>
              </w:rPr>
              <w:t>млн</w:t>
            </w:r>
            <w:r w:rsidR="00025189" w:rsidRPr="00D27BE6">
              <w:rPr>
                <w:rFonts w:ascii="Times New Roman" w:eastAsia="Times New Roman" w:hAnsi="Times New Roman" w:cs="Times New Roman"/>
                <w:sz w:val="24"/>
                <w:szCs w:val="24"/>
                <w:lang w:val="uk-UA" w:eastAsia="ru-RU"/>
              </w:rPr>
              <w:t> </w:t>
            </w:r>
            <w:r w:rsidR="009B671C" w:rsidRPr="00D27BE6">
              <w:rPr>
                <w:rFonts w:ascii="Times New Roman" w:eastAsia="Times New Roman" w:hAnsi="Times New Roman" w:cs="Times New Roman"/>
                <w:sz w:val="24"/>
                <w:szCs w:val="24"/>
                <w:lang w:val="uk-UA" w:eastAsia="ru-RU"/>
              </w:rPr>
              <w:t>грн) на рівні 1</w:t>
            </w:r>
            <w:r w:rsidR="00281C10" w:rsidRPr="00D27BE6">
              <w:rPr>
                <w:rFonts w:ascii="Times New Roman" w:eastAsia="Times New Roman" w:hAnsi="Times New Roman" w:cs="Times New Roman"/>
                <w:sz w:val="24"/>
                <w:szCs w:val="24"/>
                <w:lang w:val="uk-UA" w:eastAsia="ru-RU"/>
              </w:rPr>
              <w:t>23,2</w:t>
            </w:r>
            <w:r w:rsidR="009B671C" w:rsidRPr="00D27BE6">
              <w:rPr>
                <w:rFonts w:ascii="Times New Roman" w:eastAsia="Times New Roman" w:hAnsi="Times New Roman" w:cs="Times New Roman"/>
                <w:sz w:val="24"/>
                <w:szCs w:val="24"/>
                <w:lang w:val="uk-UA" w:eastAsia="ru-RU"/>
              </w:rPr>
              <w:t> відс.; частини чистого прибутку підприємств державної форми власності – 8,</w:t>
            </w:r>
            <w:r w:rsidR="00281C10" w:rsidRPr="00D27BE6">
              <w:rPr>
                <w:rFonts w:ascii="Times New Roman" w:eastAsia="Times New Roman" w:hAnsi="Times New Roman" w:cs="Times New Roman"/>
                <w:sz w:val="24"/>
                <w:szCs w:val="24"/>
                <w:lang w:val="uk-UA" w:eastAsia="ru-RU"/>
              </w:rPr>
              <w:t>8</w:t>
            </w:r>
            <w:r w:rsidR="009B671C" w:rsidRPr="00D27BE6">
              <w:rPr>
                <w:rFonts w:ascii="Times New Roman" w:eastAsia="Times New Roman" w:hAnsi="Times New Roman" w:cs="Times New Roman"/>
                <w:sz w:val="24"/>
                <w:szCs w:val="24"/>
                <w:lang w:val="uk-UA" w:eastAsia="ru-RU"/>
              </w:rPr>
              <w:t xml:space="preserve"> млн грн, або </w:t>
            </w:r>
            <w:r w:rsidR="00281C10" w:rsidRPr="00D27BE6">
              <w:rPr>
                <w:rFonts w:ascii="Times New Roman" w:eastAsia="Times New Roman" w:hAnsi="Times New Roman" w:cs="Times New Roman"/>
                <w:sz w:val="24"/>
                <w:szCs w:val="24"/>
                <w:lang w:val="uk-UA" w:eastAsia="ru-RU"/>
              </w:rPr>
              <w:t>248,7</w:t>
            </w:r>
            <w:r w:rsidR="009B671C" w:rsidRPr="00D27BE6">
              <w:rPr>
                <w:rFonts w:ascii="Times New Roman" w:eastAsia="Times New Roman" w:hAnsi="Times New Roman" w:cs="Times New Roman"/>
                <w:sz w:val="24"/>
                <w:szCs w:val="24"/>
                <w:lang w:val="uk-UA" w:eastAsia="ru-RU"/>
              </w:rPr>
              <w:t> відс. від встановленого завдання (</w:t>
            </w:r>
            <w:r w:rsidR="00281C10" w:rsidRPr="00D27BE6">
              <w:rPr>
                <w:rFonts w:ascii="Times New Roman" w:eastAsia="Times New Roman" w:hAnsi="Times New Roman" w:cs="Times New Roman"/>
                <w:sz w:val="24"/>
                <w:szCs w:val="24"/>
                <w:lang w:val="uk-UA" w:eastAsia="ru-RU"/>
              </w:rPr>
              <w:t>3,5</w:t>
            </w:r>
            <w:r w:rsidR="009B671C" w:rsidRPr="00D27BE6">
              <w:rPr>
                <w:rFonts w:ascii="Times New Roman" w:eastAsia="Times New Roman" w:hAnsi="Times New Roman" w:cs="Times New Roman"/>
                <w:sz w:val="24"/>
                <w:szCs w:val="24"/>
                <w:lang w:val="uk-UA" w:eastAsia="ru-RU"/>
              </w:rPr>
              <w:t> </w:t>
            </w:r>
            <w:r w:rsidR="00281C10" w:rsidRPr="00D27BE6">
              <w:rPr>
                <w:rFonts w:ascii="Times New Roman" w:eastAsia="Times New Roman" w:hAnsi="Times New Roman" w:cs="Times New Roman"/>
                <w:sz w:val="24"/>
                <w:szCs w:val="24"/>
                <w:lang w:val="uk-UA" w:eastAsia="ru-RU"/>
              </w:rPr>
              <w:t>мільйона гривень</w:t>
            </w:r>
            <w:r w:rsidR="009B671C" w:rsidRPr="00D27BE6">
              <w:rPr>
                <w:rFonts w:ascii="Times New Roman" w:eastAsia="Times New Roman" w:hAnsi="Times New Roman" w:cs="Times New Roman"/>
                <w:sz w:val="24"/>
                <w:szCs w:val="24"/>
                <w:lang w:val="uk-UA" w:eastAsia="ru-RU"/>
              </w:rPr>
              <w:t xml:space="preserve">). Надходження податку на прибуток до місцевого бюджету склало </w:t>
            </w:r>
            <w:r w:rsidR="00DC2302" w:rsidRPr="00D27BE6">
              <w:rPr>
                <w:rFonts w:ascii="Times New Roman" w:eastAsia="Times New Roman" w:hAnsi="Times New Roman" w:cs="Times New Roman"/>
                <w:sz w:val="24"/>
                <w:szCs w:val="24"/>
                <w:lang w:val="uk-UA" w:eastAsia="ru-RU"/>
              </w:rPr>
              <w:t>87,9</w:t>
            </w:r>
            <w:r w:rsidR="009B671C" w:rsidRPr="00D27BE6">
              <w:rPr>
                <w:rFonts w:ascii="Times New Roman" w:eastAsia="Times New Roman" w:hAnsi="Times New Roman" w:cs="Times New Roman"/>
                <w:sz w:val="24"/>
                <w:szCs w:val="24"/>
                <w:lang w:val="uk-UA" w:eastAsia="ru-RU"/>
              </w:rPr>
              <w:t> млн грн, або 2</w:t>
            </w:r>
            <w:r w:rsidR="00DC2302" w:rsidRPr="00D27BE6">
              <w:rPr>
                <w:rFonts w:ascii="Times New Roman" w:eastAsia="Times New Roman" w:hAnsi="Times New Roman" w:cs="Times New Roman"/>
                <w:sz w:val="24"/>
                <w:szCs w:val="24"/>
                <w:lang w:val="uk-UA" w:eastAsia="ru-RU"/>
              </w:rPr>
              <w:t>03,0</w:t>
            </w:r>
            <w:r w:rsidR="009B671C" w:rsidRPr="00D27BE6">
              <w:rPr>
                <w:rFonts w:ascii="Times New Roman" w:eastAsia="Times New Roman" w:hAnsi="Times New Roman" w:cs="Times New Roman"/>
                <w:sz w:val="24"/>
                <w:szCs w:val="24"/>
                <w:lang w:val="uk-UA" w:eastAsia="ru-RU"/>
              </w:rPr>
              <w:t> відс. від доведеного завдання (</w:t>
            </w:r>
            <w:r w:rsidR="00DC2302" w:rsidRPr="00D27BE6">
              <w:rPr>
                <w:rFonts w:ascii="Times New Roman" w:eastAsia="Times New Roman" w:hAnsi="Times New Roman" w:cs="Times New Roman"/>
                <w:sz w:val="24"/>
                <w:szCs w:val="24"/>
                <w:lang w:val="uk-UA" w:eastAsia="ru-RU"/>
              </w:rPr>
              <w:t>43,3</w:t>
            </w:r>
            <w:r w:rsidR="009B671C" w:rsidRPr="00D27BE6">
              <w:rPr>
                <w:rFonts w:ascii="Times New Roman" w:eastAsia="Times New Roman" w:hAnsi="Times New Roman" w:cs="Times New Roman"/>
                <w:sz w:val="24"/>
                <w:szCs w:val="24"/>
                <w:lang w:val="uk-UA" w:eastAsia="ru-RU"/>
              </w:rPr>
              <w:t xml:space="preserve"> млн грн), частини чистого прибутку підприємств комунальної форми власності – </w:t>
            </w:r>
            <w:r w:rsidR="00DC2302" w:rsidRPr="00D27BE6">
              <w:rPr>
                <w:rFonts w:ascii="Times New Roman" w:eastAsia="Times New Roman" w:hAnsi="Times New Roman" w:cs="Times New Roman"/>
                <w:sz w:val="24"/>
                <w:szCs w:val="24"/>
                <w:lang w:val="uk-UA" w:eastAsia="ru-RU"/>
              </w:rPr>
              <w:t>2,0</w:t>
            </w:r>
            <w:r w:rsidR="009B671C" w:rsidRPr="00D27BE6">
              <w:rPr>
                <w:rFonts w:ascii="Times New Roman" w:eastAsia="Times New Roman" w:hAnsi="Times New Roman" w:cs="Times New Roman"/>
                <w:sz w:val="24"/>
                <w:szCs w:val="24"/>
                <w:lang w:val="uk-UA" w:eastAsia="ru-RU"/>
              </w:rPr>
              <w:t> млн грн (</w:t>
            </w:r>
            <w:r w:rsidR="00DC2302" w:rsidRPr="00D27BE6">
              <w:rPr>
                <w:rFonts w:ascii="Times New Roman" w:eastAsia="Times New Roman" w:hAnsi="Times New Roman" w:cs="Times New Roman"/>
                <w:sz w:val="24"/>
                <w:szCs w:val="24"/>
                <w:lang w:val="uk-UA" w:eastAsia="ru-RU"/>
              </w:rPr>
              <w:t>показник доходу – 0,3 мільйона гривень</w:t>
            </w:r>
            <w:r w:rsidR="009B671C" w:rsidRPr="00D27BE6">
              <w:rPr>
                <w:rFonts w:ascii="Times New Roman" w:eastAsia="Times New Roman" w:hAnsi="Times New Roman" w:cs="Times New Roman"/>
                <w:sz w:val="24"/>
                <w:szCs w:val="24"/>
                <w:lang w:val="uk-UA" w:eastAsia="ru-RU"/>
              </w:rPr>
              <w:t>).</w:t>
            </w:r>
          </w:p>
          <w:p w:rsidR="00871400" w:rsidRPr="00D27BE6" w:rsidRDefault="006503CB" w:rsidP="006503CB">
            <w:pPr>
              <w:spacing w:after="0" w:line="240" w:lineRule="auto"/>
              <w:ind w:firstLine="459"/>
              <w:jc w:val="both"/>
              <w:rPr>
                <w:strike/>
                <w:sz w:val="24"/>
                <w:szCs w:val="24"/>
                <w:lang w:val="uk-UA"/>
              </w:rPr>
            </w:pPr>
            <w:r w:rsidRPr="00D27BE6">
              <w:rPr>
                <w:rFonts w:ascii="Times New Roman" w:hAnsi="Times New Roman" w:cs="Times New Roman"/>
                <w:sz w:val="24"/>
                <w:szCs w:val="24"/>
                <w:lang w:val="uk-UA"/>
              </w:rPr>
              <w:t>До державного бюджету сума надходжень склала:</w:t>
            </w:r>
            <w:r w:rsidRPr="00D27BE6">
              <w:rPr>
                <w:sz w:val="24"/>
                <w:szCs w:val="24"/>
                <w:lang w:val="uk-UA"/>
              </w:rPr>
              <w:t xml:space="preserve"> </w:t>
            </w:r>
            <w:r w:rsidR="00EA0FE2" w:rsidRPr="00D27BE6">
              <w:rPr>
                <w:rFonts w:ascii="Times New Roman" w:hAnsi="Times New Roman" w:cs="Times New Roman"/>
                <w:sz w:val="24"/>
                <w:szCs w:val="24"/>
                <w:lang w:val="uk-UA"/>
              </w:rPr>
              <w:t>рентна плата за спеціальне використання води – 17,</w:t>
            </w:r>
            <w:r w:rsidR="003F07CF" w:rsidRPr="00D27BE6">
              <w:rPr>
                <w:rFonts w:ascii="Times New Roman" w:hAnsi="Times New Roman" w:cs="Times New Roman"/>
                <w:sz w:val="24"/>
                <w:szCs w:val="24"/>
              </w:rPr>
              <w:t>21</w:t>
            </w:r>
            <w:proofErr w:type="spellStart"/>
            <w:r w:rsidR="00EA0FE2" w:rsidRPr="00D27BE6">
              <w:rPr>
                <w:rFonts w:ascii="Times New Roman" w:hAnsi="Times New Roman" w:cs="Times New Roman"/>
                <w:sz w:val="24"/>
                <w:szCs w:val="24"/>
                <w:lang w:val="uk-UA"/>
              </w:rPr>
              <w:t> мл</w:t>
            </w:r>
            <w:proofErr w:type="spellEnd"/>
            <w:r w:rsidR="00EA0FE2" w:rsidRPr="00D27BE6">
              <w:rPr>
                <w:rFonts w:ascii="Times New Roman" w:hAnsi="Times New Roman" w:cs="Times New Roman"/>
                <w:sz w:val="24"/>
                <w:szCs w:val="24"/>
                <w:lang w:val="uk-UA"/>
              </w:rPr>
              <w:t>н грн (доведений показник забезпечено на </w:t>
            </w:r>
            <w:r w:rsidR="003F07CF" w:rsidRPr="00D27BE6">
              <w:rPr>
                <w:rFonts w:ascii="Times New Roman" w:hAnsi="Times New Roman" w:cs="Times New Roman"/>
                <w:sz w:val="24"/>
                <w:szCs w:val="24"/>
              </w:rPr>
              <w:t>10</w:t>
            </w:r>
            <w:r w:rsidR="003F07CF" w:rsidRPr="00D27BE6">
              <w:rPr>
                <w:rFonts w:ascii="Times New Roman" w:hAnsi="Times New Roman" w:cs="Times New Roman"/>
                <w:sz w:val="24"/>
                <w:szCs w:val="24"/>
                <w:lang w:val="uk-UA"/>
              </w:rPr>
              <w:t>6,</w:t>
            </w:r>
            <w:r w:rsidR="003F07CF" w:rsidRPr="00D27BE6">
              <w:rPr>
                <w:rFonts w:ascii="Times New Roman" w:hAnsi="Times New Roman" w:cs="Times New Roman"/>
                <w:sz w:val="24"/>
                <w:szCs w:val="24"/>
              </w:rPr>
              <w:t>9</w:t>
            </w:r>
            <w:proofErr w:type="spellStart"/>
            <w:r w:rsidR="00EA0FE2" w:rsidRPr="00D27BE6">
              <w:rPr>
                <w:rFonts w:ascii="Times New Roman" w:hAnsi="Times New Roman" w:cs="Times New Roman"/>
                <w:sz w:val="24"/>
                <w:szCs w:val="24"/>
                <w:lang w:val="uk-UA"/>
              </w:rPr>
              <w:t> від</w:t>
            </w:r>
            <w:proofErr w:type="spellEnd"/>
            <w:r w:rsidR="00EA0FE2" w:rsidRPr="00D27BE6">
              <w:rPr>
                <w:rFonts w:ascii="Times New Roman" w:hAnsi="Times New Roman" w:cs="Times New Roman"/>
                <w:sz w:val="24"/>
                <w:szCs w:val="24"/>
                <w:lang w:val="uk-UA"/>
              </w:rPr>
              <w:t xml:space="preserve">с.); </w:t>
            </w:r>
            <w:r w:rsidR="00E45961" w:rsidRPr="00D27BE6">
              <w:rPr>
                <w:rFonts w:ascii="Times New Roman" w:eastAsia="Times New Roman" w:hAnsi="Times New Roman" w:cs="Times New Roman"/>
                <w:sz w:val="24"/>
                <w:szCs w:val="24"/>
                <w:lang w:val="uk-UA" w:eastAsia="ru-RU"/>
              </w:rPr>
              <w:t>рентна плата</w:t>
            </w:r>
            <w:r w:rsidR="00EA0FE2" w:rsidRPr="00D27BE6">
              <w:rPr>
                <w:rFonts w:ascii="Times New Roman" w:eastAsia="Times New Roman" w:hAnsi="Times New Roman" w:cs="Times New Roman"/>
                <w:sz w:val="24"/>
                <w:szCs w:val="24"/>
                <w:lang w:val="uk-UA" w:eastAsia="ru-RU"/>
              </w:rPr>
              <w:t xml:space="preserve"> за користування надрами – 3,</w:t>
            </w:r>
            <w:r w:rsidR="003F07CF" w:rsidRPr="00D27BE6">
              <w:rPr>
                <w:rFonts w:ascii="Times New Roman" w:eastAsia="Times New Roman" w:hAnsi="Times New Roman" w:cs="Times New Roman"/>
                <w:sz w:val="24"/>
                <w:szCs w:val="24"/>
                <w:lang w:eastAsia="ru-RU"/>
              </w:rPr>
              <w:t>9</w:t>
            </w:r>
            <w:proofErr w:type="spellStart"/>
            <w:r w:rsidRPr="00D27BE6">
              <w:rPr>
                <w:rFonts w:ascii="Times New Roman" w:eastAsia="Times New Roman" w:hAnsi="Times New Roman" w:cs="Times New Roman"/>
                <w:sz w:val="24"/>
                <w:szCs w:val="24"/>
                <w:lang w:val="uk-UA" w:eastAsia="ru-RU"/>
              </w:rPr>
              <w:t> мл</w:t>
            </w:r>
            <w:proofErr w:type="spellEnd"/>
            <w:r w:rsidRPr="00D27BE6">
              <w:rPr>
                <w:rFonts w:ascii="Times New Roman" w:eastAsia="Times New Roman" w:hAnsi="Times New Roman" w:cs="Times New Roman"/>
                <w:sz w:val="24"/>
                <w:szCs w:val="24"/>
                <w:lang w:val="uk-UA" w:eastAsia="ru-RU"/>
              </w:rPr>
              <w:t>н </w:t>
            </w:r>
            <w:r w:rsidR="00EA0FE2" w:rsidRPr="00D27BE6">
              <w:rPr>
                <w:rFonts w:ascii="Times New Roman" w:eastAsia="Times New Roman" w:hAnsi="Times New Roman" w:cs="Times New Roman"/>
                <w:sz w:val="24"/>
                <w:szCs w:val="24"/>
                <w:lang w:val="uk-UA" w:eastAsia="ru-RU"/>
              </w:rPr>
              <w:t>грн</w:t>
            </w:r>
            <w:r w:rsidR="00E45961" w:rsidRPr="00D27BE6">
              <w:rPr>
                <w:rFonts w:ascii="Times New Roman" w:eastAsia="Times New Roman" w:hAnsi="Times New Roman" w:cs="Times New Roman"/>
                <w:sz w:val="24"/>
                <w:szCs w:val="24"/>
                <w:lang w:val="uk-UA" w:eastAsia="ru-RU"/>
              </w:rPr>
              <w:t>,</w:t>
            </w:r>
            <w:r w:rsidR="00EA0FE2" w:rsidRPr="00D27BE6">
              <w:rPr>
                <w:rFonts w:ascii="Times New Roman" w:eastAsia="Times New Roman" w:hAnsi="Times New Roman" w:cs="Times New Roman"/>
                <w:sz w:val="24"/>
                <w:szCs w:val="24"/>
                <w:lang w:val="uk-UA" w:eastAsia="ru-RU"/>
              </w:rPr>
              <w:t xml:space="preserve"> або</w:t>
            </w:r>
            <w:r w:rsidRPr="00D27BE6">
              <w:rPr>
                <w:rFonts w:ascii="Times New Roman" w:eastAsia="Times New Roman" w:hAnsi="Times New Roman" w:cs="Times New Roman"/>
                <w:sz w:val="24"/>
                <w:szCs w:val="24"/>
                <w:lang w:val="uk-UA" w:eastAsia="ru-RU"/>
              </w:rPr>
              <w:t xml:space="preserve"> 1</w:t>
            </w:r>
            <w:r w:rsidR="003F07CF" w:rsidRPr="00D27BE6">
              <w:rPr>
                <w:rFonts w:ascii="Times New Roman" w:eastAsia="Times New Roman" w:hAnsi="Times New Roman" w:cs="Times New Roman"/>
                <w:sz w:val="24"/>
                <w:szCs w:val="24"/>
                <w:lang w:eastAsia="ru-RU"/>
              </w:rPr>
              <w:t>8</w:t>
            </w:r>
            <w:r w:rsidR="003F07CF" w:rsidRPr="00D27BE6">
              <w:rPr>
                <w:rFonts w:ascii="Times New Roman" w:eastAsia="Times New Roman" w:hAnsi="Times New Roman" w:cs="Times New Roman"/>
                <w:sz w:val="24"/>
                <w:szCs w:val="24"/>
                <w:lang w:val="uk-UA" w:eastAsia="ru-RU"/>
              </w:rPr>
              <w:t>4,</w:t>
            </w:r>
            <w:r w:rsidR="003F07CF" w:rsidRPr="00D27BE6">
              <w:rPr>
                <w:rFonts w:ascii="Times New Roman" w:eastAsia="Times New Roman" w:hAnsi="Times New Roman" w:cs="Times New Roman"/>
                <w:sz w:val="24"/>
                <w:szCs w:val="24"/>
                <w:lang w:eastAsia="ru-RU"/>
              </w:rPr>
              <w:t>4</w:t>
            </w:r>
            <w:proofErr w:type="spellStart"/>
            <w:r w:rsidRPr="00D27BE6">
              <w:rPr>
                <w:rFonts w:ascii="Times New Roman" w:eastAsia="Times New Roman" w:hAnsi="Times New Roman" w:cs="Times New Roman"/>
                <w:sz w:val="24"/>
                <w:szCs w:val="24"/>
                <w:lang w:val="uk-UA" w:eastAsia="ru-RU"/>
              </w:rPr>
              <w:t> </w:t>
            </w:r>
            <w:r w:rsidR="00EA0FE2" w:rsidRPr="00D27BE6">
              <w:rPr>
                <w:rFonts w:ascii="Times New Roman" w:eastAsia="Times New Roman" w:hAnsi="Times New Roman" w:cs="Times New Roman"/>
                <w:sz w:val="24"/>
                <w:szCs w:val="24"/>
                <w:lang w:val="uk-UA" w:eastAsia="ru-RU"/>
              </w:rPr>
              <w:t>від</w:t>
            </w:r>
            <w:proofErr w:type="spellEnd"/>
            <w:r w:rsidR="00EA0FE2" w:rsidRPr="00D27BE6">
              <w:rPr>
                <w:rFonts w:ascii="Times New Roman" w:eastAsia="Times New Roman" w:hAnsi="Times New Roman" w:cs="Times New Roman"/>
                <w:sz w:val="24"/>
                <w:szCs w:val="24"/>
                <w:lang w:val="uk-UA" w:eastAsia="ru-RU"/>
              </w:rPr>
              <w:t>с. від доведеного завдання; екологічного пода</w:t>
            </w:r>
            <w:r w:rsidRPr="00D27BE6">
              <w:rPr>
                <w:rFonts w:ascii="Times New Roman" w:eastAsia="Times New Roman" w:hAnsi="Times New Roman" w:cs="Times New Roman"/>
                <w:sz w:val="24"/>
                <w:szCs w:val="24"/>
                <w:lang w:val="uk-UA" w:eastAsia="ru-RU"/>
              </w:rPr>
              <w:t>тку – 1</w:t>
            </w:r>
            <w:r w:rsidR="003F07CF" w:rsidRPr="00D27BE6">
              <w:rPr>
                <w:rFonts w:ascii="Times New Roman" w:eastAsia="Times New Roman" w:hAnsi="Times New Roman" w:cs="Times New Roman"/>
                <w:sz w:val="24"/>
                <w:szCs w:val="24"/>
                <w:lang w:eastAsia="ru-RU"/>
              </w:rPr>
              <w:t>41</w:t>
            </w:r>
            <w:r w:rsidR="003F07CF" w:rsidRPr="00D27BE6">
              <w:rPr>
                <w:rFonts w:ascii="Times New Roman" w:eastAsia="Times New Roman" w:hAnsi="Times New Roman" w:cs="Times New Roman"/>
                <w:sz w:val="24"/>
                <w:szCs w:val="24"/>
                <w:lang w:val="uk-UA" w:eastAsia="ru-RU"/>
              </w:rPr>
              <w:t>,</w:t>
            </w:r>
            <w:r w:rsidR="003F07CF" w:rsidRPr="00D27BE6">
              <w:rPr>
                <w:rFonts w:ascii="Times New Roman" w:eastAsia="Times New Roman" w:hAnsi="Times New Roman" w:cs="Times New Roman"/>
                <w:sz w:val="24"/>
                <w:szCs w:val="24"/>
                <w:lang w:eastAsia="ru-RU"/>
              </w:rPr>
              <w:t>9</w:t>
            </w:r>
            <w:proofErr w:type="spellStart"/>
            <w:r w:rsidRPr="00D27BE6">
              <w:rPr>
                <w:rFonts w:ascii="Times New Roman" w:eastAsia="Times New Roman" w:hAnsi="Times New Roman" w:cs="Times New Roman"/>
                <w:sz w:val="24"/>
                <w:szCs w:val="24"/>
                <w:lang w:val="uk-UA" w:eastAsia="ru-RU"/>
              </w:rPr>
              <w:t> мл</w:t>
            </w:r>
            <w:proofErr w:type="spellEnd"/>
            <w:r w:rsidRPr="00D27BE6">
              <w:rPr>
                <w:rFonts w:ascii="Times New Roman" w:eastAsia="Times New Roman" w:hAnsi="Times New Roman" w:cs="Times New Roman"/>
                <w:sz w:val="24"/>
                <w:szCs w:val="24"/>
                <w:lang w:val="uk-UA" w:eastAsia="ru-RU"/>
              </w:rPr>
              <w:t>н </w:t>
            </w:r>
            <w:r w:rsidR="00EA0FE2" w:rsidRPr="00D27BE6">
              <w:rPr>
                <w:rFonts w:ascii="Times New Roman" w:eastAsia="Times New Roman" w:hAnsi="Times New Roman" w:cs="Times New Roman"/>
                <w:sz w:val="24"/>
                <w:szCs w:val="24"/>
                <w:lang w:val="uk-UA" w:eastAsia="ru-RU"/>
              </w:rPr>
              <w:t>грн</w:t>
            </w:r>
            <w:r w:rsidRPr="00D27BE6">
              <w:rPr>
                <w:rFonts w:ascii="Times New Roman" w:eastAsia="Times New Roman" w:hAnsi="Times New Roman" w:cs="Times New Roman"/>
                <w:sz w:val="24"/>
                <w:szCs w:val="24"/>
                <w:lang w:val="uk-UA" w:eastAsia="ru-RU"/>
              </w:rPr>
              <w:t xml:space="preserve">, або </w:t>
            </w:r>
            <w:r w:rsidR="003F07CF" w:rsidRPr="00D27BE6">
              <w:rPr>
                <w:rFonts w:ascii="Times New Roman" w:eastAsia="Times New Roman" w:hAnsi="Times New Roman" w:cs="Times New Roman"/>
                <w:sz w:val="24"/>
                <w:szCs w:val="24"/>
                <w:lang w:eastAsia="ru-RU"/>
              </w:rPr>
              <w:t>162</w:t>
            </w:r>
            <w:r w:rsidR="003F07CF" w:rsidRPr="00D27BE6">
              <w:rPr>
                <w:rFonts w:ascii="Times New Roman" w:eastAsia="Times New Roman" w:hAnsi="Times New Roman" w:cs="Times New Roman"/>
                <w:sz w:val="24"/>
                <w:szCs w:val="24"/>
                <w:lang w:val="uk-UA" w:eastAsia="ru-RU"/>
              </w:rPr>
              <w:t>,</w:t>
            </w:r>
            <w:r w:rsidR="003F07CF" w:rsidRPr="00D27BE6">
              <w:rPr>
                <w:rFonts w:ascii="Times New Roman" w:eastAsia="Times New Roman" w:hAnsi="Times New Roman" w:cs="Times New Roman"/>
                <w:sz w:val="24"/>
                <w:szCs w:val="24"/>
                <w:lang w:eastAsia="ru-RU"/>
              </w:rPr>
              <w:t>7</w:t>
            </w:r>
            <w:proofErr w:type="spellStart"/>
            <w:r w:rsidRPr="00D27BE6">
              <w:rPr>
                <w:rFonts w:ascii="Times New Roman" w:eastAsia="Times New Roman" w:hAnsi="Times New Roman" w:cs="Times New Roman"/>
                <w:sz w:val="24"/>
                <w:szCs w:val="24"/>
                <w:lang w:val="uk-UA" w:eastAsia="ru-RU"/>
              </w:rPr>
              <w:t> </w:t>
            </w:r>
            <w:r w:rsidR="00EA0FE2" w:rsidRPr="00D27BE6">
              <w:rPr>
                <w:rFonts w:ascii="Times New Roman" w:eastAsia="Times New Roman" w:hAnsi="Times New Roman" w:cs="Times New Roman"/>
                <w:sz w:val="24"/>
                <w:szCs w:val="24"/>
                <w:lang w:val="uk-UA" w:eastAsia="ru-RU"/>
              </w:rPr>
              <w:t>від</w:t>
            </w:r>
            <w:proofErr w:type="spellEnd"/>
            <w:r w:rsidR="00EA0FE2" w:rsidRPr="00D27BE6">
              <w:rPr>
                <w:rFonts w:ascii="Times New Roman" w:eastAsia="Times New Roman" w:hAnsi="Times New Roman" w:cs="Times New Roman"/>
                <w:sz w:val="24"/>
                <w:szCs w:val="24"/>
                <w:lang w:val="uk-UA" w:eastAsia="ru-RU"/>
              </w:rPr>
              <w:t xml:space="preserve">с. від доведеного завдання; </w:t>
            </w:r>
            <w:r w:rsidRPr="00D27BE6">
              <w:rPr>
                <w:rFonts w:ascii="Times New Roman" w:eastAsia="Times New Roman" w:hAnsi="Times New Roman" w:cs="Times New Roman"/>
                <w:sz w:val="24"/>
                <w:szCs w:val="24"/>
                <w:lang w:val="uk-UA" w:eastAsia="ru-RU"/>
              </w:rPr>
              <w:t>рентна плата</w:t>
            </w:r>
            <w:r w:rsidR="00EA0FE2" w:rsidRPr="00D27BE6">
              <w:rPr>
                <w:rFonts w:ascii="Times New Roman" w:eastAsia="Times New Roman" w:hAnsi="Times New Roman" w:cs="Times New Roman"/>
                <w:sz w:val="24"/>
                <w:szCs w:val="24"/>
                <w:lang w:val="uk-UA" w:eastAsia="ru-RU"/>
              </w:rPr>
              <w:t xml:space="preserve"> за користування радіочастотним ресурсом України –</w:t>
            </w:r>
            <w:r w:rsidRPr="00D27BE6">
              <w:rPr>
                <w:rFonts w:ascii="Times New Roman" w:eastAsia="Times New Roman" w:hAnsi="Times New Roman" w:cs="Times New Roman"/>
                <w:sz w:val="24"/>
                <w:szCs w:val="24"/>
                <w:lang w:val="uk-UA" w:eastAsia="ru-RU"/>
              </w:rPr>
              <w:t xml:space="preserve"> </w:t>
            </w:r>
            <w:r w:rsidR="003F07CF" w:rsidRPr="00D27BE6">
              <w:rPr>
                <w:rFonts w:ascii="Times New Roman" w:eastAsia="Times New Roman" w:hAnsi="Times New Roman" w:cs="Times New Roman"/>
                <w:sz w:val="24"/>
                <w:szCs w:val="24"/>
                <w:lang w:eastAsia="ru-RU"/>
              </w:rPr>
              <w:t>199</w:t>
            </w:r>
            <w:r w:rsidR="003F07CF" w:rsidRPr="00D27BE6">
              <w:rPr>
                <w:rFonts w:ascii="Times New Roman" w:eastAsia="Times New Roman" w:hAnsi="Times New Roman" w:cs="Times New Roman"/>
                <w:sz w:val="24"/>
                <w:szCs w:val="24"/>
                <w:lang w:val="uk-UA" w:eastAsia="ru-RU"/>
              </w:rPr>
              <w:t>,6 тис.</w:t>
            </w:r>
            <w:r w:rsidRPr="00D27BE6">
              <w:rPr>
                <w:rFonts w:ascii="Times New Roman" w:eastAsia="Times New Roman" w:hAnsi="Times New Roman" w:cs="Times New Roman"/>
                <w:sz w:val="24"/>
                <w:szCs w:val="24"/>
                <w:lang w:val="uk-UA" w:eastAsia="ru-RU"/>
              </w:rPr>
              <w:t> </w:t>
            </w:r>
            <w:r w:rsidR="00E45961" w:rsidRPr="00D27BE6">
              <w:rPr>
                <w:rFonts w:ascii="Times New Roman" w:eastAsia="Times New Roman" w:hAnsi="Times New Roman" w:cs="Times New Roman"/>
                <w:sz w:val="24"/>
                <w:szCs w:val="24"/>
                <w:lang w:val="uk-UA" w:eastAsia="ru-RU"/>
              </w:rPr>
              <w:t>грн,</w:t>
            </w:r>
            <w:r w:rsidRPr="00D27BE6">
              <w:rPr>
                <w:rFonts w:ascii="Times New Roman" w:eastAsia="Times New Roman" w:hAnsi="Times New Roman" w:cs="Times New Roman"/>
                <w:sz w:val="24"/>
                <w:szCs w:val="24"/>
                <w:lang w:val="uk-UA" w:eastAsia="ru-RU"/>
              </w:rPr>
              <w:t xml:space="preserve"> або 1</w:t>
            </w:r>
            <w:r w:rsidR="003F07CF" w:rsidRPr="00D27BE6">
              <w:rPr>
                <w:rFonts w:ascii="Times New Roman" w:eastAsia="Times New Roman" w:hAnsi="Times New Roman" w:cs="Times New Roman"/>
                <w:sz w:val="24"/>
                <w:szCs w:val="24"/>
                <w:lang w:val="uk-UA" w:eastAsia="ru-RU"/>
              </w:rPr>
              <w:t>0</w:t>
            </w:r>
            <w:r w:rsidRPr="00D27BE6">
              <w:rPr>
                <w:rFonts w:ascii="Times New Roman" w:eastAsia="Times New Roman" w:hAnsi="Times New Roman" w:cs="Times New Roman"/>
                <w:sz w:val="24"/>
                <w:szCs w:val="24"/>
                <w:lang w:val="uk-UA" w:eastAsia="ru-RU"/>
              </w:rPr>
              <w:t>4,</w:t>
            </w:r>
            <w:r w:rsidR="003F07CF" w:rsidRPr="00D27BE6">
              <w:rPr>
                <w:rFonts w:ascii="Times New Roman" w:eastAsia="Times New Roman" w:hAnsi="Times New Roman" w:cs="Times New Roman"/>
                <w:sz w:val="24"/>
                <w:szCs w:val="24"/>
                <w:lang w:val="uk-UA" w:eastAsia="ru-RU"/>
              </w:rPr>
              <w:t>0</w:t>
            </w:r>
            <w:r w:rsidRPr="00D27BE6">
              <w:rPr>
                <w:rFonts w:ascii="Times New Roman" w:eastAsia="Times New Roman" w:hAnsi="Times New Roman" w:cs="Times New Roman"/>
                <w:sz w:val="24"/>
                <w:szCs w:val="24"/>
                <w:lang w:val="uk-UA" w:eastAsia="ru-RU"/>
              </w:rPr>
              <w:t> </w:t>
            </w:r>
            <w:r w:rsidR="00EA0FE2" w:rsidRPr="00D27BE6">
              <w:rPr>
                <w:rFonts w:ascii="Times New Roman" w:eastAsia="Times New Roman" w:hAnsi="Times New Roman" w:cs="Times New Roman"/>
                <w:sz w:val="24"/>
                <w:szCs w:val="24"/>
                <w:lang w:val="uk-UA" w:eastAsia="ru-RU"/>
              </w:rPr>
              <w:t>відс. від доведеного завдання.</w:t>
            </w:r>
          </w:p>
          <w:p w:rsidR="007E4088" w:rsidRPr="00D27BE6" w:rsidRDefault="00E45961" w:rsidP="00025189">
            <w:pPr>
              <w:spacing w:after="0" w:line="240" w:lineRule="auto"/>
              <w:ind w:firstLine="507"/>
              <w:jc w:val="both"/>
              <w:rPr>
                <w:rFonts w:ascii="Times New Roman" w:eastAsia="Times New Roman" w:hAnsi="Times New Roman" w:cs="Times New Roman"/>
                <w:sz w:val="24"/>
                <w:szCs w:val="24"/>
                <w:lang w:val="uk-UA" w:eastAsia="ru-RU"/>
              </w:rPr>
            </w:pPr>
            <w:r w:rsidRPr="00D27BE6">
              <w:rPr>
                <w:rFonts w:ascii="Times New Roman" w:eastAsia="Times New Roman" w:hAnsi="Times New Roman" w:cs="Times New Roman"/>
                <w:sz w:val="24"/>
                <w:szCs w:val="24"/>
                <w:lang w:val="uk-UA" w:eastAsia="ru-RU"/>
              </w:rPr>
              <w:t xml:space="preserve">До місцевих бюджетів надійшло: плати за </w:t>
            </w:r>
            <w:r w:rsidRPr="00C7000E">
              <w:rPr>
                <w:rFonts w:ascii="Times New Roman" w:eastAsia="Times New Roman" w:hAnsi="Times New Roman" w:cs="Times New Roman"/>
                <w:sz w:val="24"/>
                <w:szCs w:val="24"/>
                <w:lang w:val="uk-UA" w:eastAsia="ru-RU"/>
              </w:rPr>
              <w:t xml:space="preserve">землю з юридичних осіб – </w:t>
            </w:r>
            <w:r w:rsidR="00C7000E" w:rsidRPr="00C7000E">
              <w:rPr>
                <w:rFonts w:ascii="Times New Roman" w:eastAsia="Times New Roman" w:hAnsi="Times New Roman" w:cs="Times New Roman"/>
                <w:sz w:val="24"/>
                <w:szCs w:val="24"/>
                <w:lang w:val="uk-UA" w:eastAsia="ru-RU"/>
              </w:rPr>
              <w:t>435,8</w:t>
            </w:r>
            <w:r w:rsidRPr="00C7000E">
              <w:rPr>
                <w:rFonts w:ascii="Times New Roman" w:eastAsia="Times New Roman" w:hAnsi="Times New Roman" w:cs="Times New Roman"/>
                <w:sz w:val="24"/>
                <w:szCs w:val="24"/>
                <w:lang w:val="uk-UA" w:eastAsia="ru-RU"/>
              </w:rPr>
              <w:t> млн грн, або 12</w:t>
            </w:r>
            <w:r w:rsidR="00C7000E" w:rsidRPr="00C7000E">
              <w:rPr>
                <w:rFonts w:ascii="Times New Roman" w:eastAsia="Times New Roman" w:hAnsi="Times New Roman" w:cs="Times New Roman"/>
                <w:sz w:val="24"/>
                <w:szCs w:val="24"/>
                <w:lang w:val="uk-UA" w:eastAsia="ru-RU"/>
              </w:rPr>
              <w:t>8</w:t>
            </w:r>
            <w:r w:rsidRPr="00C7000E">
              <w:rPr>
                <w:rFonts w:ascii="Times New Roman" w:eastAsia="Times New Roman" w:hAnsi="Times New Roman" w:cs="Times New Roman"/>
                <w:sz w:val="24"/>
                <w:szCs w:val="24"/>
                <w:lang w:val="uk-UA" w:eastAsia="ru-RU"/>
              </w:rPr>
              <w:t>,</w:t>
            </w:r>
            <w:r w:rsidR="00C7000E" w:rsidRPr="00C7000E">
              <w:rPr>
                <w:rFonts w:ascii="Times New Roman" w:eastAsia="Times New Roman" w:hAnsi="Times New Roman" w:cs="Times New Roman"/>
                <w:sz w:val="24"/>
                <w:szCs w:val="24"/>
                <w:lang w:val="uk-UA" w:eastAsia="ru-RU"/>
              </w:rPr>
              <w:t>8</w:t>
            </w:r>
            <w:r w:rsidRPr="00C7000E">
              <w:rPr>
                <w:rFonts w:ascii="Times New Roman" w:eastAsia="Times New Roman" w:hAnsi="Times New Roman" w:cs="Times New Roman"/>
                <w:sz w:val="24"/>
                <w:szCs w:val="24"/>
                <w:lang w:val="uk-UA" w:eastAsia="ru-RU"/>
              </w:rPr>
              <w:t xml:space="preserve"> відс. від доведеного завдання; податку на нерухоме майно, відмінне від земельної ділянки, з юридичних осіб – </w:t>
            </w:r>
            <w:r w:rsidR="00C7000E" w:rsidRPr="00C7000E">
              <w:rPr>
                <w:rFonts w:ascii="Times New Roman" w:eastAsia="Times New Roman" w:hAnsi="Times New Roman" w:cs="Times New Roman"/>
                <w:sz w:val="24"/>
                <w:szCs w:val="24"/>
                <w:lang w:val="uk-UA" w:eastAsia="ru-RU"/>
              </w:rPr>
              <w:t>35,47</w:t>
            </w:r>
            <w:r w:rsidRPr="00C7000E">
              <w:rPr>
                <w:rFonts w:ascii="Times New Roman" w:eastAsia="Times New Roman" w:hAnsi="Times New Roman" w:cs="Times New Roman"/>
                <w:sz w:val="24"/>
                <w:szCs w:val="24"/>
                <w:lang w:val="uk-UA" w:eastAsia="ru-RU"/>
              </w:rPr>
              <w:t> млн грн, або 188,</w:t>
            </w:r>
            <w:r w:rsidR="00C7000E" w:rsidRPr="00C7000E">
              <w:rPr>
                <w:rFonts w:ascii="Times New Roman" w:eastAsia="Times New Roman" w:hAnsi="Times New Roman" w:cs="Times New Roman"/>
                <w:sz w:val="24"/>
                <w:szCs w:val="24"/>
                <w:lang w:val="uk-UA" w:eastAsia="ru-RU"/>
              </w:rPr>
              <w:t>6</w:t>
            </w:r>
            <w:r w:rsidRPr="00C7000E">
              <w:rPr>
                <w:rFonts w:ascii="Times New Roman" w:eastAsia="Times New Roman" w:hAnsi="Times New Roman" w:cs="Times New Roman"/>
                <w:sz w:val="24"/>
                <w:szCs w:val="24"/>
                <w:lang w:val="uk-UA" w:eastAsia="ru-RU"/>
              </w:rPr>
              <w:t> відс. від доведеного завдання; рентної плати за спеціальне використання води – 3</w:t>
            </w:r>
            <w:r w:rsidR="00C7000E" w:rsidRPr="00C7000E">
              <w:rPr>
                <w:rFonts w:ascii="Times New Roman" w:eastAsia="Times New Roman" w:hAnsi="Times New Roman" w:cs="Times New Roman"/>
                <w:sz w:val="24"/>
                <w:szCs w:val="24"/>
                <w:lang w:val="uk-UA" w:eastAsia="ru-RU"/>
              </w:rPr>
              <w:t>1,95</w:t>
            </w:r>
            <w:r w:rsidRPr="00C7000E">
              <w:rPr>
                <w:rFonts w:ascii="Times New Roman" w:eastAsia="Times New Roman" w:hAnsi="Times New Roman" w:cs="Times New Roman"/>
                <w:sz w:val="24"/>
                <w:szCs w:val="24"/>
                <w:lang w:val="uk-UA" w:eastAsia="ru-RU"/>
              </w:rPr>
              <w:t xml:space="preserve"> млн грн, або </w:t>
            </w:r>
            <w:r w:rsidR="00C7000E" w:rsidRPr="00C7000E">
              <w:rPr>
                <w:rFonts w:ascii="Times New Roman" w:eastAsia="Times New Roman" w:hAnsi="Times New Roman" w:cs="Times New Roman"/>
                <w:sz w:val="24"/>
                <w:szCs w:val="24"/>
                <w:lang w:val="uk-UA" w:eastAsia="ru-RU"/>
              </w:rPr>
              <w:t>115,5</w:t>
            </w:r>
            <w:r w:rsidRPr="00C7000E">
              <w:rPr>
                <w:rFonts w:ascii="Times New Roman" w:eastAsia="Times New Roman" w:hAnsi="Times New Roman" w:cs="Times New Roman"/>
                <w:sz w:val="24"/>
                <w:szCs w:val="24"/>
                <w:lang w:val="uk-UA" w:eastAsia="ru-RU"/>
              </w:rPr>
              <w:t xml:space="preserve"> відс. від доведеного завдання; екологічного податку –   </w:t>
            </w:r>
            <w:r w:rsidR="00C7000E" w:rsidRPr="00C7000E">
              <w:rPr>
                <w:rFonts w:ascii="Times New Roman" w:eastAsia="Times New Roman" w:hAnsi="Times New Roman" w:cs="Times New Roman"/>
                <w:sz w:val="24"/>
                <w:szCs w:val="24"/>
                <w:lang w:val="uk-UA" w:eastAsia="ru-RU"/>
              </w:rPr>
              <w:t>32,99</w:t>
            </w:r>
            <w:r w:rsidRPr="00C7000E">
              <w:rPr>
                <w:rFonts w:ascii="Times New Roman" w:eastAsia="Times New Roman" w:hAnsi="Times New Roman" w:cs="Times New Roman"/>
                <w:sz w:val="24"/>
                <w:szCs w:val="24"/>
                <w:lang w:val="uk-UA" w:eastAsia="ru-RU"/>
              </w:rPr>
              <w:t> млн грн</w:t>
            </w:r>
            <w:r w:rsidR="009416E2" w:rsidRPr="00C7000E">
              <w:rPr>
                <w:rFonts w:ascii="Times New Roman" w:eastAsia="Times New Roman" w:hAnsi="Times New Roman" w:cs="Times New Roman"/>
                <w:sz w:val="24"/>
                <w:szCs w:val="24"/>
                <w:lang w:val="uk-UA" w:eastAsia="ru-RU"/>
              </w:rPr>
              <w:t>,</w:t>
            </w:r>
            <w:r w:rsidRPr="00C7000E">
              <w:rPr>
                <w:rFonts w:ascii="Times New Roman" w:eastAsia="Times New Roman" w:hAnsi="Times New Roman" w:cs="Times New Roman"/>
                <w:sz w:val="24"/>
                <w:szCs w:val="24"/>
                <w:lang w:val="uk-UA" w:eastAsia="ru-RU"/>
              </w:rPr>
              <w:t xml:space="preserve"> або </w:t>
            </w:r>
            <w:r w:rsidR="00C7000E" w:rsidRPr="00C7000E">
              <w:rPr>
                <w:rFonts w:ascii="Times New Roman" w:eastAsia="Times New Roman" w:hAnsi="Times New Roman" w:cs="Times New Roman"/>
                <w:sz w:val="24"/>
                <w:szCs w:val="24"/>
                <w:lang w:val="uk-UA" w:eastAsia="ru-RU"/>
              </w:rPr>
              <w:t>117,1</w:t>
            </w:r>
            <w:r w:rsidRPr="00C7000E">
              <w:rPr>
                <w:rFonts w:ascii="Times New Roman" w:eastAsia="Times New Roman" w:hAnsi="Times New Roman" w:cs="Times New Roman"/>
                <w:sz w:val="24"/>
                <w:szCs w:val="24"/>
                <w:lang w:val="uk-UA" w:eastAsia="ru-RU"/>
              </w:rPr>
              <w:t xml:space="preserve"> відс. від доведеного завдання; </w:t>
            </w:r>
            <w:r w:rsidRPr="002E191D">
              <w:rPr>
                <w:rFonts w:ascii="Times New Roman" w:eastAsia="Times New Roman" w:hAnsi="Times New Roman" w:cs="Times New Roman"/>
                <w:sz w:val="24"/>
                <w:szCs w:val="24"/>
                <w:lang w:val="uk-UA" w:eastAsia="ru-RU"/>
              </w:rPr>
              <w:t>рентної плати за користування надрами – 1,</w:t>
            </w:r>
            <w:r w:rsidR="002E191D" w:rsidRPr="002E191D">
              <w:rPr>
                <w:rFonts w:ascii="Times New Roman" w:eastAsia="Times New Roman" w:hAnsi="Times New Roman" w:cs="Times New Roman"/>
                <w:sz w:val="24"/>
                <w:szCs w:val="24"/>
                <w:lang w:val="uk-UA" w:eastAsia="ru-RU"/>
              </w:rPr>
              <w:t>67</w:t>
            </w:r>
            <w:r w:rsidRPr="002E191D">
              <w:rPr>
                <w:rFonts w:ascii="Times New Roman" w:eastAsia="Times New Roman" w:hAnsi="Times New Roman" w:cs="Times New Roman"/>
                <w:sz w:val="24"/>
                <w:szCs w:val="24"/>
                <w:lang w:val="uk-UA" w:eastAsia="ru-RU"/>
              </w:rPr>
              <w:t xml:space="preserve"> млн грн або </w:t>
            </w:r>
            <w:r w:rsidRPr="002E191D">
              <w:rPr>
                <w:rFonts w:ascii="Times New Roman" w:eastAsia="Times New Roman" w:hAnsi="Times New Roman" w:cs="Times New Roman"/>
                <w:sz w:val="24"/>
                <w:szCs w:val="24"/>
                <w:lang w:val="uk-UA" w:eastAsia="ru-RU"/>
              </w:rPr>
              <w:lastRenderedPageBreak/>
              <w:t>1</w:t>
            </w:r>
            <w:r w:rsidR="002E191D" w:rsidRPr="002E191D">
              <w:rPr>
                <w:rFonts w:ascii="Times New Roman" w:eastAsia="Times New Roman" w:hAnsi="Times New Roman" w:cs="Times New Roman"/>
                <w:sz w:val="24"/>
                <w:szCs w:val="24"/>
                <w:lang w:val="uk-UA" w:eastAsia="ru-RU"/>
              </w:rPr>
              <w:t>84,3</w:t>
            </w:r>
            <w:r w:rsidRPr="002E191D">
              <w:rPr>
                <w:rFonts w:ascii="Times New Roman" w:eastAsia="Times New Roman" w:hAnsi="Times New Roman" w:cs="Times New Roman"/>
                <w:sz w:val="24"/>
                <w:szCs w:val="24"/>
                <w:lang w:val="uk-UA" w:eastAsia="ru-RU"/>
              </w:rPr>
              <w:t> відс. від доведеного завдання; туристич</w:t>
            </w:r>
            <w:r w:rsidR="002E191D" w:rsidRPr="002E191D">
              <w:rPr>
                <w:rFonts w:ascii="Times New Roman" w:eastAsia="Times New Roman" w:hAnsi="Times New Roman" w:cs="Times New Roman"/>
                <w:sz w:val="24"/>
                <w:szCs w:val="24"/>
                <w:lang w:val="uk-UA" w:eastAsia="ru-RU"/>
              </w:rPr>
              <w:t>ного збору з юридичних осіб – 300,8</w:t>
            </w:r>
            <w:r w:rsidRPr="002E191D">
              <w:rPr>
                <w:rFonts w:ascii="Times New Roman" w:eastAsia="Times New Roman" w:hAnsi="Times New Roman" w:cs="Times New Roman"/>
                <w:sz w:val="24"/>
                <w:szCs w:val="24"/>
                <w:lang w:val="uk-UA" w:eastAsia="ru-RU"/>
              </w:rPr>
              <w:t> </w:t>
            </w:r>
            <w:r w:rsidR="002E191D" w:rsidRPr="002E191D">
              <w:rPr>
                <w:rFonts w:ascii="Times New Roman" w:eastAsia="Times New Roman" w:hAnsi="Times New Roman" w:cs="Times New Roman"/>
                <w:sz w:val="24"/>
                <w:szCs w:val="24"/>
                <w:lang w:val="uk-UA" w:eastAsia="ru-RU"/>
              </w:rPr>
              <w:t>тис.</w:t>
            </w:r>
            <w:r w:rsidRPr="002E191D">
              <w:rPr>
                <w:rFonts w:ascii="Times New Roman" w:eastAsia="Times New Roman" w:hAnsi="Times New Roman" w:cs="Times New Roman"/>
                <w:sz w:val="24"/>
                <w:szCs w:val="24"/>
                <w:lang w:val="uk-UA" w:eastAsia="ru-RU"/>
              </w:rPr>
              <w:t xml:space="preserve"> грн або </w:t>
            </w:r>
            <w:r w:rsidR="002E191D" w:rsidRPr="002E191D">
              <w:rPr>
                <w:rFonts w:ascii="Times New Roman" w:eastAsia="Times New Roman" w:hAnsi="Times New Roman" w:cs="Times New Roman"/>
                <w:sz w:val="24"/>
                <w:szCs w:val="24"/>
                <w:lang w:val="uk-UA" w:eastAsia="ru-RU"/>
              </w:rPr>
              <w:t>328,4</w:t>
            </w:r>
            <w:r w:rsidRPr="002E191D">
              <w:rPr>
                <w:rFonts w:ascii="Times New Roman" w:eastAsia="Times New Roman" w:hAnsi="Times New Roman" w:cs="Times New Roman"/>
                <w:sz w:val="24"/>
                <w:szCs w:val="24"/>
                <w:lang w:val="uk-UA" w:eastAsia="ru-RU"/>
              </w:rPr>
              <w:t> відс. від доведен</w:t>
            </w:r>
            <w:r w:rsidR="009416E2" w:rsidRPr="002E191D">
              <w:rPr>
                <w:rFonts w:ascii="Times New Roman" w:eastAsia="Times New Roman" w:hAnsi="Times New Roman" w:cs="Times New Roman"/>
                <w:sz w:val="24"/>
                <w:szCs w:val="24"/>
                <w:lang w:val="uk-UA" w:eastAsia="ru-RU"/>
              </w:rPr>
              <w:t xml:space="preserve">ого завдання; рентної плати за </w:t>
            </w:r>
            <w:r w:rsidRPr="002E191D">
              <w:rPr>
                <w:rFonts w:ascii="Times New Roman" w:eastAsia="Times New Roman" w:hAnsi="Times New Roman" w:cs="Times New Roman"/>
                <w:sz w:val="24"/>
                <w:szCs w:val="24"/>
                <w:lang w:val="uk-UA" w:eastAsia="ru-RU"/>
              </w:rPr>
              <w:t xml:space="preserve">спеціальне використання лісових ресурсів – </w:t>
            </w:r>
            <w:r w:rsidR="002E191D" w:rsidRPr="002E191D">
              <w:rPr>
                <w:rFonts w:ascii="Times New Roman" w:eastAsia="Times New Roman" w:hAnsi="Times New Roman" w:cs="Times New Roman"/>
                <w:sz w:val="24"/>
                <w:szCs w:val="24"/>
                <w:lang w:val="uk-UA" w:eastAsia="ru-RU"/>
              </w:rPr>
              <w:t>9,9</w:t>
            </w:r>
            <w:r w:rsidRPr="002E191D">
              <w:rPr>
                <w:rFonts w:ascii="Times New Roman" w:eastAsia="Times New Roman" w:hAnsi="Times New Roman" w:cs="Times New Roman"/>
                <w:sz w:val="24"/>
                <w:szCs w:val="24"/>
                <w:lang w:val="uk-UA" w:eastAsia="ru-RU"/>
              </w:rPr>
              <w:t xml:space="preserve"> тис. грн; транспортного податку з </w:t>
            </w:r>
            <w:r w:rsidR="009416E2" w:rsidRPr="002E191D">
              <w:rPr>
                <w:rFonts w:ascii="Times New Roman" w:eastAsia="Times New Roman" w:hAnsi="Times New Roman" w:cs="Times New Roman"/>
                <w:sz w:val="24"/>
                <w:szCs w:val="24"/>
                <w:lang w:val="uk-UA" w:eastAsia="ru-RU"/>
              </w:rPr>
              <w:t xml:space="preserve">юридичних осіб – </w:t>
            </w:r>
            <w:r w:rsidR="002E191D" w:rsidRPr="002E191D">
              <w:rPr>
                <w:rFonts w:ascii="Times New Roman" w:eastAsia="Times New Roman" w:hAnsi="Times New Roman" w:cs="Times New Roman"/>
                <w:sz w:val="24"/>
                <w:szCs w:val="24"/>
                <w:lang w:val="uk-UA" w:eastAsia="ru-RU"/>
              </w:rPr>
              <w:t>670,7 тис.</w:t>
            </w:r>
            <w:r w:rsidRPr="002E191D">
              <w:rPr>
                <w:rFonts w:ascii="Times New Roman" w:eastAsia="Times New Roman" w:hAnsi="Times New Roman" w:cs="Times New Roman"/>
                <w:sz w:val="24"/>
                <w:szCs w:val="24"/>
                <w:lang w:val="uk-UA" w:eastAsia="ru-RU"/>
              </w:rPr>
              <w:t> грн, або 1</w:t>
            </w:r>
            <w:r w:rsidR="002E191D" w:rsidRPr="002E191D">
              <w:rPr>
                <w:rFonts w:ascii="Times New Roman" w:eastAsia="Times New Roman" w:hAnsi="Times New Roman" w:cs="Times New Roman"/>
                <w:sz w:val="24"/>
                <w:szCs w:val="24"/>
                <w:lang w:val="uk-UA" w:eastAsia="ru-RU"/>
              </w:rPr>
              <w:t>57</w:t>
            </w:r>
            <w:r w:rsidRPr="002E191D">
              <w:rPr>
                <w:rFonts w:ascii="Times New Roman" w:eastAsia="Times New Roman" w:hAnsi="Times New Roman" w:cs="Times New Roman"/>
                <w:sz w:val="24"/>
                <w:szCs w:val="24"/>
                <w:lang w:val="uk-UA" w:eastAsia="ru-RU"/>
              </w:rPr>
              <w:t>,5 відс. від доведеного завдання.</w:t>
            </w:r>
            <w:r w:rsidR="00025189" w:rsidRPr="004538F9">
              <w:rPr>
                <w:rFonts w:ascii="Times New Roman" w:eastAsia="Times New Roman" w:hAnsi="Times New Roman" w:cs="Times New Roman"/>
                <w:color w:val="31849B" w:themeColor="accent5" w:themeShade="BF"/>
                <w:sz w:val="24"/>
                <w:szCs w:val="24"/>
                <w:lang w:val="uk-UA" w:eastAsia="ru-RU"/>
              </w:rPr>
              <w:t xml:space="preserve"> </w:t>
            </w:r>
            <w:r w:rsidR="007E4088" w:rsidRPr="00A3221C">
              <w:rPr>
                <w:rFonts w:ascii="Times New Roman" w:eastAsia="Times New Roman" w:hAnsi="Times New Roman" w:cs="Times New Roman"/>
                <w:sz w:val="24"/>
                <w:szCs w:val="24"/>
                <w:lang w:val="uk-UA" w:eastAsia="ru-RU"/>
              </w:rPr>
              <w:t>З метою визначення резервів збільшення надходження платежів до бюджетів, забезпечення виконання показників доходів, доведених відповідними наказами ДПС з рентної плати та екологічного податку, місцевих податків і зборів</w:t>
            </w:r>
            <w:r w:rsidR="00C24866" w:rsidRPr="00A3221C">
              <w:rPr>
                <w:rFonts w:ascii="Times New Roman" w:eastAsia="Times New Roman" w:hAnsi="Times New Roman" w:cs="Times New Roman"/>
                <w:sz w:val="24"/>
                <w:szCs w:val="24"/>
                <w:lang w:val="uk-UA" w:eastAsia="ru-RU"/>
              </w:rPr>
              <w:t>,</w:t>
            </w:r>
            <w:r w:rsidR="007E4088" w:rsidRPr="00A3221C">
              <w:rPr>
                <w:rFonts w:ascii="Times New Roman" w:eastAsia="Times New Roman" w:hAnsi="Times New Roman" w:cs="Times New Roman"/>
                <w:sz w:val="24"/>
                <w:szCs w:val="24"/>
                <w:lang w:val="uk-UA" w:eastAsia="ru-RU"/>
              </w:rPr>
              <w:t xml:space="preserve">  здійснено аналіз податкової звітності платників, інших документів (інформації, наявної в базах даних </w:t>
            </w:r>
            <w:r w:rsidR="00C24866" w:rsidRPr="00A3221C">
              <w:rPr>
                <w:rFonts w:ascii="Times New Roman" w:eastAsia="Times New Roman" w:hAnsi="Times New Roman" w:cs="Times New Roman"/>
                <w:sz w:val="24"/>
                <w:szCs w:val="24"/>
                <w:lang w:val="uk-UA" w:eastAsia="ru-RU"/>
              </w:rPr>
              <w:t>ГУ ДПС</w:t>
            </w:r>
            <w:r w:rsidR="007E4088" w:rsidRPr="00A3221C">
              <w:rPr>
                <w:rFonts w:ascii="Times New Roman" w:eastAsia="Times New Roman" w:hAnsi="Times New Roman" w:cs="Times New Roman"/>
                <w:sz w:val="24"/>
                <w:szCs w:val="24"/>
                <w:lang w:val="uk-UA" w:eastAsia="ru-RU"/>
              </w:rPr>
              <w:t>, Державного реєстру речових прав на нерухоме майно</w:t>
            </w:r>
            <w:r w:rsidR="007E4088" w:rsidRPr="004538F9">
              <w:rPr>
                <w:rFonts w:ascii="Times New Roman" w:eastAsia="Times New Roman" w:hAnsi="Times New Roman" w:cs="Times New Roman"/>
                <w:color w:val="31849B" w:themeColor="accent5" w:themeShade="BF"/>
                <w:sz w:val="24"/>
                <w:szCs w:val="24"/>
                <w:lang w:val="uk-UA" w:eastAsia="ru-RU"/>
              </w:rPr>
              <w:t xml:space="preserve"> </w:t>
            </w:r>
            <w:r w:rsidR="007E4088" w:rsidRPr="00AC1D49">
              <w:rPr>
                <w:rFonts w:ascii="Times New Roman" w:eastAsia="Times New Roman" w:hAnsi="Times New Roman" w:cs="Times New Roman"/>
                <w:sz w:val="24"/>
                <w:szCs w:val="24"/>
                <w:lang w:val="uk-UA" w:eastAsia="ru-RU"/>
              </w:rPr>
              <w:t xml:space="preserve">та Реєстру прав власності </w:t>
            </w:r>
            <w:r w:rsidR="007E4088" w:rsidRPr="00D27BE6">
              <w:rPr>
                <w:rFonts w:ascii="Times New Roman" w:eastAsia="Times New Roman" w:hAnsi="Times New Roman" w:cs="Times New Roman"/>
                <w:sz w:val="24"/>
                <w:szCs w:val="24"/>
                <w:lang w:val="uk-UA" w:eastAsia="ru-RU"/>
              </w:rPr>
              <w:t>на нерухоме майно, Державн</w:t>
            </w:r>
            <w:r w:rsidR="00C24866" w:rsidRPr="00D27BE6">
              <w:rPr>
                <w:rFonts w:ascii="Times New Roman" w:eastAsia="Times New Roman" w:hAnsi="Times New Roman" w:cs="Times New Roman"/>
                <w:sz w:val="24"/>
                <w:szCs w:val="24"/>
                <w:lang w:val="uk-UA" w:eastAsia="ru-RU"/>
              </w:rPr>
              <w:t>ого земельного кадастру України</w:t>
            </w:r>
            <w:r w:rsidR="007E4088" w:rsidRPr="00D27BE6">
              <w:rPr>
                <w:rFonts w:ascii="Times New Roman" w:eastAsia="Times New Roman" w:hAnsi="Times New Roman" w:cs="Times New Roman"/>
                <w:sz w:val="24"/>
                <w:szCs w:val="24"/>
                <w:lang w:val="uk-UA" w:eastAsia="ru-RU"/>
              </w:rPr>
              <w:t xml:space="preserve"> тощо), пов’язаних із виз</w:t>
            </w:r>
            <w:r w:rsidR="009416E2" w:rsidRPr="00D27BE6">
              <w:rPr>
                <w:rFonts w:ascii="Times New Roman" w:eastAsia="Times New Roman" w:hAnsi="Times New Roman" w:cs="Times New Roman"/>
                <w:sz w:val="24"/>
                <w:szCs w:val="24"/>
                <w:lang w:val="uk-UA" w:eastAsia="ru-RU"/>
              </w:rPr>
              <w:t xml:space="preserve">наченням зобов’язань платників </w:t>
            </w:r>
            <w:r w:rsidR="007E4088" w:rsidRPr="00D27BE6">
              <w:rPr>
                <w:rFonts w:ascii="Times New Roman" w:eastAsia="Times New Roman" w:hAnsi="Times New Roman" w:cs="Times New Roman"/>
                <w:sz w:val="24"/>
                <w:szCs w:val="24"/>
                <w:lang w:val="uk-UA" w:eastAsia="ru-RU"/>
              </w:rPr>
              <w:t>до державного та місцевих бюджетів.</w:t>
            </w:r>
          </w:p>
          <w:p w:rsidR="008D4A73" w:rsidRPr="00D27BE6" w:rsidRDefault="008D4A73" w:rsidP="00E45961">
            <w:pPr>
              <w:spacing w:after="0" w:line="240" w:lineRule="auto"/>
              <w:ind w:firstLine="459"/>
              <w:jc w:val="both"/>
              <w:textAlignment w:val="baseline"/>
              <w:rPr>
                <w:rFonts w:ascii="Times New Roman" w:hAnsi="Times New Roman" w:cs="Times New Roman"/>
                <w:sz w:val="24"/>
                <w:szCs w:val="24"/>
                <w:lang w:val="uk-UA" w:eastAsia="zh-CN"/>
              </w:rPr>
            </w:pPr>
            <w:r w:rsidRPr="00D27BE6">
              <w:rPr>
                <w:rFonts w:ascii="Times New Roman" w:eastAsia="Times New Roman" w:hAnsi="Times New Roman" w:cs="Times New Roman"/>
                <w:sz w:val="24"/>
                <w:szCs w:val="24"/>
                <w:lang w:val="uk-UA" w:eastAsia="ru-RU"/>
              </w:rPr>
              <w:t>До державного бюджету надходження податку н</w:t>
            </w:r>
            <w:r w:rsidR="00FA08F5" w:rsidRPr="00D27BE6">
              <w:rPr>
                <w:rFonts w:ascii="Times New Roman" w:eastAsia="Times New Roman" w:hAnsi="Times New Roman" w:cs="Times New Roman"/>
                <w:sz w:val="24"/>
                <w:szCs w:val="24"/>
                <w:lang w:val="uk-UA" w:eastAsia="ru-RU"/>
              </w:rPr>
              <w:t>а </w:t>
            </w:r>
            <w:r w:rsidRPr="00D27BE6">
              <w:rPr>
                <w:rFonts w:ascii="Times New Roman" w:eastAsia="Times New Roman" w:hAnsi="Times New Roman" w:cs="Times New Roman"/>
                <w:sz w:val="24"/>
                <w:szCs w:val="24"/>
                <w:lang w:val="uk-UA" w:eastAsia="ru-RU"/>
              </w:rPr>
              <w:t xml:space="preserve">доходи </w:t>
            </w:r>
            <w:r w:rsidR="00780D01" w:rsidRPr="00D27BE6">
              <w:rPr>
                <w:rFonts w:ascii="Times New Roman" w:eastAsia="Times New Roman" w:hAnsi="Times New Roman" w:cs="Times New Roman"/>
                <w:sz w:val="24"/>
                <w:szCs w:val="24"/>
                <w:lang w:val="uk-UA" w:eastAsia="ru-RU"/>
              </w:rPr>
              <w:t>фізичних осіб скла</w:t>
            </w:r>
            <w:r w:rsidR="00453FEF" w:rsidRPr="00D27BE6">
              <w:rPr>
                <w:rFonts w:ascii="Times New Roman" w:eastAsia="Times New Roman" w:hAnsi="Times New Roman" w:cs="Times New Roman"/>
                <w:sz w:val="24"/>
                <w:szCs w:val="24"/>
                <w:lang w:val="uk-UA" w:eastAsia="ru-RU"/>
              </w:rPr>
              <w:t>ли</w:t>
            </w:r>
            <w:r w:rsidRPr="00D27BE6">
              <w:rPr>
                <w:rFonts w:ascii="Times New Roman" w:eastAsia="Times New Roman" w:hAnsi="Times New Roman" w:cs="Times New Roman"/>
                <w:sz w:val="24"/>
                <w:szCs w:val="24"/>
                <w:lang w:val="uk-UA" w:eastAsia="ru-RU"/>
              </w:rPr>
              <w:t xml:space="preserve"> </w:t>
            </w:r>
            <w:r w:rsidR="00CB7549" w:rsidRPr="00D27BE6">
              <w:rPr>
                <w:rFonts w:ascii="Times New Roman" w:eastAsia="Times New Roman" w:hAnsi="Times New Roman" w:cs="Times New Roman"/>
                <w:sz w:val="24"/>
                <w:szCs w:val="24"/>
                <w:lang w:val="uk-UA" w:eastAsia="ru-RU"/>
              </w:rPr>
              <w:t>1</w:t>
            </w:r>
            <w:r w:rsidR="004D1B8A" w:rsidRPr="00D27BE6">
              <w:rPr>
                <w:rFonts w:ascii="Times New Roman" w:eastAsia="Times New Roman" w:hAnsi="Times New Roman" w:cs="Times New Roman"/>
                <w:sz w:val="24"/>
                <w:szCs w:val="24"/>
                <w:lang w:val="uk-UA" w:eastAsia="ru-RU"/>
              </w:rPr>
              <w:t> </w:t>
            </w:r>
            <w:r w:rsidR="00CB7549" w:rsidRPr="00D27BE6">
              <w:rPr>
                <w:rFonts w:ascii="Times New Roman" w:eastAsia="Times New Roman" w:hAnsi="Times New Roman" w:cs="Times New Roman"/>
                <w:sz w:val="24"/>
                <w:szCs w:val="24"/>
                <w:lang w:val="uk-UA" w:eastAsia="ru-RU"/>
              </w:rPr>
              <w:t>382,5</w:t>
            </w:r>
            <w:r w:rsidR="00456796" w:rsidRPr="00D27BE6">
              <w:rPr>
                <w:rFonts w:ascii="Times New Roman" w:eastAsia="Times New Roman" w:hAnsi="Times New Roman" w:cs="Times New Roman"/>
                <w:sz w:val="24"/>
                <w:szCs w:val="24"/>
                <w:lang w:val="en-US" w:eastAsia="ru-RU"/>
              </w:rPr>
              <w:t> </w:t>
            </w:r>
            <w:r w:rsidR="00780D01" w:rsidRPr="00D27BE6">
              <w:rPr>
                <w:rFonts w:ascii="Times New Roman" w:eastAsia="Times New Roman" w:hAnsi="Times New Roman" w:cs="Times New Roman"/>
                <w:sz w:val="24"/>
                <w:szCs w:val="24"/>
                <w:lang w:val="uk-UA" w:eastAsia="ru-RU"/>
              </w:rPr>
              <w:t>млн </w:t>
            </w:r>
            <w:r w:rsidRPr="00D27BE6">
              <w:rPr>
                <w:rFonts w:ascii="Times New Roman" w:eastAsia="Times New Roman" w:hAnsi="Times New Roman" w:cs="Times New Roman"/>
                <w:sz w:val="24"/>
                <w:szCs w:val="24"/>
                <w:lang w:val="uk-UA" w:eastAsia="ru-RU"/>
              </w:rPr>
              <w:t xml:space="preserve">грн, або </w:t>
            </w:r>
            <w:r w:rsidR="004D1B8A" w:rsidRPr="00D27BE6">
              <w:rPr>
                <w:rFonts w:ascii="Times New Roman" w:eastAsia="Times New Roman" w:hAnsi="Times New Roman" w:cs="Times New Roman"/>
                <w:sz w:val="24"/>
                <w:szCs w:val="24"/>
                <w:lang w:val="uk-UA" w:eastAsia="ru-RU"/>
              </w:rPr>
              <w:t>100</w:t>
            </w:r>
            <w:r w:rsidR="00456796" w:rsidRPr="00D27BE6">
              <w:rPr>
                <w:rFonts w:ascii="Times New Roman" w:eastAsia="Times New Roman" w:hAnsi="Times New Roman" w:cs="Times New Roman"/>
                <w:sz w:val="24"/>
                <w:szCs w:val="24"/>
                <w:lang w:val="uk-UA" w:eastAsia="ru-RU"/>
              </w:rPr>
              <w:t>,</w:t>
            </w:r>
            <w:r w:rsidR="004D1B8A" w:rsidRPr="00D27BE6">
              <w:rPr>
                <w:rFonts w:ascii="Times New Roman" w:eastAsia="Times New Roman" w:hAnsi="Times New Roman" w:cs="Times New Roman"/>
                <w:sz w:val="24"/>
                <w:szCs w:val="24"/>
                <w:lang w:val="uk-UA" w:eastAsia="ru-RU"/>
              </w:rPr>
              <w:t>7</w:t>
            </w:r>
            <w:r w:rsidR="00456796" w:rsidRPr="00D27BE6">
              <w:rPr>
                <w:rFonts w:ascii="Times New Roman" w:eastAsia="Times New Roman" w:hAnsi="Times New Roman" w:cs="Times New Roman"/>
                <w:sz w:val="24"/>
                <w:szCs w:val="24"/>
                <w:lang w:val="en-US" w:eastAsia="ru-RU"/>
              </w:rPr>
              <w:t> </w:t>
            </w:r>
            <w:r w:rsidRPr="00D27BE6">
              <w:rPr>
                <w:rFonts w:ascii="Times New Roman" w:eastAsia="Times New Roman" w:hAnsi="Times New Roman" w:cs="Times New Roman"/>
                <w:sz w:val="24"/>
                <w:szCs w:val="24"/>
                <w:lang w:val="uk-UA" w:eastAsia="ru-RU"/>
              </w:rPr>
              <w:t>відс. від доведеного завдання (</w:t>
            </w:r>
            <w:r w:rsidR="004F67EC" w:rsidRPr="00D27BE6">
              <w:rPr>
                <w:rFonts w:ascii="Times New Roman" w:eastAsia="Times New Roman" w:hAnsi="Times New Roman" w:cs="Times New Roman"/>
                <w:sz w:val="24"/>
                <w:szCs w:val="24"/>
                <w:lang w:val="uk-UA" w:eastAsia="ru-RU"/>
              </w:rPr>
              <w:t>1</w:t>
            </w:r>
            <w:r w:rsidR="00700102" w:rsidRPr="00D27BE6">
              <w:rPr>
                <w:rFonts w:ascii="Times New Roman" w:eastAsia="Times New Roman" w:hAnsi="Times New Roman" w:cs="Times New Roman"/>
                <w:sz w:val="24"/>
                <w:szCs w:val="24"/>
                <w:lang w:val="uk-UA" w:eastAsia="ru-RU"/>
              </w:rPr>
              <w:t> </w:t>
            </w:r>
            <w:r w:rsidR="007A59E4" w:rsidRPr="00D27BE6">
              <w:rPr>
                <w:rFonts w:ascii="Times New Roman" w:eastAsia="Times New Roman" w:hAnsi="Times New Roman" w:cs="Times New Roman"/>
                <w:sz w:val="24"/>
                <w:szCs w:val="24"/>
                <w:lang w:val="uk-UA" w:eastAsia="ru-RU"/>
              </w:rPr>
              <w:t>373</w:t>
            </w:r>
            <w:r w:rsidR="004F67EC" w:rsidRPr="00D27BE6">
              <w:rPr>
                <w:rFonts w:ascii="Times New Roman" w:eastAsia="Times New Roman" w:hAnsi="Times New Roman" w:cs="Times New Roman"/>
                <w:sz w:val="24"/>
                <w:szCs w:val="24"/>
                <w:lang w:val="uk-UA" w:eastAsia="ru-RU"/>
              </w:rPr>
              <w:t>,</w:t>
            </w:r>
            <w:r w:rsidR="007A59E4" w:rsidRPr="00D27BE6">
              <w:rPr>
                <w:rFonts w:ascii="Times New Roman" w:eastAsia="Times New Roman" w:hAnsi="Times New Roman" w:cs="Times New Roman"/>
                <w:sz w:val="24"/>
                <w:szCs w:val="24"/>
                <w:lang w:val="uk-UA" w:eastAsia="ru-RU"/>
              </w:rPr>
              <w:t>0</w:t>
            </w:r>
            <w:r w:rsidR="00456796" w:rsidRPr="00D27BE6">
              <w:rPr>
                <w:rFonts w:ascii="Times New Roman" w:eastAsia="Times New Roman" w:hAnsi="Times New Roman" w:cs="Times New Roman"/>
                <w:sz w:val="24"/>
                <w:szCs w:val="24"/>
                <w:lang w:val="uk-UA" w:eastAsia="ru-RU"/>
              </w:rPr>
              <w:t> </w:t>
            </w:r>
            <w:r w:rsidR="00780D01" w:rsidRPr="00D27BE6">
              <w:rPr>
                <w:rFonts w:ascii="Times New Roman" w:eastAsia="Times New Roman" w:hAnsi="Times New Roman" w:cs="Times New Roman"/>
                <w:sz w:val="24"/>
                <w:szCs w:val="24"/>
                <w:lang w:val="uk-UA" w:eastAsia="ru-RU"/>
              </w:rPr>
              <w:t>млн </w:t>
            </w:r>
            <w:r w:rsidR="00FA08F5" w:rsidRPr="00D27BE6">
              <w:rPr>
                <w:rFonts w:ascii="Times New Roman" w:eastAsia="Times New Roman" w:hAnsi="Times New Roman" w:cs="Times New Roman"/>
                <w:sz w:val="24"/>
                <w:szCs w:val="24"/>
                <w:lang w:val="uk-UA" w:eastAsia="ru-RU"/>
              </w:rPr>
              <w:t>грн);</w:t>
            </w:r>
            <w:r w:rsidRPr="00D27BE6">
              <w:rPr>
                <w:rFonts w:ascii="Times New Roman" w:eastAsia="Times New Roman" w:hAnsi="Times New Roman" w:cs="Times New Roman"/>
                <w:sz w:val="24"/>
                <w:szCs w:val="24"/>
                <w:lang w:val="uk-UA" w:eastAsia="ru-RU"/>
              </w:rPr>
              <w:t xml:space="preserve"> </w:t>
            </w:r>
            <w:r w:rsidR="00456796" w:rsidRPr="00D27BE6">
              <w:rPr>
                <w:rFonts w:ascii="Times New Roman" w:eastAsia="Times New Roman" w:hAnsi="Times New Roman" w:cs="Times New Roman"/>
                <w:sz w:val="24"/>
                <w:szCs w:val="24"/>
                <w:lang w:val="uk-UA" w:eastAsia="ru-RU"/>
              </w:rPr>
              <w:t>виконання</w:t>
            </w:r>
            <w:r w:rsidR="004F67EC" w:rsidRPr="00D27BE6">
              <w:rPr>
                <w:rFonts w:ascii="Times New Roman" w:eastAsia="Times New Roman" w:hAnsi="Times New Roman" w:cs="Times New Roman"/>
                <w:sz w:val="24"/>
                <w:szCs w:val="24"/>
                <w:lang w:val="uk-UA" w:eastAsia="ru-RU"/>
              </w:rPr>
              <w:t xml:space="preserve"> військового збору склало</w:t>
            </w:r>
            <w:r w:rsidRPr="00D27BE6">
              <w:rPr>
                <w:rFonts w:ascii="Times New Roman" w:eastAsia="Times New Roman" w:hAnsi="Times New Roman" w:cs="Times New Roman"/>
                <w:sz w:val="24"/>
                <w:szCs w:val="24"/>
                <w:lang w:val="uk-UA" w:eastAsia="ru-RU"/>
              </w:rPr>
              <w:t xml:space="preserve"> </w:t>
            </w:r>
            <w:r w:rsidR="009E292B" w:rsidRPr="00D27BE6">
              <w:rPr>
                <w:rFonts w:ascii="Times New Roman" w:hAnsi="Times New Roman" w:cs="Times New Roman"/>
                <w:sz w:val="24"/>
                <w:szCs w:val="24"/>
                <w:lang w:val="uk-UA"/>
              </w:rPr>
              <w:t>3</w:t>
            </w:r>
            <w:r w:rsidR="00CB7549" w:rsidRPr="00D27BE6">
              <w:rPr>
                <w:rFonts w:ascii="Times New Roman" w:hAnsi="Times New Roman" w:cs="Times New Roman"/>
                <w:sz w:val="24"/>
                <w:szCs w:val="24"/>
                <w:lang w:val="uk-UA"/>
              </w:rPr>
              <w:t>60,0</w:t>
            </w:r>
            <w:r w:rsidR="00780D01" w:rsidRPr="00D27BE6">
              <w:rPr>
                <w:rFonts w:ascii="Times New Roman" w:eastAsia="Times New Roman" w:hAnsi="Times New Roman" w:cs="Times New Roman"/>
                <w:sz w:val="24"/>
                <w:szCs w:val="24"/>
                <w:lang w:val="uk-UA" w:eastAsia="ru-RU"/>
              </w:rPr>
              <w:t> млн </w:t>
            </w:r>
            <w:r w:rsidRPr="00D27BE6">
              <w:rPr>
                <w:rFonts w:ascii="Times New Roman" w:eastAsia="Times New Roman" w:hAnsi="Times New Roman" w:cs="Times New Roman"/>
                <w:sz w:val="24"/>
                <w:szCs w:val="24"/>
                <w:lang w:val="uk-UA" w:eastAsia="ru-RU"/>
              </w:rPr>
              <w:t xml:space="preserve">грн, або </w:t>
            </w:r>
            <w:r w:rsidR="004F67EC" w:rsidRPr="00D27BE6">
              <w:rPr>
                <w:rFonts w:ascii="Times New Roman" w:eastAsia="Times New Roman" w:hAnsi="Times New Roman" w:cs="Times New Roman"/>
                <w:sz w:val="24"/>
                <w:szCs w:val="24"/>
                <w:lang w:val="uk-UA" w:eastAsia="ru-RU"/>
              </w:rPr>
              <w:t>1</w:t>
            </w:r>
            <w:r w:rsidR="009E292B" w:rsidRPr="00D27BE6">
              <w:rPr>
                <w:rFonts w:ascii="Times New Roman" w:eastAsia="Times New Roman" w:hAnsi="Times New Roman" w:cs="Times New Roman"/>
                <w:sz w:val="24"/>
                <w:szCs w:val="24"/>
                <w:lang w:val="uk-UA" w:eastAsia="ru-RU"/>
              </w:rPr>
              <w:t>0</w:t>
            </w:r>
            <w:r w:rsidR="00CB7549" w:rsidRPr="00D27BE6">
              <w:rPr>
                <w:rFonts w:ascii="Times New Roman" w:eastAsia="Times New Roman" w:hAnsi="Times New Roman" w:cs="Times New Roman"/>
                <w:sz w:val="24"/>
                <w:szCs w:val="24"/>
                <w:lang w:val="uk-UA" w:eastAsia="ru-RU"/>
              </w:rPr>
              <w:t>2</w:t>
            </w:r>
            <w:r w:rsidR="004F67EC" w:rsidRPr="00D27BE6">
              <w:rPr>
                <w:rFonts w:ascii="Times New Roman" w:eastAsia="Times New Roman" w:hAnsi="Times New Roman" w:cs="Times New Roman"/>
                <w:sz w:val="24"/>
                <w:szCs w:val="24"/>
                <w:lang w:val="uk-UA" w:eastAsia="ru-RU"/>
              </w:rPr>
              <w:t>,</w:t>
            </w:r>
            <w:r w:rsidR="00CB7549" w:rsidRPr="00D27BE6">
              <w:rPr>
                <w:rFonts w:ascii="Times New Roman" w:eastAsia="Times New Roman" w:hAnsi="Times New Roman" w:cs="Times New Roman"/>
                <w:sz w:val="24"/>
                <w:szCs w:val="24"/>
                <w:lang w:val="uk-UA" w:eastAsia="ru-RU"/>
              </w:rPr>
              <w:t>5</w:t>
            </w:r>
            <w:r w:rsidR="00456796" w:rsidRPr="00D27BE6">
              <w:rPr>
                <w:rFonts w:ascii="Times New Roman" w:eastAsia="Times New Roman" w:hAnsi="Times New Roman" w:cs="Times New Roman"/>
                <w:sz w:val="24"/>
                <w:szCs w:val="24"/>
                <w:lang w:val="uk-UA" w:eastAsia="ru-RU"/>
              </w:rPr>
              <w:t> </w:t>
            </w:r>
            <w:r w:rsidRPr="00D27BE6">
              <w:rPr>
                <w:rFonts w:ascii="Times New Roman" w:eastAsia="Times New Roman" w:hAnsi="Times New Roman" w:cs="Times New Roman"/>
                <w:sz w:val="24"/>
                <w:szCs w:val="24"/>
                <w:lang w:val="uk-UA" w:eastAsia="ru-RU"/>
              </w:rPr>
              <w:t>відс. з доведеного показника (</w:t>
            </w:r>
            <w:r w:rsidR="004F67EC" w:rsidRPr="00D27BE6">
              <w:rPr>
                <w:rFonts w:ascii="Times New Roman" w:eastAsia="Times New Roman" w:hAnsi="Times New Roman" w:cs="Times New Roman"/>
                <w:sz w:val="24"/>
                <w:szCs w:val="24"/>
                <w:lang w:val="uk-UA" w:eastAsia="ru-RU"/>
              </w:rPr>
              <w:t>3</w:t>
            </w:r>
            <w:r w:rsidR="00B02B9C" w:rsidRPr="00D27BE6">
              <w:rPr>
                <w:rFonts w:ascii="Times New Roman" w:eastAsia="Times New Roman" w:hAnsi="Times New Roman" w:cs="Times New Roman"/>
                <w:sz w:val="24"/>
                <w:szCs w:val="24"/>
                <w:lang w:val="uk-UA" w:eastAsia="ru-RU"/>
              </w:rPr>
              <w:t>51</w:t>
            </w:r>
            <w:r w:rsidR="004F67EC" w:rsidRPr="00D27BE6">
              <w:rPr>
                <w:rFonts w:ascii="Times New Roman" w:eastAsia="Times New Roman" w:hAnsi="Times New Roman" w:cs="Times New Roman"/>
                <w:sz w:val="24"/>
                <w:szCs w:val="24"/>
                <w:lang w:val="uk-UA" w:eastAsia="ru-RU"/>
              </w:rPr>
              <w:t>,</w:t>
            </w:r>
            <w:r w:rsidR="00B02B9C" w:rsidRPr="00D27BE6">
              <w:rPr>
                <w:rFonts w:ascii="Times New Roman" w:eastAsia="Times New Roman" w:hAnsi="Times New Roman" w:cs="Times New Roman"/>
                <w:sz w:val="24"/>
                <w:szCs w:val="24"/>
                <w:lang w:val="uk-UA" w:eastAsia="ru-RU"/>
              </w:rPr>
              <w:t>4</w:t>
            </w:r>
            <w:r w:rsidR="00456796" w:rsidRPr="00D27BE6">
              <w:rPr>
                <w:rFonts w:ascii="Times New Roman" w:eastAsia="Times New Roman" w:hAnsi="Times New Roman" w:cs="Times New Roman"/>
                <w:sz w:val="24"/>
                <w:szCs w:val="24"/>
                <w:lang w:val="uk-UA" w:eastAsia="ru-RU"/>
              </w:rPr>
              <w:t> </w:t>
            </w:r>
            <w:r w:rsidR="00780D01" w:rsidRPr="00D27BE6">
              <w:rPr>
                <w:rFonts w:ascii="Times New Roman" w:eastAsia="Times New Roman" w:hAnsi="Times New Roman" w:cs="Times New Roman"/>
                <w:sz w:val="24"/>
                <w:szCs w:val="24"/>
                <w:lang w:val="uk-UA" w:eastAsia="ru-RU"/>
              </w:rPr>
              <w:t>млн </w:t>
            </w:r>
            <w:r w:rsidR="00FA08F5" w:rsidRPr="00D27BE6">
              <w:rPr>
                <w:rFonts w:ascii="Times New Roman" w:eastAsia="Times New Roman" w:hAnsi="Times New Roman" w:cs="Times New Roman"/>
                <w:sz w:val="24"/>
                <w:szCs w:val="24"/>
                <w:lang w:val="uk-UA" w:eastAsia="ru-RU"/>
              </w:rPr>
              <w:t>грн); ПДФО у </w:t>
            </w:r>
            <w:r w:rsidRPr="00D27BE6">
              <w:rPr>
                <w:rFonts w:ascii="Times New Roman" w:eastAsia="Times New Roman" w:hAnsi="Times New Roman" w:cs="Times New Roman"/>
                <w:sz w:val="24"/>
                <w:szCs w:val="24"/>
                <w:lang w:val="uk-UA" w:eastAsia="ru-RU"/>
              </w:rPr>
              <w:t xml:space="preserve">вигляді </w:t>
            </w:r>
            <w:r w:rsidR="00B02B9C" w:rsidRPr="00D27BE6">
              <w:rPr>
                <w:rFonts w:ascii="Times New Roman" w:eastAsia="Times New Roman" w:hAnsi="Times New Roman" w:cs="Times New Roman"/>
                <w:sz w:val="24"/>
                <w:szCs w:val="24"/>
                <w:lang w:val="uk-UA" w:eastAsia="ru-RU"/>
              </w:rPr>
              <w:t>відсотків</w:t>
            </w:r>
            <w:r w:rsidRPr="00D27BE6">
              <w:rPr>
                <w:rFonts w:ascii="Times New Roman" w:eastAsia="Times New Roman" w:hAnsi="Times New Roman" w:cs="Times New Roman"/>
                <w:sz w:val="24"/>
                <w:szCs w:val="24"/>
                <w:lang w:val="uk-UA" w:eastAsia="ru-RU"/>
              </w:rPr>
              <w:t xml:space="preserve"> – фактичні надходження дорівнюють </w:t>
            </w:r>
            <w:r w:rsidR="00B02B9C" w:rsidRPr="00D27BE6">
              <w:rPr>
                <w:rFonts w:ascii="Times New Roman" w:eastAsia="Times New Roman" w:hAnsi="Times New Roman" w:cs="Times New Roman"/>
                <w:sz w:val="24"/>
                <w:szCs w:val="24"/>
                <w:lang w:val="uk-UA" w:eastAsia="ru-RU"/>
              </w:rPr>
              <w:t>33,5 </w:t>
            </w:r>
            <w:r w:rsidR="00780D01" w:rsidRPr="00D27BE6">
              <w:rPr>
                <w:rFonts w:ascii="Times New Roman" w:eastAsia="Times New Roman" w:hAnsi="Times New Roman" w:cs="Times New Roman"/>
                <w:sz w:val="24"/>
                <w:szCs w:val="24"/>
                <w:lang w:val="uk-UA" w:eastAsia="ru-RU"/>
              </w:rPr>
              <w:t>млн </w:t>
            </w:r>
            <w:r w:rsidRPr="00D27BE6">
              <w:rPr>
                <w:rFonts w:ascii="Times New Roman" w:eastAsia="Times New Roman" w:hAnsi="Times New Roman" w:cs="Times New Roman"/>
                <w:sz w:val="24"/>
                <w:szCs w:val="24"/>
                <w:lang w:val="uk-UA" w:eastAsia="ru-RU"/>
              </w:rPr>
              <w:t xml:space="preserve">грн, або </w:t>
            </w:r>
            <w:r w:rsidR="004F67EC" w:rsidRPr="00D27BE6">
              <w:rPr>
                <w:rFonts w:ascii="Times New Roman" w:eastAsia="Times New Roman" w:hAnsi="Times New Roman" w:cs="Times New Roman"/>
                <w:sz w:val="24"/>
                <w:szCs w:val="24"/>
                <w:lang w:val="uk-UA" w:eastAsia="ru-RU"/>
              </w:rPr>
              <w:t>10</w:t>
            </w:r>
            <w:r w:rsidR="00B02B9C" w:rsidRPr="00D27BE6">
              <w:rPr>
                <w:rFonts w:ascii="Times New Roman" w:eastAsia="Times New Roman" w:hAnsi="Times New Roman" w:cs="Times New Roman"/>
                <w:sz w:val="24"/>
                <w:szCs w:val="24"/>
                <w:lang w:val="uk-UA" w:eastAsia="ru-RU"/>
              </w:rPr>
              <w:t>2</w:t>
            </w:r>
            <w:r w:rsidR="004F67EC" w:rsidRPr="00D27BE6">
              <w:rPr>
                <w:rFonts w:ascii="Times New Roman" w:eastAsia="Times New Roman" w:hAnsi="Times New Roman" w:cs="Times New Roman"/>
                <w:sz w:val="24"/>
                <w:szCs w:val="24"/>
                <w:lang w:val="uk-UA" w:eastAsia="ru-RU"/>
              </w:rPr>
              <w:t>,</w:t>
            </w:r>
            <w:r w:rsidR="00B02B9C" w:rsidRPr="00D27BE6">
              <w:rPr>
                <w:rFonts w:ascii="Times New Roman" w:eastAsia="Times New Roman" w:hAnsi="Times New Roman" w:cs="Times New Roman"/>
                <w:sz w:val="24"/>
                <w:szCs w:val="24"/>
                <w:lang w:val="uk-UA" w:eastAsia="ru-RU"/>
              </w:rPr>
              <w:t>0</w:t>
            </w:r>
            <w:r w:rsidR="00780D01" w:rsidRPr="00D27BE6">
              <w:rPr>
                <w:rFonts w:ascii="Times New Roman" w:eastAsia="Times New Roman" w:hAnsi="Times New Roman" w:cs="Times New Roman"/>
                <w:sz w:val="24"/>
                <w:szCs w:val="24"/>
                <w:lang w:val="uk-UA" w:eastAsia="ru-RU"/>
              </w:rPr>
              <w:t> </w:t>
            </w:r>
            <w:r w:rsidRPr="00D27BE6">
              <w:rPr>
                <w:rFonts w:ascii="Times New Roman" w:eastAsia="Times New Roman" w:hAnsi="Times New Roman" w:cs="Times New Roman"/>
                <w:sz w:val="24"/>
                <w:szCs w:val="24"/>
                <w:lang w:val="uk-UA" w:eastAsia="ru-RU"/>
              </w:rPr>
              <w:t>відс. (</w:t>
            </w:r>
            <w:r w:rsidR="004F67EC" w:rsidRPr="00D27BE6">
              <w:rPr>
                <w:rFonts w:ascii="Times New Roman" w:eastAsia="Times New Roman" w:hAnsi="Times New Roman" w:cs="Times New Roman"/>
                <w:sz w:val="24"/>
                <w:szCs w:val="24"/>
                <w:lang w:val="uk-UA" w:eastAsia="ru-RU"/>
              </w:rPr>
              <w:t xml:space="preserve">показник </w:t>
            </w:r>
            <w:r w:rsidRPr="00D27BE6">
              <w:rPr>
                <w:rFonts w:ascii="Times New Roman" w:eastAsia="Times New Roman" w:hAnsi="Times New Roman" w:cs="Times New Roman"/>
                <w:sz w:val="24"/>
                <w:szCs w:val="24"/>
                <w:lang w:val="uk-UA" w:eastAsia="ru-RU"/>
              </w:rPr>
              <w:t xml:space="preserve">– </w:t>
            </w:r>
            <w:r w:rsidR="00B02B9C" w:rsidRPr="00D27BE6">
              <w:rPr>
                <w:rFonts w:ascii="Times New Roman" w:eastAsia="Times New Roman" w:hAnsi="Times New Roman" w:cs="Times New Roman"/>
                <w:sz w:val="24"/>
                <w:szCs w:val="24"/>
                <w:lang w:val="uk-UA" w:eastAsia="ru-RU"/>
              </w:rPr>
              <w:t>32</w:t>
            </w:r>
            <w:r w:rsidR="004F67EC" w:rsidRPr="00D27BE6">
              <w:rPr>
                <w:rFonts w:ascii="Times New Roman" w:eastAsia="Times New Roman" w:hAnsi="Times New Roman" w:cs="Times New Roman"/>
                <w:sz w:val="24"/>
                <w:szCs w:val="24"/>
                <w:lang w:val="uk-UA" w:eastAsia="ru-RU"/>
              </w:rPr>
              <w:t>,</w:t>
            </w:r>
            <w:r w:rsidR="00B02B9C" w:rsidRPr="00D27BE6">
              <w:rPr>
                <w:rFonts w:ascii="Times New Roman" w:eastAsia="Times New Roman" w:hAnsi="Times New Roman" w:cs="Times New Roman"/>
                <w:sz w:val="24"/>
                <w:szCs w:val="24"/>
                <w:lang w:val="uk-UA" w:eastAsia="ru-RU"/>
              </w:rPr>
              <w:t>9</w:t>
            </w:r>
            <w:r w:rsidR="00456796" w:rsidRPr="00D27BE6">
              <w:rPr>
                <w:rFonts w:ascii="Times New Roman" w:eastAsia="Times New Roman" w:hAnsi="Times New Roman" w:cs="Times New Roman"/>
                <w:sz w:val="24"/>
                <w:szCs w:val="24"/>
                <w:lang w:val="uk-UA" w:eastAsia="ru-RU"/>
              </w:rPr>
              <w:t> </w:t>
            </w:r>
            <w:r w:rsidR="00780D01" w:rsidRPr="00D27BE6">
              <w:rPr>
                <w:rFonts w:ascii="Times New Roman" w:eastAsia="Times New Roman" w:hAnsi="Times New Roman" w:cs="Times New Roman"/>
                <w:sz w:val="24"/>
                <w:szCs w:val="24"/>
                <w:lang w:val="uk-UA" w:eastAsia="ru-RU"/>
              </w:rPr>
              <w:t>мільйонів </w:t>
            </w:r>
            <w:r w:rsidRPr="00D27BE6">
              <w:rPr>
                <w:rFonts w:ascii="Times New Roman" w:eastAsia="Times New Roman" w:hAnsi="Times New Roman" w:cs="Times New Roman"/>
                <w:sz w:val="24"/>
                <w:szCs w:val="24"/>
                <w:lang w:val="uk-UA" w:eastAsia="ru-RU"/>
              </w:rPr>
              <w:t>гривень).</w:t>
            </w:r>
            <w:r w:rsidR="00FE3436" w:rsidRPr="00D27BE6">
              <w:rPr>
                <w:rFonts w:ascii="Times New Roman" w:hAnsi="Times New Roman" w:cs="Times New Roman"/>
                <w:b/>
                <w:bCs/>
                <w:sz w:val="24"/>
                <w:szCs w:val="24"/>
                <w:lang w:val="uk-UA" w:eastAsia="zh-CN"/>
              </w:rPr>
              <w:t xml:space="preserve"> </w:t>
            </w:r>
            <w:r w:rsidR="000B7FAA" w:rsidRPr="00D27BE6">
              <w:rPr>
                <w:rFonts w:ascii="Times New Roman" w:hAnsi="Times New Roman" w:cs="Times New Roman"/>
                <w:sz w:val="24"/>
                <w:szCs w:val="24"/>
                <w:lang w:val="uk-UA" w:eastAsia="zh-CN"/>
              </w:rPr>
              <w:t>По єдиному внеску на </w:t>
            </w:r>
            <w:r w:rsidR="00FE3436" w:rsidRPr="00D27BE6">
              <w:rPr>
                <w:rFonts w:ascii="Times New Roman" w:hAnsi="Times New Roman" w:cs="Times New Roman"/>
                <w:sz w:val="24"/>
                <w:szCs w:val="24"/>
                <w:lang w:val="uk-UA" w:eastAsia="zh-CN"/>
              </w:rPr>
              <w:t xml:space="preserve">загальнообов’язкове державне соціальне страхування надійшло </w:t>
            </w:r>
            <w:r w:rsidR="008508D6" w:rsidRPr="00D27BE6">
              <w:rPr>
                <w:rFonts w:ascii="Times New Roman" w:hAnsi="Times New Roman" w:cs="Times New Roman"/>
                <w:sz w:val="24"/>
                <w:szCs w:val="24"/>
                <w:lang w:val="uk-UA" w:eastAsia="zh-CN"/>
              </w:rPr>
              <w:t>5 </w:t>
            </w:r>
            <w:r w:rsidR="008508D6" w:rsidRPr="00D27BE6">
              <w:rPr>
                <w:rFonts w:ascii="Times New Roman" w:hAnsi="Times New Roman" w:cs="Times New Roman"/>
                <w:sz w:val="24"/>
                <w:szCs w:val="24"/>
                <w:lang w:eastAsia="zh-CN"/>
              </w:rPr>
              <w:t>246</w:t>
            </w:r>
            <w:r w:rsidR="008508D6" w:rsidRPr="00D27BE6">
              <w:rPr>
                <w:rFonts w:ascii="Times New Roman" w:hAnsi="Times New Roman" w:cs="Times New Roman"/>
                <w:sz w:val="24"/>
                <w:szCs w:val="24"/>
                <w:lang w:val="uk-UA" w:eastAsia="zh-CN"/>
              </w:rPr>
              <w:t>,2</w:t>
            </w:r>
            <w:r w:rsidR="00FA08F5" w:rsidRPr="00D27BE6">
              <w:rPr>
                <w:rFonts w:ascii="Times New Roman" w:hAnsi="Times New Roman" w:cs="Times New Roman"/>
                <w:sz w:val="24"/>
                <w:szCs w:val="24"/>
                <w:lang w:val="uk-UA" w:eastAsia="zh-CN"/>
              </w:rPr>
              <w:t> млн</w:t>
            </w:r>
            <w:r w:rsidR="00FE3436" w:rsidRPr="00D27BE6">
              <w:rPr>
                <w:rFonts w:ascii="Times New Roman" w:hAnsi="Times New Roman" w:cs="Times New Roman"/>
                <w:sz w:val="24"/>
                <w:szCs w:val="24"/>
                <w:lang w:val="uk-UA" w:eastAsia="zh-CN"/>
              </w:rPr>
              <w:t> грн (о</w:t>
            </w:r>
            <w:r w:rsidR="00FE3436" w:rsidRPr="00D27BE6">
              <w:rPr>
                <w:rFonts w:ascii="Times New Roman" w:hAnsi="Times New Roman" w:cs="Times New Roman"/>
                <w:sz w:val="24"/>
                <w:szCs w:val="24"/>
                <w:lang w:val="uk-UA" w:eastAsia="x-none"/>
              </w:rPr>
              <w:t xml:space="preserve">рієнтовний показник доходів </w:t>
            </w:r>
            <w:r w:rsidR="00FE3436" w:rsidRPr="00D27BE6">
              <w:rPr>
                <w:rFonts w:ascii="Times New Roman" w:hAnsi="Times New Roman" w:cs="Times New Roman"/>
                <w:sz w:val="24"/>
                <w:szCs w:val="24"/>
                <w:lang w:val="uk-UA" w:eastAsia="zh-CN"/>
              </w:rPr>
              <w:t xml:space="preserve">забезпечено на </w:t>
            </w:r>
            <w:r w:rsidR="009E292B" w:rsidRPr="00D27BE6">
              <w:rPr>
                <w:rFonts w:ascii="Times New Roman" w:hAnsi="Times New Roman" w:cs="Times New Roman"/>
                <w:sz w:val="24"/>
                <w:szCs w:val="24"/>
                <w:lang w:val="uk-UA" w:eastAsia="zh-CN"/>
              </w:rPr>
              <w:t>92,</w:t>
            </w:r>
            <w:r w:rsidR="008508D6" w:rsidRPr="00D27BE6">
              <w:rPr>
                <w:rFonts w:ascii="Times New Roman" w:hAnsi="Times New Roman" w:cs="Times New Roman"/>
                <w:sz w:val="24"/>
                <w:szCs w:val="24"/>
                <w:lang w:val="uk-UA" w:eastAsia="zh-CN"/>
              </w:rPr>
              <w:t>4</w:t>
            </w:r>
            <w:r w:rsidR="00FE3436" w:rsidRPr="00D27BE6">
              <w:rPr>
                <w:rFonts w:ascii="Times New Roman" w:hAnsi="Times New Roman" w:cs="Times New Roman"/>
                <w:sz w:val="24"/>
                <w:szCs w:val="24"/>
                <w:lang w:val="uk-UA" w:eastAsia="zh-CN"/>
              </w:rPr>
              <w:t> відсотка).</w:t>
            </w:r>
          </w:p>
          <w:p w:rsidR="006C03A5" w:rsidRPr="009C4C8F" w:rsidRDefault="008D4A73" w:rsidP="00423B23">
            <w:pPr>
              <w:keepNext/>
              <w:spacing w:after="0" w:line="240" w:lineRule="auto"/>
              <w:ind w:firstLine="507"/>
              <w:jc w:val="both"/>
              <w:rPr>
                <w:rFonts w:ascii="Times New Roman" w:eastAsia="Times New Roman" w:hAnsi="Times New Roman" w:cs="Times New Roman"/>
                <w:color w:val="C00000"/>
                <w:sz w:val="20"/>
                <w:szCs w:val="20"/>
                <w:lang w:val="uk-UA" w:eastAsia="ru-RU"/>
              </w:rPr>
            </w:pPr>
            <w:r w:rsidRPr="00D27BE6">
              <w:rPr>
                <w:rFonts w:ascii="Times New Roman" w:eastAsia="Times New Roman" w:hAnsi="Times New Roman" w:cs="Times New Roman"/>
                <w:sz w:val="24"/>
                <w:szCs w:val="24"/>
                <w:lang w:val="uk-UA" w:eastAsia="ru-RU"/>
              </w:rPr>
              <w:t>Надходження до місцевих бюджетів</w:t>
            </w:r>
            <w:r w:rsidR="008D78D8" w:rsidRPr="00D27BE6">
              <w:rPr>
                <w:rFonts w:ascii="Times New Roman" w:eastAsia="Times New Roman" w:hAnsi="Times New Roman" w:cs="Times New Roman"/>
                <w:sz w:val="24"/>
                <w:szCs w:val="24"/>
                <w:lang w:val="uk-UA" w:eastAsia="ru-RU"/>
              </w:rPr>
              <w:t>:</w:t>
            </w:r>
            <w:r w:rsidR="000B7FAA" w:rsidRPr="00D27BE6">
              <w:rPr>
                <w:rFonts w:ascii="Times New Roman" w:eastAsia="Times New Roman" w:hAnsi="Times New Roman" w:cs="Times New Roman"/>
                <w:sz w:val="24"/>
                <w:szCs w:val="24"/>
                <w:lang w:val="uk-UA" w:eastAsia="ru-RU"/>
              </w:rPr>
              <w:t xml:space="preserve"> по податку на </w:t>
            </w:r>
            <w:r w:rsidRPr="00D27BE6">
              <w:rPr>
                <w:rFonts w:ascii="Times New Roman" w:eastAsia="Times New Roman" w:hAnsi="Times New Roman" w:cs="Times New Roman"/>
                <w:sz w:val="24"/>
                <w:szCs w:val="24"/>
                <w:lang w:val="uk-UA" w:eastAsia="ru-RU"/>
              </w:rPr>
              <w:t xml:space="preserve">доходи фізичних осіб виконання склало </w:t>
            </w:r>
            <w:r w:rsidR="00121844" w:rsidRPr="00D27BE6">
              <w:rPr>
                <w:rFonts w:ascii="Times New Roman" w:eastAsia="Times New Roman" w:hAnsi="Times New Roman" w:cs="Times New Roman"/>
                <w:sz w:val="24"/>
                <w:szCs w:val="24"/>
                <w:lang w:val="uk-UA" w:eastAsia="ru-RU"/>
              </w:rPr>
              <w:t>3 595,7</w:t>
            </w:r>
            <w:r w:rsidR="00456796" w:rsidRPr="00D27BE6">
              <w:rPr>
                <w:rFonts w:ascii="Times New Roman" w:eastAsia="Times New Roman" w:hAnsi="Times New Roman" w:cs="Times New Roman"/>
                <w:sz w:val="24"/>
                <w:szCs w:val="24"/>
                <w:lang w:val="uk-UA" w:eastAsia="ru-RU"/>
              </w:rPr>
              <w:t> </w:t>
            </w:r>
            <w:r w:rsidR="00780D01" w:rsidRPr="00D27BE6">
              <w:rPr>
                <w:rFonts w:ascii="Times New Roman" w:eastAsia="Times New Roman" w:hAnsi="Times New Roman" w:cs="Times New Roman"/>
                <w:sz w:val="24"/>
                <w:szCs w:val="24"/>
                <w:lang w:val="uk-UA" w:eastAsia="ru-RU"/>
              </w:rPr>
              <w:t>млн </w:t>
            </w:r>
            <w:r w:rsidR="00700102" w:rsidRPr="00D27BE6">
              <w:rPr>
                <w:rFonts w:ascii="Times New Roman" w:eastAsia="Times New Roman" w:hAnsi="Times New Roman" w:cs="Times New Roman"/>
                <w:sz w:val="24"/>
                <w:szCs w:val="24"/>
                <w:lang w:val="uk-UA" w:eastAsia="ru-RU"/>
              </w:rPr>
              <w:t>грн, або</w:t>
            </w:r>
            <w:r w:rsidR="00456796" w:rsidRPr="00D27BE6">
              <w:rPr>
                <w:rFonts w:ascii="Times New Roman" w:eastAsia="Times New Roman" w:hAnsi="Times New Roman" w:cs="Times New Roman"/>
                <w:sz w:val="24"/>
                <w:szCs w:val="24"/>
                <w:lang w:val="uk-UA" w:eastAsia="ru-RU"/>
              </w:rPr>
              <w:t xml:space="preserve"> </w:t>
            </w:r>
            <w:r w:rsidR="00121844" w:rsidRPr="00D27BE6">
              <w:rPr>
                <w:rFonts w:ascii="Times New Roman" w:eastAsia="Times New Roman" w:hAnsi="Times New Roman" w:cs="Times New Roman"/>
                <w:sz w:val="24"/>
                <w:szCs w:val="24"/>
                <w:lang w:val="uk-UA" w:eastAsia="ru-RU"/>
              </w:rPr>
              <w:t>101</w:t>
            </w:r>
            <w:r w:rsidR="00456796" w:rsidRPr="00D27BE6">
              <w:rPr>
                <w:rFonts w:ascii="Times New Roman" w:eastAsia="Times New Roman" w:hAnsi="Times New Roman" w:cs="Times New Roman"/>
                <w:sz w:val="24"/>
                <w:szCs w:val="24"/>
                <w:lang w:val="uk-UA" w:eastAsia="ru-RU"/>
              </w:rPr>
              <w:t> </w:t>
            </w:r>
            <w:r w:rsidRPr="00D27BE6">
              <w:rPr>
                <w:rFonts w:ascii="Times New Roman" w:eastAsia="Times New Roman" w:hAnsi="Times New Roman" w:cs="Times New Roman"/>
                <w:sz w:val="24"/>
                <w:szCs w:val="24"/>
                <w:lang w:val="uk-UA" w:eastAsia="ru-RU"/>
              </w:rPr>
              <w:t xml:space="preserve">відс. (з доведених </w:t>
            </w:r>
            <w:r w:rsidR="00121844" w:rsidRPr="00D27BE6">
              <w:rPr>
                <w:rFonts w:ascii="Times New Roman" w:eastAsia="Times New Roman" w:hAnsi="Times New Roman" w:cs="Times New Roman"/>
                <w:sz w:val="24"/>
                <w:szCs w:val="24"/>
                <w:lang w:val="uk-UA" w:eastAsia="ru-RU"/>
              </w:rPr>
              <w:t>3 557,98</w:t>
            </w:r>
            <w:r w:rsidR="00456796" w:rsidRPr="00D27BE6">
              <w:rPr>
                <w:rFonts w:ascii="Times New Roman" w:eastAsia="Times New Roman" w:hAnsi="Times New Roman" w:cs="Times New Roman"/>
                <w:sz w:val="24"/>
                <w:szCs w:val="24"/>
                <w:lang w:val="uk-UA" w:eastAsia="ru-RU"/>
              </w:rPr>
              <w:t> </w:t>
            </w:r>
            <w:r w:rsidR="00780D01" w:rsidRPr="00D27BE6">
              <w:rPr>
                <w:rFonts w:ascii="Times New Roman" w:eastAsia="Times New Roman" w:hAnsi="Times New Roman" w:cs="Times New Roman"/>
                <w:sz w:val="24"/>
                <w:szCs w:val="24"/>
                <w:lang w:val="uk-UA" w:eastAsia="ru-RU"/>
              </w:rPr>
              <w:t>млн </w:t>
            </w:r>
            <w:r w:rsidR="00FA08F5" w:rsidRPr="00D27BE6">
              <w:rPr>
                <w:rFonts w:ascii="Times New Roman" w:eastAsia="Times New Roman" w:hAnsi="Times New Roman" w:cs="Times New Roman"/>
                <w:sz w:val="24"/>
                <w:szCs w:val="24"/>
                <w:lang w:val="uk-UA" w:eastAsia="ru-RU"/>
              </w:rPr>
              <w:t>грн);</w:t>
            </w:r>
            <w:r w:rsidRPr="00D27BE6">
              <w:rPr>
                <w:rFonts w:ascii="Times New Roman" w:eastAsia="Times New Roman" w:hAnsi="Times New Roman" w:cs="Times New Roman"/>
                <w:sz w:val="24"/>
                <w:szCs w:val="24"/>
                <w:lang w:val="uk-UA" w:eastAsia="ru-RU"/>
              </w:rPr>
              <w:t xml:space="preserve"> </w:t>
            </w:r>
            <w:r w:rsidR="006F2FF0" w:rsidRPr="00D27BE6">
              <w:rPr>
                <w:rFonts w:ascii="Times New Roman" w:eastAsia="Times New Roman" w:hAnsi="Times New Roman" w:cs="Times New Roman"/>
                <w:sz w:val="24"/>
                <w:szCs w:val="24"/>
                <w:lang w:val="uk-UA" w:eastAsia="ru-RU"/>
              </w:rPr>
              <w:t>по </w:t>
            </w:r>
            <w:r w:rsidRPr="00D27BE6">
              <w:rPr>
                <w:rFonts w:ascii="Times New Roman" w:eastAsia="Times New Roman" w:hAnsi="Times New Roman" w:cs="Times New Roman"/>
                <w:sz w:val="24"/>
                <w:szCs w:val="24"/>
                <w:lang w:val="uk-UA" w:eastAsia="ru-RU"/>
              </w:rPr>
              <w:t xml:space="preserve">єдиному податку з фізичних осіб – </w:t>
            </w:r>
            <w:r w:rsidR="00121844" w:rsidRPr="00D27BE6">
              <w:rPr>
                <w:rFonts w:ascii="Times New Roman" w:eastAsia="Times New Roman" w:hAnsi="Times New Roman" w:cs="Times New Roman"/>
                <w:sz w:val="24"/>
                <w:szCs w:val="24"/>
                <w:lang w:val="uk-UA" w:eastAsia="ru-RU"/>
              </w:rPr>
              <w:t>720,9</w:t>
            </w:r>
            <w:r w:rsidR="008D78D8" w:rsidRPr="00D27BE6">
              <w:rPr>
                <w:rFonts w:ascii="Times New Roman" w:eastAsia="Times New Roman" w:hAnsi="Times New Roman" w:cs="Times New Roman"/>
                <w:sz w:val="24"/>
                <w:szCs w:val="24"/>
                <w:lang w:val="uk-UA" w:eastAsia="ru-RU"/>
              </w:rPr>
              <w:t> </w:t>
            </w:r>
            <w:r w:rsidR="00780D01" w:rsidRPr="00D27BE6">
              <w:rPr>
                <w:rFonts w:ascii="Times New Roman" w:eastAsia="Times New Roman" w:hAnsi="Times New Roman" w:cs="Times New Roman"/>
                <w:sz w:val="24"/>
                <w:szCs w:val="24"/>
                <w:lang w:val="uk-UA" w:eastAsia="ru-RU"/>
              </w:rPr>
              <w:t>млн </w:t>
            </w:r>
            <w:r w:rsidRPr="00D27BE6">
              <w:rPr>
                <w:rFonts w:ascii="Times New Roman" w:eastAsia="Times New Roman" w:hAnsi="Times New Roman" w:cs="Times New Roman"/>
                <w:sz w:val="24"/>
                <w:szCs w:val="24"/>
                <w:lang w:val="uk-UA" w:eastAsia="ru-RU"/>
              </w:rPr>
              <w:t xml:space="preserve">грн, або </w:t>
            </w:r>
            <w:r w:rsidR="005118C0" w:rsidRPr="00121844">
              <w:rPr>
                <w:rFonts w:ascii="Times New Roman" w:eastAsia="Times New Roman" w:hAnsi="Times New Roman" w:cs="Times New Roman"/>
                <w:sz w:val="24"/>
                <w:szCs w:val="24"/>
                <w:lang w:val="uk-UA" w:eastAsia="ru-RU"/>
              </w:rPr>
              <w:t>12</w:t>
            </w:r>
            <w:r w:rsidR="00121844" w:rsidRPr="00121844">
              <w:rPr>
                <w:rFonts w:ascii="Times New Roman" w:eastAsia="Times New Roman" w:hAnsi="Times New Roman" w:cs="Times New Roman"/>
                <w:sz w:val="24"/>
                <w:szCs w:val="24"/>
                <w:lang w:val="uk-UA" w:eastAsia="ru-RU"/>
              </w:rPr>
              <w:t>8</w:t>
            </w:r>
            <w:r w:rsidR="005118C0" w:rsidRPr="00121844">
              <w:rPr>
                <w:rFonts w:ascii="Times New Roman" w:eastAsia="Times New Roman" w:hAnsi="Times New Roman" w:cs="Times New Roman"/>
                <w:sz w:val="24"/>
                <w:szCs w:val="24"/>
                <w:lang w:val="uk-UA" w:eastAsia="ru-RU"/>
              </w:rPr>
              <w:t>,</w:t>
            </w:r>
            <w:r w:rsidR="00121844" w:rsidRPr="00121844">
              <w:rPr>
                <w:rFonts w:ascii="Times New Roman" w:eastAsia="Times New Roman" w:hAnsi="Times New Roman" w:cs="Times New Roman"/>
                <w:sz w:val="24"/>
                <w:szCs w:val="24"/>
                <w:lang w:val="uk-UA" w:eastAsia="ru-RU"/>
              </w:rPr>
              <w:t>3</w:t>
            </w:r>
            <w:r w:rsidR="008D78D8" w:rsidRPr="00121844">
              <w:rPr>
                <w:rFonts w:ascii="Times New Roman" w:eastAsia="Times New Roman" w:hAnsi="Times New Roman" w:cs="Times New Roman"/>
                <w:sz w:val="24"/>
                <w:szCs w:val="24"/>
                <w:lang w:val="uk-UA" w:eastAsia="ru-RU"/>
              </w:rPr>
              <w:t> </w:t>
            </w:r>
            <w:r w:rsidR="00305034">
              <w:rPr>
                <w:rFonts w:ascii="Times New Roman" w:eastAsia="Times New Roman" w:hAnsi="Times New Roman" w:cs="Times New Roman"/>
                <w:sz w:val="24"/>
                <w:szCs w:val="24"/>
                <w:lang w:val="uk-UA" w:eastAsia="ru-RU"/>
              </w:rPr>
              <w:t>відс. (доведено</w:t>
            </w:r>
            <w:r w:rsidRPr="00121844">
              <w:rPr>
                <w:rFonts w:ascii="Times New Roman" w:eastAsia="Times New Roman" w:hAnsi="Times New Roman" w:cs="Times New Roman"/>
                <w:sz w:val="24"/>
                <w:szCs w:val="24"/>
                <w:lang w:val="uk-UA" w:eastAsia="ru-RU"/>
              </w:rPr>
              <w:t xml:space="preserve"> </w:t>
            </w:r>
            <w:r w:rsidR="00121844" w:rsidRPr="00121844">
              <w:rPr>
                <w:rFonts w:ascii="Times New Roman" w:eastAsia="Times New Roman" w:hAnsi="Times New Roman" w:cs="Times New Roman"/>
                <w:sz w:val="24"/>
                <w:szCs w:val="24"/>
                <w:lang w:val="uk-UA" w:eastAsia="ru-RU"/>
              </w:rPr>
              <w:t>561,9</w:t>
            </w:r>
            <w:r w:rsidR="008D78D8" w:rsidRPr="00121844">
              <w:rPr>
                <w:rFonts w:ascii="Times New Roman" w:eastAsia="Times New Roman" w:hAnsi="Times New Roman" w:cs="Times New Roman"/>
                <w:sz w:val="24"/>
                <w:szCs w:val="24"/>
                <w:lang w:val="uk-UA" w:eastAsia="ru-RU"/>
              </w:rPr>
              <w:t> </w:t>
            </w:r>
            <w:r w:rsidR="0003312F" w:rsidRPr="00121844">
              <w:rPr>
                <w:rFonts w:ascii="Times New Roman" w:eastAsia="Times New Roman" w:hAnsi="Times New Roman" w:cs="Times New Roman"/>
                <w:sz w:val="24"/>
                <w:szCs w:val="24"/>
                <w:lang w:val="uk-UA" w:eastAsia="ru-RU"/>
              </w:rPr>
              <w:t>млн </w:t>
            </w:r>
            <w:r w:rsidR="00FA08F5" w:rsidRPr="00121844">
              <w:rPr>
                <w:rFonts w:ascii="Times New Roman" w:eastAsia="Times New Roman" w:hAnsi="Times New Roman" w:cs="Times New Roman"/>
                <w:sz w:val="24"/>
                <w:szCs w:val="24"/>
                <w:lang w:val="uk-UA" w:eastAsia="ru-RU"/>
              </w:rPr>
              <w:t>грн);</w:t>
            </w:r>
            <w:r w:rsidRPr="00121844">
              <w:rPr>
                <w:rFonts w:ascii="Times New Roman" w:eastAsia="Times New Roman" w:hAnsi="Times New Roman" w:cs="Times New Roman"/>
                <w:sz w:val="24"/>
                <w:szCs w:val="24"/>
                <w:lang w:val="uk-UA" w:eastAsia="ru-RU"/>
              </w:rPr>
              <w:t xml:space="preserve"> по податку на нерухоме майно, відмінне від земельної ділянки виконання склало </w:t>
            </w:r>
            <w:r w:rsidR="00CF11F1" w:rsidRPr="00121844">
              <w:rPr>
                <w:rFonts w:ascii="Times New Roman" w:hAnsi="Times New Roman" w:cs="Times New Roman"/>
                <w:sz w:val="24"/>
                <w:szCs w:val="24"/>
                <w:lang w:val="uk-UA"/>
              </w:rPr>
              <w:t>1</w:t>
            </w:r>
            <w:r w:rsidR="00121844" w:rsidRPr="00121844">
              <w:rPr>
                <w:rFonts w:ascii="Times New Roman" w:hAnsi="Times New Roman" w:cs="Times New Roman"/>
                <w:sz w:val="24"/>
                <w:szCs w:val="24"/>
                <w:lang w:val="uk-UA"/>
              </w:rPr>
              <w:t>9,3</w:t>
            </w:r>
            <w:r w:rsidR="00CF11F1" w:rsidRPr="00121844">
              <w:rPr>
                <w:rFonts w:ascii="Times New Roman" w:hAnsi="Times New Roman" w:cs="Times New Roman"/>
                <w:sz w:val="24"/>
                <w:szCs w:val="24"/>
                <w:lang w:val="uk-UA"/>
              </w:rPr>
              <w:t> млн</w:t>
            </w:r>
            <w:r w:rsidR="00CF11F1" w:rsidRPr="00121844">
              <w:rPr>
                <w:rFonts w:ascii="Times New Roman" w:eastAsia="Times New Roman" w:hAnsi="Times New Roman" w:cs="Times New Roman"/>
                <w:sz w:val="24"/>
                <w:szCs w:val="24"/>
                <w:lang w:val="uk-UA" w:eastAsia="ru-RU"/>
              </w:rPr>
              <w:t xml:space="preserve"> грн, або </w:t>
            </w:r>
            <w:r w:rsidR="00121844" w:rsidRPr="00121844">
              <w:rPr>
                <w:rFonts w:ascii="Times New Roman" w:hAnsi="Times New Roman" w:cs="Times New Roman"/>
                <w:sz w:val="24"/>
                <w:szCs w:val="24"/>
                <w:lang w:val="uk-UA"/>
              </w:rPr>
              <w:t>112,2</w:t>
            </w:r>
            <w:r w:rsidR="00CF11F1" w:rsidRPr="00121844">
              <w:rPr>
                <w:rFonts w:ascii="Times New Roman" w:eastAsia="Times New Roman" w:hAnsi="Times New Roman" w:cs="Times New Roman"/>
                <w:sz w:val="24"/>
                <w:szCs w:val="24"/>
                <w:lang w:val="uk-UA" w:eastAsia="ru-RU"/>
              </w:rPr>
              <w:t> </w:t>
            </w:r>
            <w:r w:rsidR="00CF11F1" w:rsidRPr="00CF472B">
              <w:rPr>
                <w:rFonts w:ascii="Times New Roman" w:eastAsia="Times New Roman" w:hAnsi="Times New Roman" w:cs="Times New Roman"/>
                <w:sz w:val="24"/>
                <w:szCs w:val="24"/>
                <w:lang w:val="uk-UA" w:eastAsia="ru-RU"/>
              </w:rPr>
              <w:t>відс.</w:t>
            </w:r>
            <w:r w:rsidR="00305034">
              <w:rPr>
                <w:rFonts w:ascii="Times New Roman" w:eastAsia="Times New Roman" w:hAnsi="Times New Roman" w:cs="Times New Roman"/>
                <w:sz w:val="24"/>
                <w:szCs w:val="24"/>
                <w:lang w:val="uk-UA" w:eastAsia="ru-RU"/>
              </w:rPr>
              <w:t xml:space="preserve"> (доведено</w:t>
            </w:r>
            <w:r w:rsidR="00121844" w:rsidRPr="00CF472B">
              <w:rPr>
                <w:rFonts w:ascii="Times New Roman" w:eastAsia="Times New Roman" w:hAnsi="Times New Roman" w:cs="Times New Roman"/>
                <w:sz w:val="24"/>
                <w:szCs w:val="24"/>
                <w:lang w:val="uk-UA" w:eastAsia="ru-RU"/>
              </w:rPr>
              <w:t xml:space="preserve"> </w:t>
            </w:r>
            <w:r w:rsidR="00CF472B" w:rsidRPr="00CF472B">
              <w:rPr>
                <w:rFonts w:ascii="Times New Roman" w:eastAsia="Times New Roman" w:hAnsi="Times New Roman" w:cs="Times New Roman"/>
                <w:sz w:val="24"/>
                <w:szCs w:val="24"/>
                <w:lang w:val="uk-UA" w:eastAsia="ru-RU"/>
              </w:rPr>
              <w:t>17,2</w:t>
            </w:r>
            <w:r w:rsidR="00121844" w:rsidRPr="00CF472B">
              <w:rPr>
                <w:rFonts w:ascii="Times New Roman" w:eastAsia="Times New Roman" w:hAnsi="Times New Roman" w:cs="Times New Roman"/>
                <w:sz w:val="24"/>
                <w:szCs w:val="24"/>
                <w:lang w:val="uk-UA" w:eastAsia="ru-RU"/>
              </w:rPr>
              <w:t> млн грн)</w:t>
            </w:r>
            <w:r w:rsidR="00FA08F5" w:rsidRPr="00CF472B">
              <w:rPr>
                <w:rFonts w:ascii="Times New Roman" w:eastAsia="Times New Roman" w:hAnsi="Times New Roman" w:cs="Times New Roman"/>
                <w:sz w:val="24"/>
                <w:szCs w:val="24"/>
                <w:lang w:val="uk-UA" w:eastAsia="ru-RU"/>
              </w:rPr>
              <w:t>;</w:t>
            </w:r>
            <w:r w:rsidRPr="00CF472B">
              <w:rPr>
                <w:rFonts w:ascii="Times New Roman" w:eastAsia="Times New Roman" w:hAnsi="Times New Roman" w:cs="Times New Roman"/>
                <w:sz w:val="24"/>
                <w:szCs w:val="24"/>
                <w:lang w:val="uk-UA" w:eastAsia="ru-RU"/>
              </w:rPr>
              <w:t xml:space="preserve"> </w:t>
            </w:r>
            <w:r w:rsidRPr="00121844">
              <w:rPr>
                <w:rFonts w:ascii="Times New Roman" w:eastAsia="Times New Roman" w:hAnsi="Times New Roman" w:cs="Times New Roman"/>
                <w:sz w:val="24"/>
                <w:szCs w:val="24"/>
                <w:lang w:val="uk-UA" w:eastAsia="ru-RU"/>
              </w:rPr>
              <w:t xml:space="preserve">по платі за землю </w:t>
            </w:r>
            <w:r w:rsidRPr="00CF472B">
              <w:rPr>
                <w:rFonts w:ascii="Times New Roman" w:eastAsia="Times New Roman" w:hAnsi="Times New Roman" w:cs="Times New Roman"/>
                <w:sz w:val="24"/>
                <w:szCs w:val="24"/>
                <w:lang w:val="uk-UA" w:eastAsia="ru-RU"/>
              </w:rPr>
              <w:t xml:space="preserve">виконання </w:t>
            </w:r>
            <w:r w:rsidR="00121844" w:rsidRPr="00CF472B">
              <w:rPr>
                <w:rFonts w:ascii="Times New Roman" w:eastAsia="Times New Roman" w:hAnsi="Times New Roman" w:cs="Times New Roman"/>
                <w:sz w:val="24"/>
                <w:szCs w:val="24"/>
                <w:lang w:val="uk-UA" w:eastAsia="ru-RU"/>
              </w:rPr>
              <w:t>28,9</w:t>
            </w:r>
            <w:r w:rsidR="00CF11F1" w:rsidRPr="00CF472B">
              <w:rPr>
                <w:rFonts w:ascii="Times New Roman" w:hAnsi="Times New Roman" w:cs="Times New Roman"/>
                <w:sz w:val="24"/>
                <w:szCs w:val="24"/>
                <w:lang w:val="uk-UA"/>
              </w:rPr>
              <w:t> млн</w:t>
            </w:r>
            <w:r w:rsidR="00CF11F1" w:rsidRPr="00CF472B">
              <w:rPr>
                <w:rFonts w:ascii="Times New Roman" w:eastAsia="Times New Roman" w:hAnsi="Times New Roman" w:cs="Times New Roman"/>
                <w:sz w:val="24"/>
                <w:szCs w:val="24"/>
                <w:lang w:val="uk-UA" w:eastAsia="ru-RU"/>
              </w:rPr>
              <w:t xml:space="preserve"> грн, або </w:t>
            </w:r>
            <w:r w:rsidR="00121844" w:rsidRPr="00CF472B">
              <w:rPr>
                <w:rFonts w:ascii="Times New Roman" w:eastAsia="Times New Roman" w:hAnsi="Times New Roman" w:cs="Times New Roman"/>
                <w:sz w:val="24"/>
                <w:szCs w:val="24"/>
                <w:lang w:val="uk-UA" w:eastAsia="ru-RU"/>
              </w:rPr>
              <w:t>109,9</w:t>
            </w:r>
            <w:r w:rsidR="00CF11F1" w:rsidRPr="00CF472B">
              <w:rPr>
                <w:rFonts w:ascii="Times New Roman" w:eastAsia="Times New Roman" w:hAnsi="Times New Roman" w:cs="Times New Roman"/>
                <w:sz w:val="24"/>
                <w:szCs w:val="24"/>
                <w:lang w:val="uk-UA" w:eastAsia="ru-RU"/>
              </w:rPr>
              <w:t> відс</w:t>
            </w:r>
            <w:r w:rsidR="00AE6EAE">
              <w:rPr>
                <w:rFonts w:ascii="Times New Roman" w:eastAsia="Times New Roman" w:hAnsi="Times New Roman" w:cs="Times New Roman"/>
                <w:sz w:val="24"/>
                <w:szCs w:val="24"/>
                <w:lang w:val="uk-UA" w:eastAsia="ru-RU"/>
              </w:rPr>
              <w:t xml:space="preserve"> </w:t>
            </w:r>
            <w:r w:rsidR="009C4C8F">
              <w:rPr>
                <w:rFonts w:ascii="Times New Roman" w:eastAsia="Times New Roman" w:hAnsi="Times New Roman" w:cs="Times New Roman"/>
                <w:sz w:val="24"/>
                <w:szCs w:val="24"/>
                <w:lang w:val="uk-UA" w:eastAsia="ru-RU"/>
              </w:rPr>
              <w:lastRenderedPageBreak/>
              <w:t>(доведено</w:t>
            </w:r>
            <w:r w:rsidR="00121844" w:rsidRPr="00CF472B">
              <w:rPr>
                <w:rFonts w:ascii="Times New Roman" w:eastAsia="Times New Roman" w:hAnsi="Times New Roman" w:cs="Times New Roman"/>
                <w:sz w:val="24"/>
                <w:szCs w:val="24"/>
                <w:lang w:val="uk-UA" w:eastAsia="ru-RU"/>
              </w:rPr>
              <w:t xml:space="preserve"> </w:t>
            </w:r>
            <w:r w:rsidR="00CF472B" w:rsidRPr="00CF472B">
              <w:rPr>
                <w:rFonts w:ascii="Times New Roman" w:eastAsia="Times New Roman" w:hAnsi="Times New Roman" w:cs="Times New Roman"/>
                <w:sz w:val="24"/>
                <w:szCs w:val="24"/>
                <w:lang w:val="uk-UA" w:eastAsia="ru-RU"/>
              </w:rPr>
              <w:t>26,3</w:t>
            </w:r>
            <w:r w:rsidR="00121844" w:rsidRPr="00CF472B">
              <w:rPr>
                <w:rFonts w:ascii="Times New Roman" w:eastAsia="Times New Roman" w:hAnsi="Times New Roman" w:cs="Times New Roman"/>
                <w:sz w:val="24"/>
                <w:szCs w:val="24"/>
                <w:lang w:val="uk-UA" w:eastAsia="ru-RU"/>
              </w:rPr>
              <w:t> млн грн)</w:t>
            </w:r>
            <w:r w:rsidR="00CF11F1" w:rsidRPr="00CF472B">
              <w:rPr>
                <w:rFonts w:ascii="Times New Roman" w:eastAsia="Times New Roman" w:hAnsi="Times New Roman" w:cs="Times New Roman"/>
                <w:sz w:val="24"/>
                <w:szCs w:val="24"/>
                <w:lang w:val="uk-UA" w:eastAsia="ru-RU"/>
              </w:rPr>
              <w:t>.</w:t>
            </w:r>
            <w:r w:rsidR="00FA08F5" w:rsidRPr="00CF472B">
              <w:rPr>
                <w:rFonts w:ascii="Times New Roman" w:eastAsia="Times New Roman" w:hAnsi="Times New Roman" w:cs="Times New Roman"/>
                <w:sz w:val="24"/>
                <w:szCs w:val="24"/>
                <w:lang w:val="uk-UA" w:eastAsia="ru-RU"/>
              </w:rPr>
              <w:t>;</w:t>
            </w:r>
            <w:r w:rsidR="00453FEF" w:rsidRPr="00CF472B">
              <w:rPr>
                <w:rFonts w:ascii="Times New Roman" w:eastAsia="Times New Roman" w:hAnsi="Times New Roman" w:cs="Times New Roman"/>
                <w:sz w:val="24"/>
                <w:szCs w:val="24"/>
                <w:lang w:val="uk-UA" w:eastAsia="ru-RU"/>
              </w:rPr>
              <w:t xml:space="preserve"> </w:t>
            </w:r>
            <w:r w:rsidR="00CF472B">
              <w:rPr>
                <w:rFonts w:ascii="Times New Roman" w:eastAsia="Times New Roman" w:hAnsi="Times New Roman" w:cs="Times New Roman"/>
                <w:sz w:val="24"/>
                <w:szCs w:val="24"/>
                <w:lang w:val="uk-UA" w:eastAsia="ru-RU"/>
              </w:rPr>
              <w:t xml:space="preserve">по транспортному податку – 1,7 млн грн, </w:t>
            </w:r>
            <w:r w:rsidR="00CF472B" w:rsidRPr="00AE6EAE">
              <w:rPr>
                <w:rFonts w:ascii="Times New Roman" w:eastAsia="Times New Roman" w:hAnsi="Times New Roman" w:cs="Times New Roman"/>
                <w:sz w:val="24"/>
                <w:szCs w:val="24"/>
                <w:lang w:val="uk-UA" w:eastAsia="ru-RU"/>
              </w:rPr>
              <w:t>або</w:t>
            </w:r>
            <w:r w:rsidR="00AE6EAE" w:rsidRPr="00AE6EAE">
              <w:rPr>
                <w:rFonts w:ascii="Times New Roman" w:eastAsia="Times New Roman" w:hAnsi="Times New Roman" w:cs="Times New Roman"/>
                <w:sz w:val="24"/>
                <w:szCs w:val="24"/>
                <w:lang w:eastAsia="ru-RU"/>
              </w:rPr>
              <w:t xml:space="preserve"> </w:t>
            </w:r>
            <w:r w:rsidR="00CF472B" w:rsidRPr="00AE6EAE">
              <w:rPr>
                <w:rFonts w:ascii="Times New Roman" w:eastAsia="Times New Roman" w:hAnsi="Times New Roman" w:cs="Times New Roman"/>
                <w:sz w:val="24"/>
                <w:szCs w:val="24"/>
                <w:lang w:val="uk-UA" w:eastAsia="ru-RU"/>
              </w:rPr>
              <w:t>106,1 відс.</w:t>
            </w:r>
            <w:r w:rsidR="00AE6EAE" w:rsidRPr="00AE6EAE">
              <w:rPr>
                <w:rFonts w:ascii="Times New Roman" w:eastAsia="Times New Roman" w:hAnsi="Times New Roman" w:cs="Times New Roman"/>
                <w:sz w:val="24"/>
                <w:szCs w:val="24"/>
                <w:lang w:eastAsia="ru-RU"/>
              </w:rPr>
              <w:t xml:space="preserve"> </w:t>
            </w:r>
            <w:r w:rsidR="00AE6EAE" w:rsidRPr="00AE6EAE">
              <w:rPr>
                <w:rFonts w:ascii="Times New Roman" w:eastAsia="Times New Roman" w:hAnsi="Times New Roman" w:cs="Times New Roman"/>
                <w:sz w:val="24"/>
                <w:szCs w:val="24"/>
                <w:lang w:val="uk-UA" w:eastAsia="ru-RU"/>
              </w:rPr>
              <w:t>(з доведених 1,</w:t>
            </w:r>
            <w:r w:rsidR="00AE6EAE" w:rsidRPr="00AE6EAE">
              <w:rPr>
                <w:rFonts w:ascii="Times New Roman" w:eastAsia="Times New Roman" w:hAnsi="Times New Roman" w:cs="Times New Roman"/>
                <w:sz w:val="24"/>
                <w:szCs w:val="24"/>
                <w:lang w:eastAsia="ru-RU"/>
              </w:rPr>
              <w:t>6</w:t>
            </w:r>
            <w:proofErr w:type="spellStart"/>
            <w:r w:rsidR="00AE6EAE" w:rsidRPr="00AE6EAE">
              <w:rPr>
                <w:rFonts w:ascii="Times New Roman" w:eastAsia="Times New Roman" w:hAnsi="Times New Roman" w:cs="Times New Roman"/>
                <w:sz w:val="24"/>
                <w:szCs w:val="24"/>
                <w:lang w:val="uk-UA" w:eastAsia="ru-RU"/>
              </w:rPr>
              <w:t> мл</w:t>
            </w:r>
            <w:proofErr w:type="spellEnd"/>
            <w:r w:rsidR="00AE6EAE" w:rsidRPr="00AE6EAE">
              <w:rPr>
                <w:rFonts w:ascii="Times New Roman" w:eastAsia="Times New Roman" w:hAnsi="Times New Roman" w:cs="Times New Roman"/>
                <w:sz w:val="24"/>
                <w:szCs w:val="24"/>
                <w:lang w:val="uk-UA" w:eastAsia="ru-RU"/>
              </w:rPr>
              <w:t xml:space="preserve">н грн); </w:t>
            </w:r>
            <w:r w:rsidR="00CF11F1" w:rsidRPr="00AE6EAE">
              <w:rPr>
                <w:rFonts w:ascii="Times New Roman" w:eastAsia="Times New Roman" w:hAnsi="Times New Roman" w:cs="Times New Roman"/>
                <w:sz w:val="24"/>
                <w:szCs w:val="24"/>
                <w:lang w:val="uk-UA" w:eastAsia="ru-RU"/>
              </w:rPr>
              <w:t>по  туристичному збору – 0,</w:t>
            </w:r>
            <w:r w:rsidR="00AE6EAE" w:rsidRPr="00AE6EAE">
              <w:rPr>
                <w:rFonts w:ascii="Times New Roman" w:eastAsia="Times New Roman" w:hAnsi="Times New Roman" w:cs="Times New Roman"/>
                <w:sz w:val="24"/>
                <w:szCs w:val="24"/>
                <w:lang w:val="uk-UA" w:eastAsia="ru-RU"/>
              </w:rPr>
              <w:t>5</w:t>
            </w:r>
            <w:r w:rsidR="00CF11F1" w:rsidRPr="00AE6EAE">
              <w:rPr>
                <w:rFonts w:ascii="Times New Roman" w:eastAsia="Times New Roman" w:hAnsi="Times New Roman" w:cs="Times New Roman"/>
                <w:sz w:val="24"/>
                <w:szCs w:val="24"/>
                <w:lang w:val="uk-UA" w:eastAsia="ru-RU"/>
              </w:rPr>
              <w:t> млн грн</w:t>
            </w:r>
            <w:r w:rsidR="00AE6EAE" w:rsidRPr="00AE6EAE">
              <w:rPr>
                <w:rFonts w:ascii="Times New Roman" w:eastAsia="Times New Roman" w:hAnsi="Times New Roman" w:cs="Times New Roman"/>
                <w:sz w:val="24"/>
                <w:szCs w:val="24"/>
                <w:lang w:val="uk-UA" w:eastAsia="ru-RU"/>
              </w:rPr>
              <w:t>,</w:t>
            </w:r>
            <w:r w:rsidR="00CF11F1" w:rsidRPr="00AE6EAE">
              <w:rPr>
                <w:rFonts w:ascii="Times New Roman" w:eastAsia="Times New Roman" w:hAnsi="Times New Roman" w:cs="Times New Roman"/>
                <w:sz w:val="24"/>
                <w:szCs w:val="24"/>
                <w:lang w:val="uk-UA" w:eastAsia="ru-RU"/>
              </w:rPr>
              <w:t xml:space="preserve"> (показник забезпечено </w:t>
            </w:r>
            <w:proofErr w:type="spellStart"/>
            <w:r w:rsidR="00CF11F1" w:rsidRPr="00AE6EAE">
              <w:rPr>
                <w:rFonts w:ascii="Times New Roman" w:eastAsia="Times New Roman" w:hAnsi="Times New Roman" w:cs="Times New Roman"/>
                <w:sz w:val="24"/>
                <w:szCs w:val="24"/>
                <w:lang w:val="uk-UA" w:eastAsia="ru-RU"/>
              </w:rPr>
              <w:t>на </w:t>
            </w:r>
            <w:proofErr w:type="spellEnd"/>
            <w:r w:rsidR="00700102" w:rsidRPr="00AE6EAE">
              <w:rPr>
                <w:rFonts w:ascii="Times New Roman" w:eastAsia="Times New Roman" w:hAnsi="Times New Roman" w:cs="Times New Roman"/>
                <w:sz w:val="24"/>
                <w:szCs w:val="24"/>
                <w:lang w:val="uk-UA" w:eastAsia="ru-RU"/>
              </w:rPr>
              <w:t>100</w:t>
            </w:r>
            <w:r w:rsidR="00AE6EAE" w:rsidRPr="00AE6EAE">
              <w:rPr>
                <w:rFonts w:ascii="Times New Roman" w:eastAsia="Times New Roman" w:hAnsi="Times New Roman" w:cs="Times New Roman"/>
                <w:sz w:val="24"/>
                <w:szCs w:val="24"/>
                <w:lang w:val="uk-UA" w:eastAsia="ru-RU"/>
              </w:rPr>
              <w:t>,1 відсотка</w:t>
            </w:r>
            <w:r w:rsidR="00CF11F1" w:rsidRPr="00AE6EAE">
              <w:rPr>
                <w:rFonts w:ascii="Times New Roman" w:eastAsia="Times New Roman" w:hAnsi="Times New Roman" w:cs="Times New Roman"/>
                <w:sz w:val="24"/>
                <w:szCs w:val="24"/>
                <w:lang w:val="uk-UA" w:eastAsia="ru-RU"/>
              </w:rPr>
              <w:t>)</w:t>
            </w:r>
            <w:r w:rsidR="0016307E" w:rsidRPr="00AE6EAE">
              <w:rPr>
                <w:rFonts w:ascii="Times New Roman" w:eastAsia="Times New Roman" w:hAnsi="Times New Roman" w:cs="Times New Roman"/>
                <w:sz w:val="24"/>
                <w:szCs w:val="24"/>
                <w:lang w:val="uk-UA" w:eastAsia="ru-RU"/>
              </w:rPr>
              <w:t xml:space="preserve">. </w:t>
            </w:r>
            <w:r w:rsidR="00AE6EAE">
              <w:rPr>
                <w:rFonts w:ascii="Times New Roman" w:eastAsia="Times New Roman" w:hAnsi="Times New Roman" w:cs="Times New Roman"/>
                <w:sz w:val="24"/>
                <w:szCs w:val="24"/>
                <w:lang w:val="uk-UA" w:eastAsia="ru-RU"/>
              </w:rPr>
              <w:t>З</w:t>
            </w:r>
            <w:r w:rsidR="0019285C" w:rsidRPr="008508D6">
              <w:rPr>
                <w:rFonts w:ascii="Times New Roman" w:eastAsia="Times New Roman" w:hAnsi="Times New Roman" w:cs="Times New Roman"/>
                <w:sz w:val="24"/>
                <w:szCs w:val="24"/>
                <w:lang w:val="uk-UA" w:eastAsia="ru-RU"/>
              </w:rPr>
              <w:t xml:space="preserve"> метою виконання орієнтовних показників доходів </w:t>
            </w:r>
            <w:r w:rsidR="00AD5716" w:rsidRPr="008508D6">
              <w:rPr>
                <w:rFonts w:ascii="Times New Roman" w:eastAsia="Times New Roman" w:hAnsi="Times New Roman" w:cs="Times New Roman"/>
                <w:sz w:val="24"/>
                <w:szCs w:val="24"/>
                <w:lang w:val="uk-UA" w:eastAsia="ru-RU"/>
              </w:rPr>
              <w:t>проведено індивідуальну роботу</w:t>
            </w:r>
            <w:r w:rsidR="005851FB" w:rsidRPr="008508D6">
              <w:rPr>
                <w:rFonts w:ascii="Times New Roman" w:eastAsia="Times New Roman" w:hAnsi="Times New Roman" w:cs="Times New Roman"/>
                <w:sz w:val="24"/>
                <w:szCs w:val="24"/>
                <w:lang w:val="uk-UA" w:eastAsia="ru-RU"/>
              </w:rPr>
              <w:t xml:space="preserve"> з </w:t>
            </w:r>
            <w:r w:rsidR="0019285C" w:rsidRPr="008508D6">
              <w:rPr>
                <w:rFonts w:ascii="Times New Roman" w:eastAsia="Times New Roman" w:hAnsi="Times New Roman" w:cs="Times New Roman"/>
                <w:sz w:val="24"/>
                <w:szCs w:val="24"/>
                <w:lang w:val="uk-UA" w:eastAsia="ru-RU"/>
              </w:rPr>
              <w:t>підприємствами щодо недопущення виплати заробітної плати без сплати податку на доходи фізичних осіб, військового збору та єдиного соціального внеску, нарахування заробітної плат</w:t>
            </w:r>
            <w:r w:rsidR="00AD5716" w:rsidRPr="008508D6">
              <w:rPr>
                <w:rFonts w:ascii="Times New Roman" w:eastAsia="Times New Roman" w:hAnsi="Times New Roman" w:cs="Times New Roman"/>
                <w:sz w:val="24"/>
                <w:szCs w:val="24"/>
                <w:lang w:val="uk-UA" w:eastAsia="ru-RU"/>
              </w:rPr>
              <w:t xml:space="preserve">и не менше мінімального рівня. </w:t>
            </w:r>
            <w:r w:rsidR="0019285C" w:rsidRPr="008508D6">
              <w:rPr>
                <w:rFonts w:ascii="Times New Roman" w:eastAsia="Times New Roman" w:hAnsi="Times New Roman" w:cs="Times New Roman"/>
                <w:sz w:val="24"/>
                <w:szCs w:val="24"/>
                <w:lang w:val="uk-UA" w:eastAsia="ru-RU"/>
              </w:rPr>
              <w:t>В рамках реалізації єдино</w:t>
            </w:r>
            <w:r w:rsidR="005851FB" w:rsidRPr="008508D6">
              <w:rPr>
                <w:rFonts w:ascii="Times New Roman" w:eastAsia="Times New Roman" w:hAnsi="Times New Roman" w:cs="Times New Roman"/>
                <w:sz w:val="24"/>
                <w:szCs w:val="24"/>
                <w:lang w:val="uk-UA" w:eastAsia="ru-RU"/>
              </w:rPr>
              <w:t>ї інформаційної політики ДПС на </w:t>
            </w:r>
            <w:r w:rsidR="00AD5716" w:rsidRPr="008508D6">
              <w:rPr>
                <w:rFonts w:ascii="Times New Roman" w:eastAsia="Times New Roman" w:hAnsi="Times New Roman" w:cs="Times New Roman"/>
                <w:sz w:val="24"/>
                <w:szCs w:val="24"/>
                <w:lang w:val="uk-UA" w:eastAsia="ru-RU"/>
              </w:rPr>
              <w:t>регіональному рівні проведено роз’яснювальну роботу</w:t>
            </w:r>
            <w:r w:rsidR="0019285C" w:rsidRPr="008508D6">
              <w:rPr>
                <w:rFonts w:ascii="Times New Roman" w:eastAsia="Times New Roman" w:hAnsi="Times New Roman" w:cs="Times New Roman"/>
                <w:sz w:val="24"/>
                <w:szCs w:val="24"/>
                <w:lang w:val="uk-UA" w:eastAsia="ru-RU"/>
              </w:rPr>
              <w:t xml:space="preserve"> для платників щодо особливостей оподаткування в умовах воєнного стану.</w:t>
            </w:r>
            <w:r w:rsidR="00AD5716" w:rsidRPr="008508D6">
              <w:rPr>
                <w:rFonts w:ascii="Times New Roman" w:eastAsia="Times New Roman" w:hAnsi="Times New Roman" w:cs="Times New Roman"/>
                <w:sz w:val="24"/>
                <w:szCs w:val="24"/>
                <w:lang w:val="uk-UA" w:eastAsia="ru-RU"/>
              </w:rPr>
              <w:t xml:space="preserve"> </w:t>
            </w:r>
            <w:r w:rsidR="00DE1FCB" w:rsidRPr="009C4C8F">
              <w:rPr>
                <w:rFonts w:ascii="Times New Roman" w:eastAsia="Times New Roman" w:hAnsi="Times New Roman" w:cs="Times New Roman"/>
                <w:sz w:val="24"/>
                <w:szCs w:val="24"/>
                <w:lang w:val="uk-UA" w:eastAsia="ru-RU"/>
              </w:rPr>
              <w:t>На</w:t>
            </w:r>
            <w:r w:rsidR="00FA08F5" w:rsidRPr="009C4C8F">
              <w:rPr>
                <w:rFonts w:ascii="Times New Roman" w:eastAsia="Times New Roman" w:hAnsi="Times New Roman" w:cs="Times New Roman"/>
                <w:sz w:val="24"/>
                <w:szCs w:val="24"/>
                <w:lang w:val="uk-UA" w:eastAsia="ru-RU"/>
              </w:rPr>
              <w:t> </w:t>
            </w:r>
            <w:r w:rsidR="00AD5716" w:rsidRPr="009C4C8F">
              <w:rPr>
                <w:rFonts w:ascii="Times New Roman" w:eastAsia="Times New Roman" w:hAnsi="Times New Roman" w:cs="Times New Roman"/>
                <w:sz w:val="24"/>
                <w:szCs w:val="24"/>
                <w:lang w:val="uk-UA" w:eastAsia="ru-RU"/>
              </w:rPr>
              <w:t xml:space="preserve">субсайті територіальних органів ДПС </w:t>
            </w:r>
            <w:r w:rsidR="003339BA" w:rsidRPr="009C4C8F">
              <w:rPr>
                <w:rFonts w:ascii="Times New Roman" w:eastAsia="Times New Roman" w:hAnsi="Times New Roman" w:cs="Times New Roman"/>
                <w:sz w:val="24"/>
                <w:szCs w:val="24"/>
                <w:lang w:val="uk-UA" w:eastAsia="ru-RU"/>
              </w:rPr>
              <w:t>у</w:t>
            </w:r>
            <w:r w:rsidR="005851FB" w:rsidRPr="009C4C8F">
              <w:rPr>
                <w:rFonts w:ascii="Times New Roman" w:eastAsia="Times New Roman" w:hAnsi="Times New Roman" w:cs="Times New Roman"/>
                <w:sz w:val="24"/>
                <w:szCs w:val="24"/>
                <w:lang w:val="uk-UA" w:eastAsia="ru-RU"/>
              </w:rPr>
              <w:t> </w:t>
            </w:r>
            <w:r w:rsidR="00AD5716" w:rsidRPr="009C4C8F">
              <w:rPr>
                <w:rFonts w:ascii="Times New Roman" w:eastAsia="Times New Roman" w:hAnsi="Times New Roman" w:cs="Times New Roman"/>
                <w:sz w:val="24"/>
                <w:szCs w:val="24"/>
                <w:lang w:val="uk-UA" w:eastAsia="ru-RU"/>
              </w:rPr>
              <w:t>З</w:t>
            </w:r>
            <w:r w:rsidR="007C6FB9">
              <w:rPr>
                <w:rFonts w:ascii="Times New Roman" w:eastAsia="Times New Roman" w:hAnsi="Times New Roman" w:cs="Times New Roman"/>
                <w:sz w:val="24"/>
                <w:szCs w:val="24"/>
                <w:lang w:val="uk-UA" w:eastAsia="ru-RU"/>
              </w:rPr>
              <w:t xml:space="preserve">апорізькій області оприлюднено </w:t>
            </w:r>
            <w:r w:rsidR="00AD5716" w:rsidRPr="009C4C8F">
              <w:rPr>
                <w:rFonts w:ascii="Times New Roman" w:eastAsia="Times New Roman" w:hAnsi="Times New Roman" w:cs="Times New Roman"/>
                <w:sz w:val="24"/>
                <w:szCs w:val="24"/>
                <w:lang w:val="uk-UA" w:eastAsia="ru-RU"/>
              </w:rPr>
              <w:t>інформацію</w:t>
            </w:r>
            <w:r w:rsidR="0019285C" w:rsidRPr="009C4C8F">
              <w:rPr>
                <w:rFonts w:ascii="Times New Roman" w:eastAsia="Times New Roman" w:hAnsi="Times New Roman" w:cs="Times New Roman"/>
                <w:sz w:val="24"/>
                <w:szCs w:val="24"/>
                <w:lang w:val="uk-UA" w:eastAsia="ru-RU"/>
              </w:rPr>
              <w:t xml:space="preserve"> щодо новацій законода</w:t>
            </w:r>
            <w:r w:rsidR="00AD5716" w:rsidRPr="009C4C8F">
              <w:rPr>
                <w:rFonts w:ascii="Times New Roman" w:eastAsia="Times New Roman" w:hAnsi="Times New Roman" w:cs="Times New Roman"/>
                <w:sz w:val="24"/>
                <w:szCs w:val="24"/>
                <w:lang w:val="uk-UA" w:eastAsia="ru-RU"/>
              </w:rPr>
              <w:t>вства воєнного часу. Забезпечено</w:t>
            </w:r>
            <w:r w:rsidR="0019285C" w:rsidRPr="009C4C8F">
              <w:rPr>
                <w:rFonts w:ascii="Times New Roman" w:eastAsia="Times New Roman" w:hAnsi="Times New Roman" w:cs="Times New Roman"/>
                <w:sz w:val="24"/>
                <w:szCs w:val="24"/>
                <w:lang w:val="uk-UA" w:eastAsia="ru-RU"/>
              </w:rPr>
              <w:t xml:space="preserve"> системне інформування мешканців регіону про зміни у податковому законодавстві, важл</w:t>
            </w:r>
            <w:r w:rsidR="00E212C5" w:rsidRPr="009C4C8F">
              <w:rPr>
                <w:rFonts w:ascii="Times New Roman" w:eastAsia="Times New Roman" w:hAnsi="Times New Roman" w:cs="Times New Roman"/>
                <w:sz w:val="24"/>
                <w:szCs w:val="24"/>
                <w:lang w:val="uk-UA" w:eastAsia="ru-RU"/>
              </w:rPr>
              <w:t>иві показники та надходження до </w:t>
            </w:r>
            <w:r w:rsidR="0019285C" w:rsidRPr="009C4C8F">
              <w:rPr>
                <w:rFonts w:ascii="Times New Roman" w:eastAsia="Times New Roman" w:hAnsi="Times New Roman" w:cs="Times New Roman"/>
                <w:sz w:val="24"/>
                <w:szCs w:val="24"/>
                <w:lang w:val="uk-UA" w:eastAsia="ru-RU"/>
              </w:rPr>
              <w:t>бюджету.</w:t>
            </w:r>
          </w:p>
          <w:p w:rsidR="008D4A73" w:rsidRPr="009F6F8D" w:rsidRDefault="008D4A73" w:rsidP="006C03A5">
            <w:pPr>
              <w:spacing w:after="0" w:line="240" w:lineRule="auto"/>
              <w:ind w:firstLine="459"/>
              <w:jc w:val="both"/>
              <w:rPr>
                <w:rFonts w:ascii="Times New Roman" w:eastAsia="Times New Roman" w:hAnsi="Times New Roman" w:cs="Times New Roman"/>
                <w:sz w:val="24"/>
                <w:szCs w:val="24"/>
                <w:lang w:eastAsia="ru-RU"/>
              </w:rPr>
            </w:pPr>
            <w:r w:rsidRPr="003B5121">
              <w:rPr>
                <w:rFonts w:ascii="Times New Roman" w:eastAsia="Times New Roman" w:hAnsi="Times New Roman" w:cs="Times New Roman"/>
                <w:sz w:val="24"/>
                <w:szCs w:val="24"/>
                <w:lang w:val="uk-UA" w:eastAsia="ru-RU"/>
              </w:rPr>
              <w:t xml:space="preserve">За </w:t>
            </w:r>
            <w:r w:rsidRPr="00D27BE6">
              <w:rPr>
                <w:rFonts w:ascii="Times New Roman" w:eastAsia="Times New Roman" w:hAnsi="Times New Roman" w:cs="Times New Roman"/>
                <w:sz w:val="24"/>
                <w:szCs w:val="24"/>
                <w:lang w:val="uk-UA" w:eastAsia="ru-RU"/>
              </w:rPr>
              <w:t xml:space="preserve">актами перевірок підрозділів податкового аудиту </w:t>
            </w:r>
            <w:r w:rsidR="006B1724" w:rsidRPr="00D27BE6">
              <w:rPr>
                <w:rFonts w:ascii="Times New Roman" w:eastAsia="Times New Roman" w:hAnsi="Times New Roman" w:cs="Times New Roman"/>
                <w:sz w:val="24"/>
                <w:szCs w:val="24"/>
                <w:lang w:val="uk-UA" w:eastAsia="ru-RU"/>
              </w:rPr>
              <w:t>забезпечено надходжень до з</w:t>
            </w:r>
            <w:r w:rsidRPr="00D27BE6">
              <w:rPr>
                <w:rFonts w:ascii="Times New Roman" w:eastAsia="Times New Roman" w:hAnsi="Times New Roman" w:cs="Times New Roman"/>
                <w:sz w:val="24"/>
                <w:szCs w:val="24"/>
                <w:lang w:val="uk-UA" w:eastAsia="ru-RU"/>
              </w:rPr>
              <w:t xml:space="preserve">веденого бюджету </w:t>
            </w:r>
            <w:r w:rsidR="003B5121" w:rsidRPr="00D27BE6">
              <w:rPr>
                <w:rFonts w:ascii="Times New Roman" w:eastAsia="Times New Roman" w:hAnsi="Times New Roman" w:cs="Times New Roman"/>
                <w:sz w:val="24"/>
                <w:szCs w:val="24"/>
                <w:lang w:val="uk-UA" w:eastAsia="ru-RU"/>
              </w:rPr>
              <w:t>7</w:t>
            </w:r>
            <w:r w:rsidR="0025376A" w:rsidRPr="00D27BE6">
              <w:rPr>
                <w:rFonts w:ascii="Times New Roman" w:eastAsia="Times New Roman" w:hAnsi="Times New Roman" w:cs="Times New Roman"/>
                <w:sz w:val="24"/>
                <w:szCs w:val="24"/>
                <w:lang w:val="uk-UA" w:eastAsia="ru-RU"/>
              </w:rPr>
              <w:t>,</w:t>
            </w:r>
            <w:r w:rsidR="003B5121" w:rsidRPr="00D27BE6">
              <w:rPr>
                <w:rFonts w:ascii="Times New Roman" w:eastAsia="Times New Roman" w:hAnsi="Times New Roman" w:cs="Times New Roman"/>
                <w:sz w:val="24"/>
                <w:szCs w:val="24"/>
                <w:lang w:val="uk-UA" w:eastAsia="ru-RU"/>
              </w:rPr>
              <w:t>2</w:t>
            </w:r>
            <w:r w:rsidR="0062315D" w:rsidRPr="00D27BE6">
              <w:rPr>
                <w:rFonts w:ascii="Times New Roman" w:eastAsia="Times New Roman" w:hAnsi="Times New Roman" w:cs="Times New Roman"/>
                <w:sz w:val="24"/>
                <w:szCs w:val="24"/>
                <w:lang w:val="en-US" w:eastAsia="ru-RU"/>
              </w:rPr>
              <w:t> </w:t>
            </w:r>
            <w:r w:rsidR="0062315D" w:rsidRPr="00D27BE6">
              <w:rPr>
                <w:rFonts w:ascii="Times New Roman" w:eastAsia="Times New Roman" w:hAnsi="Times New Roman" w:cs="Times New Roman"/>
                <w:sz w:val="24"/>
                <w:szCs w:val="24"/>
                <w:lang w:val="uk-UA" w:eastAsia="ru-RU"/>
              </w:rPr>
              <w:t>млн</w:t>
            </w:r>
            <w:r w:rsidR="0062315D" w:rsidRPr="00D27BE6">
              <w:rPr>
                <w:rFonts w:ascii="Times New Roman" w:eastAsia="Times New Roman" w:hAnsi="Times New Roman" w:cs="Times New Roman"/>
                <w:sz w:val="24"/>
                <w:szCs w:val="24"/>
                <w:lang w:val="en-US" w:eastAsia="ru-RU"/>
              </w:rPr>
              <w:t> </w:t>
            </w:r>
            <w:r w:rsidRPr="00D27BE6">
              <w:rPr>
                <w:rFonts w:ascii="Times New Roman" w:eastAsia="Times New Roman" w:hAnsi="Times New Roman" w:cs="Times New Roman"/>
                <w:sz w:val="24"/>
                <w:szCs w:val="24"/>
                <w:lang w:val="uk-UA" w:eastAsia="ru-RU"/>
              </w:rPr>
              <w:t xml:space="preserve">грн, </w:t>
            </w:r>
            <w:r w:rsidR="00C92BB9" w:rsidRPr="00D27BE6">
              <w:rPr>
                <w:rFonts w:ascii="Times New Roman" w:eastAsia="Times New Roman" w:hAnsi="Times New Roman" w:cs="Times New Roman"/>
                <w:sz w:val="24"/>
                <w:szCs w:val="24"/>
                <w:lang w:val="uk-UA" w:eastAsia="ru-RU"/>
              </w:rPr>
              <w:t>у </w:t>
            </w:r>
            <w:r w:rsidR="0062315D" w:rsidRPr="00D27BE6">
              <w:rPr>
                <w:rFonts w:ascii="Times New Roman" w:eastAsia="Times New Roman" w:hAnsi="Times New Roman" w:cs="Times New Roman"/>
                <w:sz w:val="24"/>
                <w:szCs w:val="24"/>
                <w:lang w:val="uk-UA" w:eastAsia="ru-RU"/>
              </w:rPr>
              <w:t xml:space="preserve">т. ч. </w:t>
            </w:r>
            <w:r w:rsidRPr="00D27BE6">
              <w:rPr>
                <w:rFonts w:ascii="Times New Roman" w:eastAsia="Times New Roman" w:hAnsi="Times New Roman" w:cs="Times New Roman"/>
                <w:sz w:val="24"/>
                <w:szCs w:val="24"/>
                <w:lang w:val="uk-UA" w:eastAsia="ru-RU"/>
              </w:rPr>
              <w:t>до</w:t>
            </w:r>
            <w:r w:rsidR="00C92BB9" w:rsidRPr="00D27BE6">
              <w:rPr>
                <w:rFonts w:ascii="Times New Roman" w:eastAsia="Times New Roman" w:hAnsi="Times New Roman" w:cs="Times New Roman"/>
                <w:sz w:val="24"/>
                <w:szCs w:val="24"/>
                <w:lang w:val="uk-UA" w:eastAsia="ru-RU"/>
              </w:rPr>
              <w:t xml:space="preserve"> Державного бюджету України – у </w:t>
            </w:r>
            <w:r w:rsidRPr="00D27BE6">
              <w:rPr>
                <w:rFonts w:ascii="Times New Roman" w:eastAsia="Times New Roman" w:hAnsi="Times New Roman" w:cs="Times New Roman"/>
                <w:sz w:val="24"/>
                <w:szCs w:val="24"/>
                <w:lang w:val="uk-UA" w:eastAsia="ru-RU"/>
              </w:rPr>
              <w:t xml:space="preserve">розмірі </w:t>
            </w:r>
            <w:r w:rsidR="003B5121" w:rsidRPr="00D27BE6">
              <w:rPr>
                <w:rFonts w:ascii="Times New Roman" w:eastAsia="Times New Roman" w:hAnsi="Times New Roman" w:cs="Times New Roman"/>
                <w:sz w:val="24"/>
                <w:szCs w:val="24"/>
                <w:lang w:val="uk-UA" w:eastAsia="ru-RU"/>
              </w:rPr>
              <w:t>4</w:t>
            </w:r>
            <w:r w:rsidR="006B1724" w:rsidRPr="00D27BE6">
              <w:rPr>
                <w:rFonts w:ascii="Times New Roman" w:eastAsia="Times New Roman" w:hAnsi="Times New Roman" w:cs="Times New Roman"/>
                <w:sz w:val="24"/>
                <w:szCs w:val="24"/>
                <w:lang w:val="uk-UA" w:eastAsia="ru-RU"/>
              </w:rPr>
              <w:t>,</w:t>
            </w:r>
            <w:r w:rsidR="003B5121" w:rsidRPr="00D27BE6">
              <w:rPr>
                <w:rFonts w:ascii="Times New Roman" w:eastAsia="Times New Roman" w:hAnsi="Times New Roman" w:cs="Times New Roman"/>
                <w:sz w:val="24"/>
                <w:szCs w:val="24"/>
                <w:lang w:val="uk-UA" w:eastAsia="ru-RU"/>
              </w:rPr>
              <w:t>8</w:t>
            </w:r>
            <w:r w:rsidR="0062315D" w:rsidRPr="00D27BE6">
              <w:rPr>
                <w:rFonts w:ascii="Times New Roman" w:eastAsia="Times New Roman" w:hAnsi="Times New Roman" w:cs="Times New Roman"/>
                <w:sz w:val="24"/>
                <w:szCs w:val="24"/>
                <w:lang w:val="uk-UA" w:eastAsia="ru-RU"/>
              </w:rPr>
              <w:t> </w:t>
            </w:r>
            <w:r w:rsidR="00EE6506" w:rsidRPr="00D27BE6">
              <w:rPr>
                <w:rFonts w:ascii="Times New Roman" w:eastAsia="Times New Roman" w:hAnsi="Times New Roman" w:cs="Times New Roman"/>
                <w:sz w:val="24"/>
                <w:szCs w:val="24"/>
                <w:lang w:val="uk-UA" w:eastAsia="ru-RU"/>
              </w:rPr>
              <w:t>мільйона</w:t>
            </w:r>
            <w:r w:rsidR="00D27BE6">
              <w:rPr>
                <w:rFonts w:ascii="Times New Roman" w:eastAsia="Times New Roman" w:hAnsi="Times New Roman" w:cs="Times New Roman"/>
                <w:sz w:val="24"/>
                <w:szCs w:val="24"/>
                <w:lang w:val="uk-UA" w:eastAsia="ru-RU"/>
              </w:rPr>
              <w:t xml:space="preserve"> гривень.</w:t>
            </w:r>
          </w:p>
          <w:p w:rsidR="00A6216B" w:rsidRPr="004538F9" w:rsidRDefault="00EE6506" w:rsidP="00831BFE">
            <w:pPr>
              <w:spacing w:after="280" w:line="240" w:lineRule="auto"/>
              <w:ind w:firstLine="459"/>
              <w:jc w:val="both"/>
              <w:rPr>
                <w:rFonts w:ascii="Times New Roman" w:eastAsia="Calibri" w:hAnsi="Times New Roman" w:cs="Times New Roman"/>
                <w:color w:val="31849B" w:themeColor="accent5" w:themeShade="BF"/>
                <w:sz w:val="24"/>
                <w:szCs w:val="24"/>
                <w:lang w:val="uk-UA"/>
              </w:rPr>
            </w:pPr>
            <w:r w:rsidRPr="00D27BE6">
              <w:rPr>
                <w:rFonts w:ascii="Times New Roman" w:eastAsia="Times New Roman" w:hAnsi="Times New Roman" w:cs="Times New Roman"/>
                <w:sz w:val="24"/>
                <w:szCs w:val="24"/>
                <w:lang w:val="uk-UA" w:eastAsia="ru-RU"/>
              </w:rPr>
              <w:t>До загального фонду д</w:t>
            </w:r>
            <w:r w:rsidR="008D4A73" w:rsidRPr="00D27BE6">
              <w:rPr>
                <w:rFonts w:ascii="Times New Roman" w:eastAsia="Times New Roman" w:hAnsi="Times New Roman" w:cs="Times New Roman"/>
                <w:sz w:val="24"/>
                <w:szCs w:val="24"/>
                <w:lang w:val="uk-UA" w:eastAsia="ru-RU"/>
              </w:rPr>
              <w:t>ержавного бюджету надійшло</w:t>
            </w:r>
            <w:r w:rsidR="000468BA" w:rsidRPr="00D27BE6">
              <w:rPr>
                <w:rFonts w:ascii="Times New Roman" w:eastAsia="Times New Roman" w:hAnsi="Times New Roman" w:cs="Times New Roman"/>
                <w:sz w:val="24"/>
                <w:szCs w:val="24"/>
                <w:lang w:val="uk-UA" w:eastAsia="ru-RU"/>
              </w:rPr>
              <w:t>:</w:t>
            </w:r>
            <w:r w:rsidR="008D4A73" w:rsidRPr="00D27BE6">
              <w:rPr>
                <w:rFonts w:ascii="Times New Roman" w:eastAsia="Times New Roman" w:hAnsi="Times New Roman" w:cs="Times New Roman"/>
                <w:sz w:val="24"/>
                <w:szCs w:val="24"/>
                <w:lang w:val="uk-UA" w:eastAsia="ru-RU"/>
              </w:rPr>
              <w:t xml:space="preserve"> </w:t>
            </w:r>
            <w:r w:rsidR="00F77836" w:rsidRPr="00D27BE6">
              <w:rPr>
                <w:rFonts w:ascii="Times New Roman" w:eastAsia="Calibri" w:hAnsi="Times New Roman" w:cs="Times New Roman"/>
                <w:sz w:val="24"/>
                <w:szCs w:val="24"/>
                <w:lang w:val="uk-UA"/>
              </w:rPr>
              <w:t>2 467,9</w:t>
            </w:r>
            <w:r w:rsidR="00332DFE" w:rsidRPr="00D27BE6">
              <w:rPr>
                <w:rFonts w:ascii="Times New Roman" w:hAnsi="Times New Roman" w:cs="Times New Roman"/>
                <w:sz w:val="24"/>
                <w:szCs w:val="24"/>
                <w:lang w:val="uk-UA"/>
              </w:rPr>
              <w:t> </w:t>
            </w:r>
            <w:r w:rsidRPr="00D27BE6">
              <w:rPr>
                <w:rFonts w:ascii="Times New Roman" w:eastAsia="Times New Roman" w:hAnsi="Times New Roman" w:cs="Times New Roman"/>
                <w:sz w:val="24"/>
                <w:szCs w:val="24"/>
                <w:lang w:val="uk-UA" w:eastAsia="ru-RU"/>
              </w:rPr>
              <w:t>тис. </w:t>
            </w:r>
            <w:r w:rsidR="008D4A73" w:rsidRPr="00D27BE6">
              <w:rPr>
                <w:rFonts w:ascii="Times New Roman" w:eastAsia="Times New Roman" w:hAnsi="Times New Roman" w:cs="Times New Roman"/>
                <w:sz w:val="24"/>
                <w:szCs w:val="24"/>
                <w:lang w:val="uk-UA" w:eastAsia="ru-RU"/>
              </w:rPr>
              <w:t xml:space="preserve">грн акцизного податку з виробленої в Україні підакцизної </w:t>
            </w:r>
            <w:r w:rsidR="001A4E22" w:rsidRPr="00D27BE6">
              <w:rPr>
                <w:rFonts w:ascii="Times New Roman" w:eastAsia="Times New Roman" w:hAnsi="Times New Roman" w:cs="Times New Roman"/>
                <w:sz w:val="24"/>
                <w:szCs w:val="24"/>
                <w:lang w:val="uk-UA" w:eastAsia="ru-RU"/>
              </w:rPr>
              <w:t>продукції</w:t>
            </w:r>
            <w:r w:rsidR="008D4A73" w:rsidRPr="00D27BE6">
              <w:rPr>
                <w:rFonts w:ascii="Times New Roman" w:eastAsia="Times New Roman" w:hAnsi="Times New Roman" w:cs="Times New Roman"/>
                <w:sz w:val="24"/>
                <w:szCs w:val="24"/>
                <w:lang w:val="uk-UA" w:eastAsia="ru-RU"/>
              </w:rPr>
              <w:t xml:space="preserve"> </w:t>
            </w:r>
            <w:r w:rsidR="000468BA" w:rsidRPr="00D27BE6">
              <w:rPr>
                <w:rFonts w:ascii="Times New Roman" w:eastAsia="Calibri" w:hAnsi="Times New Roman" w:cs="Times New Roman"/>
                <w:sz w:val="24"/>
                <w:szCs w:val="24"/>
                <w:lang w:val="uk-UA"/>
              </w:rPr>
              <w:t>(</w:t>
            </w:r>
            <w:r w:rsidR="00C92BB9" w:rsidRPr="00D27BE6">
              <w:rPr>
                <w:rFonts w:ascii="Times New Roman" w:eastAsia="Calibri" w:hAnsi="Times New Roman" w:cs="Times New Roman"/>
                <w:sz w:val="24"/>
                <w:szCs w:val="24"/>
                <w:lang w:val="uk-UA"/>
              </w:rPr>
              <w:t xml:space="preserve">виконання показника </w:t>
            </w:r>
            <w:r w:rsidR="00152AF2" w:rsidRPr="00D27BE6">
              <w:rPr>
                <w:rFonts w:ascii="Times New Roman" w:eastAsia="Calibri" w:hAnsi="Times New Roman" w:cs="Times New Roman"/>
                <w:sz w:val="24"/>
                <w:szCs w:val="24"/>
                <w:lang w:val="uk-UA"/>
              </w:rPr>
              <w:t>доходу</w:t>
            </w:r>
            <w:r w:rsidR="00C92BB9" w:rsidRPr="00D27BE6">
              <w:rPr>
                <w:rFonts w:ascii="Times New Roman" w:eastAsia="Calibri" w:hAnsi="Times New Roman" w:cs="Times New Roman"/>
                <w:sz w:val="24"/>
                <w:szCs w:val="24"/>
                <w:lang w:val="uk-UA"/>
              </w:rPr>
              <w:t xml:space="preserve"> </w:t>
            </w:r>
            <w:r w:rsidR="000468BA" w:rsidRPr="00D27BE6">
              <w:rPr>
                <w:rFonts w:ascii="Times New Roman" w:eastAsia="Calibri" w:hAnsi="Times New Roman" w:cs="Times New Roman"/>
                <w:sz w:val="24"/>
                <w:szCs w:val="24"/>
                <w:lang w:val="uk-UA"/>
              </w:rPr>
              <w:t>склало</w:t>
            </w:r>
            <w:r w:rsidR="006E15AF" w:rsidRPr="00D27BE6">
              <w:rPr>
                <w:rFonts w:ascii="Times New Roman" w:eastAsia="Calibri" w:hAnsi="Times New Roman" w:cs="Times New Roman"/>
                <w:sz w:val="24"/>
                <w:szCs w:val="24"/>
                <w:lang w:val="uk-UA"/>
              </w:rPr>
              <w:t xml:space="preserve"> </w:t>
            </w:r>
            <w:r w:rsidR="00F77836" w:rsidRPr="00D27BE6">
              <w:rPr>
                <w:rFonts w:ascii="Times New Roman" w:eastAsia="Calibri" w:hAnsi="Times New Roman" w:cs="Times New Roman"/>
                <w:sz w:val="24"/>
                <w:szCs w:val="24"/>
                <w:lang w:val="uk-UA"/>
              </w:rPr>
              <w:t>136,9</w:t>
            </w:r>
            <w:r w:rsidR="006E15AF" w:rsidRPr="00D27BE6">
              <w:rPr>
                <w:rFonts w:ascii="Times New Roman" w:eastAsia="Calibri" w:hAnsi="Times New Roman" w:cs="Times New Roman"/>
                <w:sz w:val="24"/>
                <w:szCs w:val="24"/>
                <w:lang w:val="uk-UA"/>
              </w:rPr>
              <w:t> відс.</w:t>
            </w:r>
            <w:r w:rsidR="000468BA" w:rsidRPr="00D27BE6">
              <w:rPr>
                <w:rFonts w:ascii="Times New Roman" w:eastAsia="Calibri" w:hAnsi="Times New Roman" w:cs="Times New Roman"/>
                <w:sz w:val="24"/>
                <w:szCs w:val="24"/>
                <w:lang w:val="uk-UA"/>
              </w:rPr>
              <w:t xml:space="preserve">), </w:t>
            </w:r>
            <w:r w:rsidR="00F77836" w:rsidRPr="00D27BE6">
              <w:rPr>
                <w:rFonts w:ascii="Times New Roman" w:eastAsia="Calibri" w:hAnsi="Times New Roman" w:cs="Times New Roman"/>
                <w:sz w:val="24"/>
                <w:szCs w:val="24"/>
                <w:lang w:val="uk-UA"/>
              </w:rPr>
              <w:t>31918,4</w:t>
            </w:r>
            <w:r w:rsidR="00C21EEE" w:rsidRPr="00D27BE6">
              <w:rPr>
                <w:rFonts w:ascii="Times New Roman" w:eastAsia="Calibri" w:hAnsi="Times New Roman" w:cs="Times New Roman"/>
                <w:sz w:val="24"/>
                <w:szCs w:val="24"/>
                <w:lang w:val="uk-UA"/>
              </w:rPr>
              <w:t> тис. грн акцизного податку з </w:t>
            </w:r>
            <w:r w:rsidR="000468BA" w:rsidRPr="00D27BE6">
              <w:rPr>
                <w:rFonts w:ascii="Times New Roman" w:eastAsia="Calibri" w:hAnsi="Times New Roman" w:cs="Times New Roman"/>
                <w:sz w:val="24"/>
                <w:szCs w:val="24"/>
                <w:lang w:val="uk-UA"/>
              </w:rPr>
              <w:t xml:space="preserve">ввезених в Україну підакцизних товарів, (виконання показника </w:t>
            </w:r>
            <w:r w:rsidR="00152AF2" w:rsidRPr="00D27BE6">
              <w:rPr>
                <w:rFonts w:ascii="Times New Roman" w:eastAsia="Calibri" w:hAnsi="Times New Roman" w:cs="Times New Roman"/>
                <w:sz w:val="24"/>
                <w:szCs w:val="24"/>
                <w:lang w:val="uk-UA"/>
              </w:rPr>
              <w:t>доходу</w:t>
            </w:r>
            <w:r w:rsidR="000468BA" w:rsidRPr="00D27BE6">
              <w:rPr>
                <w:rFonts w:ascii="Times New Roman" w:eastAsia="Calibri" w:hAnsi="Times New Roman" w:cs="Times New Roman"/>
                <w:sz w:val="24"/>
                <w:szCs w:val="24"/>
                <w:lang w:val="uk-UA"/>
              </w:rPr>
              <w:t xml:space="preserve"> на </w:t>
            </w:r>
            <w:r w:rsidR="00F77836" w:rsidRPr="00D27BE6">
              <w:rPr>
                <w:rFonts w:ascii="Times New Roman" w:eastAsia="Calibri" w:hAnsi="Times New Roman" w:cs="Times New Roman"/>
                <w:sz w:val="24"/>
                <w:szCs w:val="24"/>
                <w:lang w:val="uk-UA"/>
              </w:rPr>
              <w:t>106,5</w:t>
            </w:r>
            <w:r w:rsidR="000468BA" w:rsidRPr="00D27BE6">
              <w:rPr>
                <w:rFonts w:ascii="Times New Roman" w:eastAsia="Calibri" w:hAnsi="Times New Roman" w:cs="Times New Roman"/>
                <w:sz w:val="24"/>
                <w:szCs w:val="24"/>
                <w:lang w:val="uk-UA"/>
              </w:rPr>
              <w:t xml:space="preserve"> відсотка). </w:t>
            </w:r>
            <w:r w:rsidR="001A4E22" w:rsidRPr="00D27BE6">
              <w:rPr>
                <w:rFonts w:ascii="Times New Roman" w:eastAsia="Calibri" w:hAnsi="Times New Roman" w:cs="Times New Roman"/>
                <w:sz w:val="24"/>
                <w:szCs w:val="24"/>
                <w:lang w:val="uk-UA"/>
              </w:rPr>
              <w:t>Д</w:t>
            </w:r>
            <w:r w:rsidR="000468BA" w:rsidRPr="00D27BE6">
              <w:rPr>
                <w:rFonts w:ascii="Times New Roman" w:eastAsia="Calibri" w:hAnsi="Times New Roman" w:cs="Times New Roman"/>
                <w:sz w:val="24"/>
                <w:szCs w:val="24"/>
                <w:lang w:val="uk-UA"/>
              </w:rPr>
              <w:t xml:space="preserve">о місцевих бюджетів </w:t>
            </w:r>
            <w:r w:rsidR="000468BA" w:rsidRPr="00F77836">
              <w:rPr>
                <w:rFonts w:ascii="Times New Roman" w:eastAsia="Calibri" w:hAnsi="Times New Roman" w:cs="Times New Roman"/>
                <w:sz w:val="24"/>
                <w:szCs w:val="24"/>
                <w:lang w:val="uk-UA"/>
              </w:rPr>
              <w:t xml:space="preserve">області надійшло </w:t>
            </w:r>
            <w:r w:rsidR="00F77836" w:rsidRPr="00F77836">
              <w:rPr>
                <w:rFonts w:ascii="Times New Roman" w:eastAsia="Calibri" w:hAnsi="Times New Roman" w:cs="Times New Roman"/>
                <w:sz w:val="24"/>
                <w:szCs w:val="24"/>
                <w:lang w:val="uk-UA"/>
              </w:rPr>
              <w:t>92 562,8</w:t>
            </w:r>
            <w:r w:rsidR="000468BA" w:rsidRPr="00F77836">
              <w:rPr>
                <w:rFonts w:ascii="Times New Roman" w:eastAsia="Calibri" w:hAnsi="Times New Roman" w:cs="Times New Roman"/>
                <w:sz w:val="24"/>
                <w:szCs w:val="24"/>
                <w:lang w:val="uk-UA"/>
              </w:rPr>
              <w:t xml:space="preserve"> тис. грн акцизного податку з роздрібного продажу алкогольних напоїв (виконання показника </w:t>
            </w:r>
            <w:r w:rsidR="00152AF2" w:rsidRPr="00F77836">
              <w:rPr>
                <w:rFonts w:ascii="Times New Roman" w:eastAsia="Calibri" w:hAnsi="Times New Roman" w:cs="Times New Roman"/>
                <w:sz w:val="24"/>
                <w:szCs w:val="24"/>
                <w:lang w:val="uk-UA"/>
              </w:rPr>
              <w:t>доходу</w:t>
            </w:r>
            <w:r w:rsidR="000468BA" w:rsidRPr="00F77836">
              <w:rPr>
                <w:rFonts w:ascii="Times New Roman" w:eastAsia="Calibri" w:hAnsi="Times New Roman" w:cs="Times New Roman"/>
                <w:sz w:val="24"/>
                <w:szCs w:val="24"/>
                <w:lang w:val="uk-UA"/>
              </w:rPr>
              <w:t xml:space="preserve"> </w:t>
            </w:r>
            <w:r w:rsidR="00831BFE">
              <w:rPr>
                <w:rFonts w:ascii="Times New Roman" w:eastAsia="Calibri" w:hAnsi="Times New Roman" w:cs="Times New Roman"/>
                <w:sz w:val="24"/>
                <w:szCs w:val="24"/>
                <w:lang w:val="uk-UA"/>
              </w:rPr>
              <w:t>склало</w:t>
            </w:r>
            <w:r w:rsidR="000468BA" w:rsidRPr="00F77836">
              <w:rPr>
                <w:rFonts w:ascii="Times New Roman" w:eastAsia="Calibri" w:hAnsi="Times New Roman" w:cs="Times New Roman"/>
                <w:sz w:val="24"/>
                <w:szCs w:val="24"/>
                <w:lang w:val="uk-UA"/>
              </w:rPr>
              <w:t xml:space="preserve"> </w:t>
            </w:r>
            <w:r w:rsidR="00F77836" w:rsidRPr="00F77836">
              <w:rPr>
                <w:rFonts w:ascii="Times New Roman" w:eastAsia="Calibri" w:hAnsi="Times New Roman" w:cs="Times New Roman"/>
                <w:sz w:val="24"/>
                <w:szCs w:val="24"/>
                <w:lang w:val="uk-UA"/>
              </w:rPr>
              <w:t>111,0</w:t>
            </w:r>
            <w:r w:rsidR="002F7731" w:rsidRPr="00F77836">
              <w:rPr>
                <w:rFonts w:ascii="Times New Roman" w:eastAsia="Calibri" w:hAnsi="Times New Roman" w:cs="Times New Roman"/>
                <w:sz w:val="24"/>
                <w:szCs w:val="24"/>
                <w:lang w:val="uk-UA"/>
              </w:rPr>
              <w:t> відс.</w:t>
            </w:r>
            <w:r w:rsidR="000468BA" w:rsidRPr="00F77836">
              <w:rPr>
                <w:rFonts w:ascii="Times New Roman" w:eastAsia="Calibri" w:hAnsi="Times New Roman" w:cs="Times New Roman"/>
                <w:sz w:val="24"/>
                <w:szCs w:val="24"/>
                <w:lang w:val="uk-UA"/>
              </w:rPr>
              <w:t>)</w:t>
            </w:r>
            <w:r w:rsidR="00152AF2" w:rsidRPr="00F77836">
              <w:rPr>
                <w:rFonts w:ascii="Times New Roman" w:eastAsia="Calibri" w:hAnsi="Times New Roman" w:cs="Times New Roman"/>
                <w:sz w:val="24"/>
                <w:szCs w:val="24"/>
                <w:lang w:val="uk-UA"/>
              </w:rPr>
              <w:t xml:space="preserve">, </w:t>
            </w:r>
            <w:r w:rsidR="005538EC" w:rsidRPr="001A4E22">
              <w:rPr>
                <w:rFonts w:ascii="Times New Roman" w:eastAsia="Calibri" w:hAnsi="Times New Roman" w:cs="Times New Roman"/>
                <w:sz w:val="24"/>
                <w:szCs w:val="24"/>
                <w:lang w:val="uk-UA"/>
              </w:rPr>
              <w:t xml:space="preserve">імпортерами тютюнових виробів та рідин, що використовуються в електронних сигаретах, сплачено акцизного податку з роздрібного продажу в сумі </w:t>
            </w:r>
            <w:r w:rsidR="001A4E22" w:rsidRPr="001A4E22">
              <w:rPr>
                <w:rFonts w:ascii="Times New Roman" w:eastAsia="Calibri" w:hAnsi="Times New Roman" w:cs="Times New Roman"/>
                <w:sz w:val="24"/>
                <w:szCs w:val="24"/>
                <w:lang w:val="uk-UA"/>
              </w:rPr>
              <w:t>3 587,0</w:t>
            </w:r>
            <w:r w:rsidR="002F7731" w:rsidRPr="001A4E22">
              <w:rPr>
                <w:rFonts w:ascii="Times New Roman" w:eastAsia="Calibri" w:hAnsi="Times New Roman" w:cs="Times New Roman"/>
                <w:sz w:val="24"/>
                <w:szCs w:val="24"/>
                <w:lang w:val="uk-UA"/>
              </w:rPr>
              <w:t> </w:t>
            </w:r>
            <w:r w:rsidR="005538EC" w:rsidRPr="001A4E22">
              <w:rPr>
                <w:rFonts w:ascii="Times New Roman" w:eastAsia="Calibri" w:hAnsi="Times New Roman" w:cs="Times New Roman"/>
                <w:sz w:val="24"/>
                <w:szCs w:val="24"/>
                <w:lang w:val="uk-UA"/>
              </w:rPr>
              <w:t>тис.</w:t>
            </w:r>
            <w:r w:rsidR="002F7731" w:rsidRPr="001A4E22">
              <w:rPr>
                <w:rFonts w:ascii="Times New Roman" w:eastAsia="Calibri" w:hAnsi="Times New Roman" w:cs="Times New Roman"/>
                <w:sz w:val="24"/>
                <w:szCs w:val="24"/>
                <w:lang w:val="uk-UA"/>
              </w:rPr>
              <w:t> </w:t>
            </w:r>
            <w:r w:rsidR="005538EC" w:rsidRPr="001A4E22">
              <w:rPr>
                <w:rFonts w:ascii="Times New Roman" w:eastAsia="Calibri" w:hAnsi="Times New Roman" w:cs="Times New Roman"/>
                <w:sz w:val="24"/>
                <w:szCs w:val="24"/>
                <w:lang w:val="uk-UA"/>
              </w:rPr>
              <w:t xml:space="preserve">грн, що забезпечило виконання показнику </w:t>
            </w:r>
            <w:r w:rsidR="005538EC" w:rsidRPr="001A4E22">
              <w:rPr>
                <w:rFonts w:ascii="Times New Roman" w:eastAsia="Calibri" w:hAnsi="Times New Roman" w:cs="Times New Roman"/>
                <w:sz w:val="24"/>
                <w:szCs w:val="24"/>
                <w:lang w:val="uk-UA"/>
              </w:rPr>
              <w:lastRenderedPageBreak/>
              <w:t xml:space="preserve">доходу на </w:t>
            </w:r>
            <w:r w:rsidR="001A4E22" w:rsidRPr="001A4E22">
              <w:rPr>
                <w:rFonts w:ascii="Times New Roman" w:eastAsia="Calibri" w:hAnsi="Times New Roman" w:cs="Times New Roman"/>
                <w:sz w:val="24"/>
                <w:szCs w:val="24"/>
                <w:lang w:val="uk-UA"/>
              </w:rPr>
              <w:t>125,9</w:t>
            </w:r>
            <w:r w:rsidR="005538EC" w:rsidRPr="001A4E22">
              <w:rPr>
                <w:rFonts w:ascii="Times New Roman" w:eastAsia="Calibri" w:hAnsi="Times New Roman" w:cs="Times New Roman"/>
                <w:sz w:val="24"/>
                <w:szCs w:val="24"/>
                <w:lang w:val="uk-UA"/>
              </w:rPr>
              <w:t> відсотка</w:t>
            </w:r>
          </w:p>
        </w:tc>
      </w:tr>
      <w:tr w:rsidR="004538F9" w:rsidRPr="00C6169E" w:rsidTr="00A95235">
        <w:trPr>
          <w:trHeight w:val="315"/>
        </w:trPr>
        <w:tc>
          <w:tcPr>
            <w:tcW w:w="851" w:type="dxa"/>
          </w:tcPr>
          <w:p w:rsidR="0078200F" w:rsidRPr="00444406" w:rsidRDefault="0078200F" w:rsidP="009F03C0">
            <w:pPr>
              <w:spacing w:before="280" w:after="280" w:line="240" w:lineRule="auto"/>
              <w:jc w:val="center"/>
              <w:rPr>
                <w:rFonts w:ascii="Times New Roman" w:hAnsi="Times New Roman" w:cs="Times New Roman"/>
                <w:sz w:val="24"/>
                <w:szCs w:val="24"/>
                <w:lang w:val="uk-UA"/>
              </w:rPr>
            </w:pPr>
            <w:r w:rsidRPr="00444406">
              <w:rPr>
                <w:rFonts w:ascii="Times New Roman" w:hAnsi="Times New Roman" w:cs="Times New Roman"/>
                <w:sz w:val="24"/>
                <w:szCs w:val="24"/>
                <w:lang w:val="uk-UA"/>
              </w:rPr>
              <w:lastRenderedPageBreak/>
              <w:t>1.3.</w:t>
            </w:r>
          </w:p>
        </w:tc>
        <w:tc>
          <w:tcPr>
            <w:tcW w:w="4536" w:type="dxa"/>
          </w:tcPr>
          <w:p w:rsidR="0078200F" w:rsidRPr="00444406" w:rsidRDefault="00ED3B88" w:rsidP="009F03C0">
            <w:pPr>
              <w:widowControl w:val="0"/>
              <w:autoSpaceDE w:val="0"/>
              <w:spacing w:before="280" w:after="280" w:line="240" w:lineRule="auto"/>
              <w:ind w:firstLine="329"/>
              <w:jc w:val="both"/>
              <w:rPr>
                <w:rFonts w:ascii="Times New Roman" w:hAnsi="Times New Roman" w:cs="Times New Roman"/>
                <w:sz w:val="24"/>
                <w:szCs w:val="24"/>
                <w:lang w:val="uk-UA"/>
              </w:rPr>
            </w:pPr>
            <w:r w:rsidRPr="00444406">
              <w:rPr>
                <w:rFonts w:ascii="Times New Roman" w:hAnsi="Times New Roman" w:cs="Times New Roman"/>
                <w:sz w:val="24"/>
                <w:szCs w:val="24"/>
                <w:lang w:val="uk-UA"/>
              </w:rPr>
              <w:t xml:space="preserve">Організація роботи щодо визначення ризиків виконання бюджетних призначень, по платежах, надходжень єдиного внеску, сплати нарахованих платежів та надання керівництву </w:t>
            </w:r>
            <w:r w:rsidRPr="00444406">
              <w:rPr>
                <w:rFonts w:ascii="Times New Roman" w:hAnsi="Times New Roman" w:cs="Times New Roman"/>
                <w:sz w:val="24"/>
                <w:szCs w:val="24"/>
                <w:lang w:val="az-Cyrl-AZ"/>
              </w:rPr>
              <w:t>ГУ ДПС</w:t>
            </w:r>
            <w:r w:rsidRPr="00444406">
              <w:rPr>
                <w:rFonts w:ascii="Times New Roman" w:hAnsi="Times New Roman" w:cs="Times New Roman"/>
                <w:sz w:val="24"/>
                <w:szCs w:val="24"/>
                <w:lang w:val="uk-UA"/>
              </w:rPr>
              <w:t xml:space="preserve"> відповідних пропозицій для прийняття управлінських рішень</w:t>
            </w:r>
          </w:p>
        </w:tc>
        <w:tc>
          <w:tcPr>
            <w:tcW w:w="2552" w:type="dxa"/>
          </w:tcPr>
          <w:p w:rsidR="0078200F" w:rsidRPr="00444406" w:rsidRDefault="00ED3B88" w:rsidP="009F03C0">
            <w:pPr>
              <w:widowControl w:val="0"/>
              <w:autoSpaceDE w:val="0"/>
              <w:spacing w:before="280" w:after="280" w:line="240" w:lineRule="auto"/>
              <w:ind w:firstLine="329"/>
              <w:jc w:val="center"/>
              <w:rPr>
                <w:rFonts w:ascii="Times New Roman" w:hAnsi="Times New Roman" w:cs="Times New Roman"/>
                <w:sz w:val="24"/>
                <w:szCs w:val="24"/>
                <w:lang w:val="uk-UA"/>
              </w:rPr>
            </w:pPr>
            <w:r w:rsidRPr="00444406">
              <w:rPr>
                <w:rFonts w:ascii="Times New Roman" w:hAnsi="Times New Roman" w:cs="Times New Roman"/>
                <w:sz w:val="24"/>
                <w:szCs w:val="24"/>
                <w:lang w:val="uk-UA"/>
              </w:rPr>
              <w:t>Управління економічного аналізу</w:t>
            </w:r>
          </w:p>
        </w:tc>
        <w:tc>
          <w:tcPr>
            <w:tcW w:w="1653" w:type="dxa"/>
          </w:tcPr>
          <w:p w:rsidR="0078200F" w:rsidRPr="00444406" w:rsidRDefault="0078200F" w:rsidP="009F03C0">
            <w:pPr>
              <w:spacing w:before="280" w:after="280" w:line="240" w:lineRule="auto"/>
              <w:jc w:val="center"/>
              <w:rPr>
                <w:rFonts w:ascii="Times New Roman" w:hAnsi="Times New Roman" w:cs="Times New Roman"/>
                <w:sz w:val="24"/>
                <w:szCs w:val="24"/>
                <w:lang w:val="uk-UA"/>
              </w:rPr>
            </w:pPr>
            <w:r w:rsidRPr="00444406">
              <w:rPr>
                <w:rFonts w:ascii="Times New Roman" w:hAnsi="Times New Roman" w:cs="Times New Roman"/>
                <w:bCs/>
                <w:sz w:val="24"/>
                <w:szCs w:val="24"/>
                <w:lang w:val="uk-UA"/>
              </w:rPr>
              <w:t>Протягом півріччя</w:t>
            </w:r>
          </w:p>
        </w:tc>
        <w:tc>
          <w:tcPr>
            <w:tcW w:w="6530" w:type="dxa"/>
          </w:tcPr>
          <w:p w:rsidR="00F42358" w:rsidRPr="004538F9" w:rsidRDefault="006770C2" w:rsidP="009F03C0">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8A6ACE">
              <w:rPr>
                <w:rFonts w:ascii="Times New Roman" w:hAnsi="Times New Roman" w:cs="Times New Roman"/>
                <w:sz w:val="24"/>
                <w:szCs w:val="24"/>
                <w:lang w:val="uk-UA"/>
              </w:rPr>
              <w:t>Здійснено щоденне формування аналітичної інформації в частині ви</w:t>
            </w:r>
            <w:r w:rsidR="002C3123" w:rsidRPr="008A6ACE">
              <w:rPr>
                <w:rFonts w:ascii="Times New Roman" w:hAnsi="Times New Roman" w:cs="Times New Roman"/>
                <w:sz w:val="24"/>
                <w:szCs w:val="24"/>
                <w:lang w:val="uk-UA"/>
              </w:rPr>
              <w:t>конання встановлених завдань по </w:t>
            </w:r>
            <w:r w:rsidRPr="008A6ACE">
              <w:rPr>
                <w:rFonts w:ascii="Times New Roman" w:hAnsi="Times New Roman" w:cs="Times New Roman"/>
                <w:sz w:val="24"/>
                <w:szCs w:val="24"/>
                <w:lang w:val="uk-UA"/>
              </w:rPr>
              <w:t>надходженням до державного та місцевих бюджетів, яка надана керівництву ГУ ДПС з метою визначення ризиків виконання бюджетних призначень</w:t>
            </w:r>
          </w:p>
        </w:tc>
      </w:tr>
      <w:tr w:rsidR="004538F9" w:rsidRPr="004538F9" w:rsidTr="00A95235">
        <w:trPr>
          <w:trHeight w:val="315"/>
        </w:trPr>
        <w:tc>
          <w:tcPr>
            <w:tcW w:w="851" w:type="dxa"/>
          </w:tcPr>
          <w:p w:rsidR="0078200F" w:rsidRPr="00444406" w:rsidRDefault="0078200F" w:rsidP="009F03C0">
            <w:pPr>
              <w:spacing w:before="280" w:after="280" w:line="240" w:lineRule="auto"/>
              <w:jc w:val="center"/>
              <w:rPr>
                <w:rFonts w:ascii="Times New Roman" w:hAnsi="Times New Roman" w:cs="Times New Roman"/>
                <w:sz w:val="24"/>
                <w:szCs w:val="24"/>
                <w:lang w:val="uk-UA"/>
              </w:rPr>
            </w:pPr>
            <w:r w:rsidRPr="00444406">
              <w:rPr>
                <w:rFonts w:ascii="Times New Roman" w:hAnsi="Times New Roman" w:cs="Times New Roman"/>
                <w:sz w:val="24"/>
                <w:szCs w:val="24"/>
                <w:lang w:val="uk-UA"/>
              </w:rPr>
              <w:t>1.4.</w:t>
            </w:r>
          </w:p>
        </w:tc>
        <w:tc>
          <w:tcPr>
            <w:tcW w:w="4536" w:type="dxa"/>
          </w:tcPr>
          <w:p w:rsidR="0078200F" w:rsidRPr="00444406" w:rsidRDefault="00B86FA6" w:rsidP="009F03C0">
            <w:pPr>
              <w:widowControl w:val="0"/>
              <w:autoSpaceDE w:val="0"/>
              <w:spacing w:before="280" w:after="280" w:line="240" w:lineRule="auto"/>
              <w:ind w:firstLine="329"/>
              <w:jc w:val="both"/>
              <w:rPr>
                <w:rFonts w:ascii="Times New Roman" w:hAnsi="Times New Roman" w:cs="Times New Roman"/>
                <w:sz w:val="24"/>
                <w:szCs w:val="24"/>
                <w:lang w:val="uk-UA"/>
              </w:rPr>
            </w:pPr>
            <w:r w:rsidRPr="00444406">
              <w:rPr>
                <w:rFonts w:ascii="Times New Roman" w:hAnsi="Times New Roman" w:cs="Times New Roman"/>
                <w:sz w:val="24"/>
                <w:szCs w:val="24"/>
                <w:lang w:val="uk-UA"/>
              </w:rPr>
              <w:t>Аналіз даних Державного реєстру загальнообов’язкового державного соціального страхування, Єдиного банку даних про платників податків, зовнішніх джерел інформації, інших даних інформаційно-аналітичних баз ДПС, виконання доведених рекомендацій щодо додаткових джерел надходжень та розширення бази оподаткування</w:t>
            </w:r>
          </w:p>
        </w:tc>
        <w:tc>
          <w:tcPr>
            <w:tcW w:w="2552" w:type="dxa"/>
          </w:tcPr>
          <w:p w:rsidR="0078200F" w:rsidRPr="00444406" w:rsidRDefault="00B86FA6" w:rsidP="009F03C0">
            <w:pPr>
              <w:spacing w:before="280" w:after="280" w:line="240" w:lineRule="auto"/>
              <w:jc w:val="center"/>
              <w:rPr>
                <w:rFonts w:ascii="Times New Roman" w:hAnsi="Times New Roman" w:cs="Times New Roman"/>
                <w:bCs/>
                <w:sz w:val="24"/>
                <w:szCs w:val="24"/>
                <w:lang w:val="uk-UA"/>
              </w:rPr>
            </w:pPr>
            <w:r w:rsidRPr="00444406">
              <w:rPr>
                <w:rFonts w:ascii="Times New Roman" w:hAnsi="Times New Roman" w:cs="Times New Roman"/>
                <w:sz w:val="24"/>
                <w:szCs w:val="24"/>
                <w:lang w:val="uk-UA"/>
              </w:rPr>
              <w:t>Управління о</w:t>
            </w:r>
            <w:r w:rsidRPr="00444406">
              <w:rPr>
                <w:rFonts w:ascii="Times New Roman" w:hAnsi="Times New Roman" w:cs="Times New Roman"/>
                <w:bCs/>
                <w:sz w:val="24"/>
                <w:szCs w:val="24"/>
                <w:shd w:val="clear" w:color="auto" w:fill="FFFFFF"/>
                <w:lang w:val="uk-UA"/>
              </w:rPr>
              <w:t>податкування фізичних осіб</w:t>
            </w:r>
          </w:p>
        </w:tc>
        <w:tc>
          <w:tcPr>
            <w:tcW w:w="1653" w:type="dxa"/>
          </w:tcPr>
          <w:p w:rsidR="0078200F" w:rsidRPr="00444406" w:rsidRDefault="0078200F" w:rsidP="009F03C0">
            <w:pPr>
              <w:spacing w:before="280" w:after="280" w:line="240" w:lineRule="auto"/>
              <w:jc w:val="center"/>
              <w:rPr>
                <w:rFonts w:ascii="Times New Roman" w:hAnsi="Times New Roman" w:cs="Times New Roman"/>
                <w:sz w:val="24"/>
                <w:szCs w:val="24"/>
                <w:lang w:val="uk-UA"/>
              </w:rPr>
            </w:pPr>
            <w:r w:rsidRPr="00444406">
              <w:rPr>
                <w:rFonts w:ascii="Times New Roman" w:hAnsi="Times New Roman" w:cs="Times New Roman"/>
                <w:bCs/>
                <w:sz w:val="24"/>
                <w:szCs w:val="24"/>
                <w:lang w:val="uk-UA"/>
              </w:rPr>
              <w:t>Протягом півріччя</w:t>
            </w:r>
          </w:p>
        </w:tc>
        <w:tc>
          <w:tcPr>
            <w:tcW w:w="6530" w:type="dxa"/>
          </w:tcPr>
          <w:p w:rsidR="0078200F" w:rsidRPr="004538F9" w:rsidRDefault="009050C2" w:rsidP="00931B19">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931B19">
              <w:rPr>
                <w:rFonts w:ascii="Times New Roman" w:hAnsi="Times New Roman" w:cs="Times New Roman"/>
                <w:sz w:val="24"/>
                <w:szCs w:val="24"/>
                <w:lang w:val="uk-UA"/>
              </w:rPr>
              <w:t>З</w:t>
            </w:r>
            <w:r w:rsidR="005B1654" w:rsidRPr="00931B19">
              <w:rPr>
                <w:rFonts w:ascii="Times New Roman" w:hAnsi="Times New Roman" w:cs="Times New Roman"/>
                <w:sz w:val="24"/>
                <w:szCs w:val="24"/>
                <w:lang w:val="uk-UA"/>
              </w:rPr>
              <w:t> </w:t>
            </w:r>
            <w:r w:rsidR="000A01BD" w:rsidRPr="00931B19">
              <w:rPr>
                <w:rFonts w:ascii="Times New Roman" w:hAnsi="Times New Roman" w:cs="Times New Roman"/>
                <w:sz w:val="24"/>
                <w:szCs w:val="24"/>
                <w:lang w:val="uk-UA"/>
              </w:rPr>
              <w:t>метою додаткови</w:t>
            </w:r>
            <w:r w:rsidR="0021574B" w:rsidRPr="00931B19">
              <w:rPr>
                <w:rFonts w:ascii="Times New Roman" w:hAnsi="Times New Roman" w:cs="Times New Roman"/>
                <w:sz w:val="24"/>
                <w:szCs w:val="24"/>
                <w:lang w:val="uk-UA"/>
              </w:rPr>
              <w:t xml:space="preserve">х надходжень по єдиному внеску </w:t>
            </w:r>
            <w:r w:rsidR="005B1654" w:rsidRPr="00931B19">
              <w:rPr>
                <w:rFonts w:ascii="Times New Roman" w:hAnsi="Times New Roman" w:cs="Times New Roman"/>
                <w:sz w:val="24"/>
                <w:szCs w:val="24"/>
                <w:lang w:val="uk-UA"/>
              </w:rPr>
              <w:t xml:space="preserve">ГУ ДПС </w:t>
            </w:r>
            <w:r w:rsidR="000A01BD" w:rsidRPr="00931B19">
              <w:rPr>
                <w:rFonts w:ascii="Times New Roman" w:hAnsi="Times New Roman" w:cs="Times New Roman"/>
                <w:sz w:val="24"/>
                <w:szCs w:val="24"/>
                <w:lang w:val="uk-UA"/>
              </w:rPr>
              <w:t>проведено інформаційно-роз’яснювальну кампанію сере</w:t>
            </w:r>
            <w:r w:rsidRPr="00931B19">
              <w:rPr>
                <w:rFonts w:ascii="Times New Roman" w:hAnsi="Times New Roman" w:cs="Times New Roman"/>
                <w:sz w:val="24"/>
                <w:szCs w:val="24"/>
                <w:lang w:val="uk-UA"/>
              </w:rPr>
              <w:t>д громадян, з</w:t>
            </w:r>
            <w:r w:rsidR="000A01BD" w:rsidRPr="00931B19">
              <w:rPr>
                <w:rFonts w:ascii="Times New Roman" w:hAnsi="Times New Roman" w:cs="Times New Roman"/>
                <w:sz w:val="24"/>
                <w:szCs w:val="24"/>
                <w:lang w:val="uk-UA"/>
              </w:rPr>
              <w:t xml:space="preserve">а результатами вжитих заходів </w:t>
            </w:r>
            <w:r w:rsidR="0021574B" w:rsidRPr="00931B19">
              <w:rPr>
                <w:rFonts w:ascii="Times New Roman" w:hAnsi="Times New Roman" w:cs="Times New Roman"/>
                <w:sz w:val="24"/>
                <w:szCs w:val="24"/>
                <w:lang w:val="uk-UA"/>
              </w:rPr>
              <w:t xml:space="preserve">договори </w:t>
            </w:r>
            <w:r w:rsidR="007A43D0" w:rsidRPr="00931B19">
              <w:rPr>
                <w:rFonts w:ascii="Times New Roman" w:hAnsi="Times New Roman" w:cs="Times New Roman"/>
                <w:sz w:val="24"/>
                <w:szCs w:val="24"/>
                <w:lang w:val="uk-UA"/>
              </w:rPr>
              <w:t xml:space="preserve">про добровільну участь </w:t>
            </w:r>
            <w:r w:rsidR="0021574B" w:rsidRPr="00931B19">
              <w:rPr>
                <w:rFonts w:ascii="Times New Roman" w:hAnsi="Times New Roman" w:cs="Times New Roman"/>
                <w:sz w:val="24"/>
                <w:szCs w:val="24"/>
                <w:lang w:val="uk-UA"/>
              </w:rPr>
              <w:t xml:space="preserve">уклали </w:t>
            </w:r>
            <w:r w:rsidR="00931B19" w:rsidRPr="00931B19">
              <w:rPr>
                <w:rFonts w:ascii="Times New Roman" w:hAnsi="Times New Roman" w:cs="Times New Roman"/>
                <w:sz w:val="24"/>
                <w:szCs w:val="24"/>
                <w:lang w:val="uk-UA"/>
              </w:rPr>
              <w:t>59</w:t>
            </w:r>
            <w:r w:rsidR="0021574B" w:rsidRPr="00931B19">
              <w:rPr>
                <w:rFonts w:ascii="Times New Roman" w:hAnsi="Times New Roman" w:cs="Times New Roman"/>
                <w:sz w:val="24"/>
                <w:szCs w:val="24"/>
                <w:lang w:val="uk-UA"/>
              </w:rPr>
              <w:t> </w:t>
            </w:r>
            <w:r w:rsidR="000A01BD" w:rsidRPr="00931B19">
              <w:rPr>
                <w:rFonts w:ascii="Times New Roman" w:hAnsi="Times New Roman" w:cs="Times New Roman"/>
                <w:sz w:val="24"/>
                <w:szCs w:val="24"/>
                <w:lang w:val="uk-UA"/>
              </w:rPr>
              <w:t>громадян. Д</w:t>
            </w:r>
            <w:r w:rsidR="0028356E" w:rsidRPr="00931B19">
              <w:rPr>
                <w:rFonts w:ascii="Times New Roman" w:hAnsi="Times New Roman" w:cs="Times New Roman"/>
                <w:sz w:val="24"/>
                <w:szCs w:val="24"/>
                <w:lang w:val="uk-UA"/>
              </w:rPr>
              <w:t>одаткове</w:t>
            </w:r>
            <w:r w:rsidR="000D77E6" w:rsidRPr="00931B19">
              <w:rPr>
                <w:rFonts w:ascii="Times New Roman" w:hAnsi="Times New Roman" w:cs="Times New Roman"/>
                <w:sz w:val="24"/>
                <w:szCs w:val="24"/>
                <w:lang w:val="uk-UA"/>
              </w:rPr>
              <w:t xml:space="preserve"> надходження</w:t>
            </w:r>
            <w:r w:rsidR="000A01BD" w:rsidRPr="00931B19">
              <w:rPr>
                <w:rFonts w:ascii="Times New Roman" w:hAnsi="Times New Roman" w:cs="Times New Roman"/>
                <w:sz w:val="24"/>
                <w:szCs w:val="24"/>
                <w:lang w:val="uk-UA"/>
              </w:rPr>
              <w:t xml:space="preserve"> єдиного со</w:t>
            </w:r>
            <w:r w:rsidR="0028356E" w:rsidRPr="00931B19">
              <w:rPr>
                <w:rFonts w:ascii="Times New Roman" w:hAnsi="Times New Roman" w:cs="Times New Roman"/>
                <w:sz w:val="24"/>
                <w:szCs w:val="24"/>
                <w:lang w:val="uk-UA"/>
              </w:rPr>
              <w:t>ціального внеску склало</w:t>
            </w:r>
            <w:r w:rsidR="00D94373" w:rsidRPr="00931B19">
              <w:rPr>
                <w:rFonts w:ascii="Times New Roman" w:hAnsi="Times New Roman" w:cs="Times New Roman"/>
                <w:sz w:val="24"/>
                <w:szCs w:val="24"/>
                <w:lang w:val="uk-UA"/>
              </w:rPr>
              <w:t xml:space="preserve"> </w:t>
            </w:r>
            <w:r w:rsidR="0028356E" w:rsidRPr="00931B19">
              <w:rPr>
                <w:rFonts w:ascii="Times New Roman" w:hAnsi="Times New Roman" w:cs="Times New Roman"/>
                <w:sz w:val="24"/>
                <w:szCs w:val="24"/>
                <w:lang w:val="uk-UA"/>
              </w:rPr>
              <w:t>1,</w:t>
            </w:r>
            <w:r w:rsidR="00931B19" w:rsidRPr="00931B19">
              <w:rPr>
                <w:rFonts w:ascii="Times New Roman" w:hAnsi="Times New Roman" w:cs="Times New Roman"/>
                <w:sz w:val="24"/>
                <w:szCs w:val="24"/>
                <w:lang w:val="uk-UA"/>
              </w:rPr>
              <w:t>5</w:t>
            </w:r>
            <w:r w:rsidR="00D94373" w:rsidRPr="00931B19">
              <w:rPr>
                <w:rFonts w:ascii="Times New Roman" w:hAnsi="Times New Roman" w:cs="Times New Roman"/>
                <w:sz w:val="24"/>
                <w:szCs w:val="24"/>
                <w:lang w:val="uk-UA"/>
              </w:rPr>
              <w:t> </w:t>
            </w:r>
            <w:r w:rsidR="003F22C3" w:rsidRPr="00931B19">
              <w:rPr>
                <w:rFonts w:ascii="Times New Roman" w:hAnsi="Times New Roman" w:cs="Times New Roman"/>
                <w:sz w:val="24"/>
                <w:szCs w:val="24"/>
                <w:lang w:val="uk-UA"/>
              </w:rPr>
              <w:t>мільйона гривень</w:t>
            </w:r>
          </w:p>
        </w:tc>
      </w:tr>
      <w:tr w:rsidR="004538F9" w:rsidRPr="00C6169E" w:rsidTr="00A95235">
        <w:trPr>
          <w:trHeight w:val="315"/>
        </w:trPr>
        <w:tc>
          <w:tcPr>
            <w:tcW w:w="851" w:type="dxa"/>
          </w:tcPr>
          <w:p w:rsidR="006770C2" w:rsidRPr="00444406" w:rsidRDefault="006770C2" w:rsidP="009F03C0">
            <w:pPr>
              <w:spacing w:before="280" w:after="280" w:line="240" w:lineRule="auto"/>
              <w:jc w:val="center"/>
              <w:rPr>
                <w:rFonts w:ascii="Times New Roman" w:hAnsi="Times New Roman" w:cs="Times New Roman"/>
                <w:sz w:val="24"/>
                <w:szCs w:val="24"/>
                <w:lang w:val="uk-UA"/>
              </w:rPr>
            </w:pPr>
            <w:r w:rsidRPr="00444406">
              <w:rPr>
                <w:rFonts w:ascii="Times New Roman" w:hAnsi="Times New Roman" w:cs="Times New Roman"/>
                <w:sz w:val="24"/>
                <w:szCs w:val="24"/>
                <w:lang w:val="uk-UA"/>
              </w:rPr>
              <w:t>1.5.</w:t>
            </w:r>
          </w:p>
        </w:tc>
        <w:tc>
          <w:tcPr>
            <w:tcW w:w="4536" w:type="dxa"/>
          </w:tcPr>
          <w:p w:rsidR="006770C2" w:rsidRPr="00444406" w:rsidRDefault="006770C2" w:rsidP="009F03C0">
            <w:pPr>
              <w:spacing w:before="280" w:after="280" w:line="240" w:lineRule="auto"/>
              <w:ind w:firstLine="358"/>
              <w:jc w:val="both"/>
              <w:rPr>
                <w:rFonts w:ascii="Times New Roman" w:hAnsi="Times New Roman" w:cs="Times New Roman"/>
                <w:sz w:val="24"/>
                <w:szCs w:val="24"/>
                <w:lang w:val="uk-UA"/>
              </w:rPr>
            </w:pPr>
            <w:r w:rsidRPr="00444406">
              <w:rPr>
                <w:rFonts w:ascii="Times New Roman" w:hAnsi="Times New Roman" w:cs="Times New Roman"/>
                <w:sz w:val="24"/>
                <w:szCs w:val="24"/>
                <w:lang w:val="uk-UA"/>
              </w:rPr>
              <w:t>Аналіз ефективності роботи щодо збільшення надходжень платежів до бюджетів за рахунок унеможливлення використання підприємствами реального сектору економіки інструментів мінімізації сплати податків та зборів</w:t>
            </w:r>
          </w:p>
        </w:tc>
        <w:tc>
          <w:tcPr>
            <w:tcW w:w="2552" w:type="dxa"/>
          </w:tcPr>
          <w:p w:rsidR="006770C2" w:rsidRPr="00444406" w:rsidRDefault="006770C2" w:rsidP="009F03C0">
            <w:pPr>
              <w:spacing w:before="280" w:after="280" w:line="240" w:lineRule="auto"/>
              <w:jc w:val="center"/>
              <w:rPr>
                <w:rFonts w:ascii="Times New Roman" w:hAnsi="Times New Roman" w:cs="Times New Roman"/>
                <w:sz w:val="24"/>
                <w:szCs w:val="24"/>
                <w:lang w:val="uk-UA"/>
              </w:rPr>
            </w:pPr>
            <w:r w:rsidRPr="00444406">
              <w:rPr>
                <w:rFonts w:ascii="Times New Roman" w:hAnsi="Times New Roman" w:cs="Times New Roman"/>
                <w:sz w:val="24"/>
                <w:szCs w:val="24"/>
                <w:lang w:val="uk-UA"/>
              </w:rPr>
              <w:t>Управління з питань виявлення та опрацювання податкових ризиків</w:t>
            </w:r>
          </w:p>
        </w:tc>
        <w:tc>
          <w:tcPr>
            <w:tcW w:w="1653" w:type="dxa"/>
          </w:tcPr>
          <w:p w:rsidR="006770C2" w:rsidRPr="00444406" w:rsidRDefault="006770C2" w:rsidP="009F03C0">
            <w:pPr>
              <w:spacing w:before="280" w:after="280" w:line="240" w:lineRule="auto"/>
              <w:jc w:val="center"/>
              <w:rPr>
                <w:rFonts w:ascii="Times New Roman" w:hAnsi="Times New Roman" w:cs="Times New Roman"/>
                <w:sz w:val="24"/>
                <w:szCs w:val="24"/>
                <w:lang w:val="uk-UA"/>
              </w:rPr>
            </w:pPr>
            <w:r w:rsidRPr="00444406">
              <w:rPr>
                <w:rFonts w:ascii="Times New Roman" w:hAnsi="Times New Roman" w:cs="Times New Roman"/>
                <w:sz w:val="24"/>
                <w:szCs w:val="24"/>
                <w:lang w:val="uk-UA"/>
              </w:rPr>
              <w:t>Щомісяця</w:t>
            </w:r>
          </w:p>
        </w:tc>
        <w:tc>
          <w:tcPr>
            <w:tcW w:w="6530" w:type="dxa"/>
          </w:tcPr>
          <w:p w:rsidR="001C4EBD" w:rsidRDefault="001C4EBD" w:rsidP="001C4EBD">
            <w:pPr>
              <w:spacing w:before="280" w:after="0" w:line="240" w:lineRule="auto"/>
              <w:ind w:firstLine="507"/>
              <w:jc w:val="both"/>
              <w:rPr>
                <w:rFonts w:ascii="Times New Roman" w:eastAsia="Times New Roman" w:hAnsi="Times New Roman" w:cs="Times New Roman"/>
                <w:sz w:val="24"/>
                <w:szCs w:val="24"/>
                <w:lang w:val="uk-UA" w:eastAsia="ru-RU"/>
              </w:rPr>
            </w:pPr>
            <w:r w:rsidRPr="007D4DE3">
              <w:rPr>
                <w:rFonts w:ascii="Times New Roman" w:eastAsia="Times New Roman" w:hAnsi="Times New Roman" w:cs="Times New Roman"/>
                <w:sz w:val="24"/>
                <w:szCs w:val="24"/>
                <w:lang w:val="uk-UA" w:eastAsia="ru-RU"/>
              </w:rPr>
              <w:t xml:space="preserve">За результатами проведеної </w:t>
            </w:r>
            <w:r>
              <w:rPr>
                <w:rFonts w:ascii="Times New Roman" w:eastAsia="Times New Roman" w:hAnsi="Times New Roman" w:cs="Times New Roman"/>
                <w:sz w:val="24"/>
                <w:szCs w:val="24"/>
                <w:lang w:val="uk-UA" w:eastAsia="ru-RU"/>
              </w:rPr>
              <w:t xml:space="preserve">ГУ ДПС </w:t>
            </w:r>
            <w:r w:rsidRPr="007D4DE3">
              <w:rPr>
                <w:rFonts w:ascii="Times New Roman" w:eastAsia="Times New Roman" w:hAnsi="Times New Roman" w:cs="Times New Roman"/>
                <w:sz w:val="24"/>
                <w:szCs w:val="24"/>
                <w:lang w:val="uk-UA" w:eastAsia="ru-RU"/>
              </w:rPr>
              <w:t xml:space="preserve">роботи </w:t>
            </w:r>
            <w:r>
              <w:rPr>
                <w:rFonts w:ascii="Times New Roman" w:eastAsia="Times New Roman" w:hAnsi="Times New Roman" w:cs="Times New Roman"/>
                <w:sz w:val="24"/>
                <w:szCs w:val="24"/>
                <w:lang w:val="uk-UA" w:eastAsia="ru-RU"/>
              </w:rPr>
              <w:t xml:space="preserve">щодо </w:t>
            </w:r>
            <w:r w:rsidRPr="007D4DE3">
              <w:rPr>
                <w:rFonts w:ascii="Times New Roman" w:eastAsia="Times New Roman" w:hAnsi="Times New Roman" w:cs="Times New Roman"/>
                <w:sz w:val="24"/>
                <w:szCs w:val="24"/>
                <w:lang w:val="uk-UA" w:eastAsia="ru-RU"/>
              </w:rPr>
              <w:t>нарахування умовного продажу при коригуванні ризикових операцій та подан</w:t>
            </w:r>
            <w:r>
              <w:rPr>
                <w:rFonts w:ascii="Times New Roman" w:eastAsia="Times New Roman" w:hAnsi="Times New Roman" w:cs="Times New Roman"/>
                <w:sz w:val="24"/>
                <w:szCs w:val="24"/>
                <w:lang w:val="uk-UA" w:eastAsia="ru-RU"/>
              </w:rPr>
              <w:t>ня уточнюючих розрахунків з ПДВ,</w:t>
            </w:r>
            <w:r w:rsidRPr="007D4DE3">
              <w:rPr>
                <w:rFonts w:ascii="Times New Roman" w:eastAsia="Times New Roman" w:hAnsi="Times New Roman" w:cs="Times New Roman"/>
                <w:sz w:val="24"/>
                <w:szCs w:val="24"/>
                <w:lang w:val="uk-UA" w:eastAsia="ru-RU"/>
              </w:rPr>
              <w:t xml:space="preserve"> додаткове</w:t>
            </w:r>
            <w:r>
              <w:rPr>
                <w:rFonts w:ascii="Times New Roman" w:eastAsia="Times New Roman" w:hAnsi="Times New Roman" w:cs="Times New Roman"/>
                <w:sz w:val="24"/>
                <w:szCs w:val="24"/>
                <w:lang w:val="uk-UA" w:eastAsia="ru-RU"/>
              </w:rPr>
              <w:t xml:space="preserve"> над</w:t>
            </w:r>
            <w:r w:rsidR="00E04CE9">
              <w:rPr>
                <w:rFonts w:ascii="Times New Roman" w:eastAsia="Times New Roman" w:hAnsi="Times New Roman" w:cs="Times New Roman"/>
                <w:sz w:val="24"/>
                <w:szCs w:val="24"/>
                <w:lang w:val="uk-UA" w:eastAsia="ru-RU"/>
              </w:rPr>
              <w:t>ходження до бюджету склало 20,0</w:t>
            </w:r>
            <w:r>
              <w:rPr>
                <w:rFonts w:ascii="Times New Roman" w:eastAsia="Times New Roman" w:hAnsi="Times New Roman" w:cs="Times New Roman"/>
                <w:sz w:val="24"/>
                <w:szCs w:val="24"/>
                <w:lang w:val="uk-UA" w:eastAsia="ru-RU"/>
              </w:rPr>
              <w:t> мільйонів гривень</w:t>
            </w:r>
            <w:r w:rsidRPr="007D4DE3">
              <w:rPr>
                <w:rFonts w:ascii="Times New Roman" w:eastAsia="Times New Roman" w:hAnsi="Times New Roman" w:cs="Times New Roman"/>
                <w:sz w:val="24"/>
                <w:szCs w:val="24"/>
                <w:lang w:val="uk-UA" w:eastAsia="ru-RU"/>
              </w:rPr>
              <w:t>.</w:t>
            </w:r>
          </w:p>
          <w:p w:rsidR="006770C2" w:rsidRPr="004538F9" w:rsidRDefault="007A25DB" w:rsidP="001C4EBD">
            <w:pPr>
              <w:spacing w:after="280" w:line="240" w:lineRule="auto"/>
              <w:ind w:firstLine="507"/>
              <w:jc w:val="both"/>
              <w:rPr>
                <w:rFonts w:ascii="Times New Roman" w:hAnsi="Times New Roman"/>
                <w:color w:val="31849B" w:themeColor="accent5" w:themeShade="BF"/>
                <w:sz w:val="24"/>
                <w:szCs w:val="24"/>
                <w:lang w:val="uk-UA" w:eastAsia="ru-RU"/>
              </w:rPr>
            </w:pPr>
            <w:r>
              <w:rPr>
                <w:rFonts w:ascii="Times New Roman" w:eastAsia="Times New Roman" w:hAnsi="Times New Roman" w:cs="Times New Roman"/>
                <w:sz w:val="24"/>
                <w:szCs w:val="24"/>
                <w:lang w:val="uk-UA" w:eastAsia="ru-RU"/>
              </w:rPr>
              <w:t>Проведено</w:t>
            </w:r>
            <w:r w:rsidR="00050DD4" w:rsidRPr="001C4EBD">
              <w:rPr>
                <w:rFonts w:ascii="Times New Roman" w:eastAsia="Times New Roman" w:hAnsi="Times New Roman" w:cs="Times New Roman"/>
                <w:sz w:val="24"/>
                <w:szCs w:val="24"/>
                <w:lang w:val="uk-UA" w:eastAsia="ru-RU"/>
              </w:rPr>
              <w:t xml:space="preserve"> комплексне відпрацювання платників податків, які здійснюють ризикові операції, за результатами побудовано </w:t>
            </w:r>
            <w:r w:rsidR="001C4EBD" w:rsidRPr="001C4EBD">
              <w:rPr>
                <w:rFonts w:ascii="Times New Roman" w:eastAsia="Times New Roman" w:hAnsi="Times New Roman" w:cs="Times New Roman"/>
                <w:sz w:val="24"/>
                <w:szCs w:val="24"/>
                <w:lang w:val="uk-UA" w:eastAsia="ru-RU"/>
              </w:rPr>
              <w:t>870</w:t>
            </w:r>
            <w:r w:rsidR="00050DD4" w:rsidRPr="001C4EBD">
              <w:rPr>
                <w:rFonts w:ascii="Times New Roman" w:eastAsia="Times New Roman" w:hAnsi="Times New Roman" w:cs="Times New Roman"/>
                <w:sz w:val="24"/>
                <w:szCs w:val="24"/>
                <w:lang w:val="uk-UA" w:eastAsia="ru-RU"/>
              </w:rPr>
              <w:t xml:space="preserve"> схем руху сум ПДВ, які у подальшому скеровані до </w:t>
            </w:r>
            <w:r w:rsidR="001C4EBD" w:rsidRPr="001C4EBD">
              <w:rPr>
                <w:rFonts w:ascii="Times New Roman" w:eastAsia="Times New Roman" w:hAnsi="Times New Roman" w:cs="Times New Roman"/>
                <w:sz w:val="24"/>
                <w:szCs w:val="24"/>
                <w:lang w:val="uk-UA" w:eastAsia="ru-RU"/>
              </w:rPr>
              <w:t>відповідних</w:t>
            </w:r>
            <w:r w:rsidR="00C43686" w:rsidRPr="001C4EBD">
              <w:rPr>
                <w:rFonts w:ascii="Times New Roman" w:eastAsia="Times New Roman" w:hAnsi="Times New Roman" w:cs="Times New Roman"/>
                <w:sz w:val="24"/>
                <w:szCs w:val="24"/>
                <w:lang w:val="uk-UA" w:eastAsia="ru-RU"/>
              </w:rPr>
              <w:t xml:space="preserve"> структурних підрозділів ГУ</w:t>
            </w:r>
            <w:r w:rsidR="00A83CC3" w:rsidRPr="001C4EBD">
              <w:rPr>
                <w:rFonts w:ascii="Times New Roman" w:eastAsia="Times New Roman" w:hAnsi="Times New Roman" w:cs="Times New Roman"/>
                <w:sz w:val="24"/>
                <w:szCs w:val="24"/>
                <w:lang w:val="uk-UA" w:eastAsia="ru-RU"/>
              </w:rPr>
              <w:t> </w:t>
            </w:r>
            <w:r w:rsidR="00C43686" w:rsidRPr="001C4EBD">
              <w:rPr>
                <w:rFonts w:ascii="Times New Roman" w:eastAsia="Times New Roman" w:hAnsi="Times New Roman" w:cs="Times New Roman"/>
                <w:sz w:val="24"/>
                <w:szCs w:val="24"/>
                <w:lang w:val="uk-UA" w:eastAsia="ru-RU"/>
              </w:rPr>
              <w:t>ДПС</w:t>
            </w:r>
          </w:p>
        </w:tc>
      </w:tr>
      <w:tr w:rsidR="004538F9" w:rsidRPr="00C6169E" w:rsidTr="00A95235">
        <w:trPr>
          <w:trHeight w:val="315"/>
        </w:trPr>
        <w:tc>
          <w:tcPr>
            <w:tcW w:w="851" w:type="dxa"/>
          </w:tcPr>
          <w:p w:rsidR="0028687B" w:rsidRPr="00391656" w:rsidRDefault="0028687B" w:rsidP="009F03C0">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sz w:val="24"/>
                <w:szCs w:val="24"/>
                <w:lang w:val="uk-UA"/>
              </w:rPr>
              <w:lastRenderedPageBreak/>
              <w:t>1.6.</w:t>
            </w:r>
          </w:p>
        </w:tc>
        <w:tc>
          <w:tcPr>
            <w:tcW w:w="4536" w:type="dxa"/>
          </w:tcPr>
          <w:p w:rsidR="0028687B" w:rsidRPr="00391656" w:rsidRDefault="0028687B" w:rsidP="009F03C0">
            <w:pPr>
              <w:spacing w:before="280" w:after="280" w:line="240" w:lineRule="auto"/>
              <w:ind w:firstLine="358"/>
              <w:jc w:val="both"/>
              <w:rPr>
                <w:rFonts w:ascii="Times New Roman" w:hAnsi="Times New Roman" w:cs="Times New Roman"/>
                <w:sz w:val="24"/>
                <w:szCs w:val="24"/>
                <w:lang w:val="uk-UA"/>
              </w:rPr>
            </w:pPr>
            <w:r w:rsidRPr="00391656">
              <w:rPr>
                <w:rFonts w:ascii="Times New Roman" w:hAnsi="Times New Roman" w:cs="Times New Roman"/>
                <w:sz w:val="24"/>
                <w:szCs w:val="24"/>
                <w:lang w:val="uk-UA"/>
              </w:rPr>
              <w:t>Аналіз фінансової та податкової звітності платників податків, інших документів (інформації, наявної в базах даних ДПС), пов’язаних із визначенням зобов’язань платників податків до державного бюджету з податків і зборів, контроль за справлянням яких покладено на ДПС</w:t>
            </w:r>
          </w:p>
        </w:tc>
        <w:tc>
          <w:tcPr>
            <w:tcW w:w="2552" w:type="dxa"/>
          </w:tcPr>
          <w:p w:rsidR="0028687B" w:rsidRPr="00391656" w:rsidRDefault="00B86FA6" w:rsidP="009F03C0">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bCs/>
                <w:sz w:val="24"/>
                <w:szCs w:val="24"/>
                <w:shd w:val="clear" w:color="auto" w:fill="FFFFFF"/>
                <w:lang w:val="uk-UA"/>
              </w:rPr>
              <w:t xml:space="preserve">Управління </w:t>
            </w:r>
            <w:r w:rsidRPr="00391656">
              <w:rPr>
                <w:rFonts w:ascii="Times New Roman" w:hAnsi="Times New Roman" w:cs="Times New Roman"/>
                <w:sz w:val="24"/>
                <w:szCs w:val="24"/>
                <w:lang w:val="uk-UA"/>
              </w:rPr>
              <w:t>о</w:t>
            </w:r>
            <w:r w:rsidRPr="00391656">
              <w:rPr>
                <w:rFonts w:ascii="Times New Roman" w:hAnsi="Times New Roman" w:cs="Times New Roman"/>
                <w:bCs/>
                <w:sz w:val="24"/>
                <w:szCs w:val="24"/>
                <w:shd w:val="clear" w:color="auto" w:fill="FFFFFF"/>
                <w:lang w:val="uk-UA"/>
              </w:rPr>
              <w:t>податкування юридичних осіб</w:t>
            </w:r>
          </w:p>
        </w:tc>
        <w:tc>
          <w:tcPr>
            <w:tcW w:w="1653" w:type="dxa"/>
          </w:tcPr>
          <w:p w:rsidR="0028687B" w:rsidRPr="00391656" w:rsidRDefault="0028687B" w:rsidP="009F03C0">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bCs/>
                <w:sz w:val="24"/>
                <w:szCs w:val="24"/>
                <w:lang w:val="uk-UA"/>
              </w:rPr>
              <w:t>Протягом півріччя</w:t>
            </w:r>
          </w:p>
        </w:tc>
        <w:tc>
          <w:tcPr>
            <w:tcW w:w="6530" w:type="dxa"/>
          </w:tcPr>
          <w:p w:rsidR="002410CB" w:rsidRPr="002410CB" w:rsidRDefault="006226CF" w:rsidP="006101CA">
            <w:pPr>
              <w:spacing w:before="280" w:after="0" w:line="240" w:lineRule="auto"/>
              <w:ind w:firstLine="4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Здійснена</w:t>
            </w:r>
            <w:r w:rsidR="002410CB" w:rsidRPr="002410CB">
              <w:rPr>
                <w:rFonts w:ascii="Times New Roman" w:eastAsia="Times New Roman" w:hAnsi="Times New Roman" w:cs="Times New Roman"/>
                <w:sz w:val="24"/>
                <w:szCs w:val="24"/>
                <w:lang w:val="uk-UA" w:eastAsia="ru-RU"/>
              </w:rPr>
              <w:t xml:space="preserve"> аналітична робота щодо визначення невідповідності даних в податковій та фінансовій звітності</w:t>
            </w:r>
            <w:r w:rsidRPr="002410C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з</w:t>
            </w:r>
            <w:r w:rsidRPr="002410CB">
              <w:rPr>
                <w:rFonts w:ascii="Times New Roman" w:eastAsia="Times New Roman" w:hAnsi="Times New Roman" w:cs="Times New Roman"/>
                <w:sz w:val="24"/>
                <w:szCs w:val="24"/>
                <w:lang w:val="uk-UA" w:eastAsia="ru-RU"/>
              </w:rPr>
              <w:t>а результатами декларування податку на прибуток</w:t>
            </w:r>
            <w:r w:rsidR="002410CB" w:rsidRPr="002410CB">
              <w:rPr>
                <w:rFonts w:ascii="Times New Roman" w:eastAsia="Times New Roman" w:hAnsi="Times New Roman" w:cs="Times New Roman"/>
                <w:sz w:val="24"/>
                <w:szCs w:val="24"/>
                <w:lang w:val="uk-UA" w:eastAsia="ru-RU"/>
              </w:rPr>
              <w:t>.</w:t>
            </w:r>
            <w:r w:rsidR="00924036">
              <w:rPr>
                <w:rFonts w:ascii="Times New Roman" w:eastAsia="Times New Roman" w:hAnsi="Times New Roman" w:cs="Times New Roman"/>
                <w:sz w:val="24"/>
                <w:szCs w:val="24"/>
                <w:lang w:val="uk-UA" w:eastAsia="ru-RU"/>
              </w:rPr>
              <w:t xml:space="preserve"> </w:t>
            </w:r>
            <w:r w:rsidR="002410CB" w:rsidRPr="002410CB">
              <w:rPr>
                <w:rFonts w:ascii="Times New Roman" w:eastAsia="Times New Roman" w:hAnsi="Times New Roman" w:cs="Times New Roman"/>
                <w:sz w:val="24"/>
                <w:szCs w:val="24"/>
                <w:lang w:val="uk-UA" w:eastAsia="ru-RU"/>
              </w:rPr>
              <w:t>Зокр</w:t>
            </w:r>
            <w:r w:rsidR="00924036">
              <w:rPr>
                <w:rFonts w:ascii="Times New Roman" w:eastAsia="Times New Roman" w:hAnsi="Times New Roman" w:cs="Times New Roman"/>
                <w:sz w:val="24"/>
                <w:szCs w:val="24"/>
                <w:lang w:val="uk-UA" w:eastAsia="ru-RU"/>
              </w:rPr>
              <w:t xml:space="preserve">ема, здійснено відпрацювання </w:t>
            </w:r>
            <w:r w:rsidR="00E04CE9">
              <w:rPr>
                <w:rFonts w:ascii="Times New Roman" w:eastAsia="Times New Roman" w:hAnsi="Times New Roman" w:cs="Times New Roman"/>
                <w:sz w:val="24"/>
                <w:szCs w:val="24"/>
                <w:lang w:val="uk-UA" w:eastAsia="ru-RU"/>
              </w:rPr>
              <w:t xml:space="preserve">суб’єктів господарювання (далі – </w:t>
            </w:r>
            <w:r w:rsidR="00924036">
              <w:rPr>
                <w:rFonts w:ascii="Times New Roman" w:eastAsia="Times New Roman" w:hAnsi="Times New Roman" w:cs="Times New Roman"/>
                <w:sz w:val="24"/>
                <w:szCs w:val="24"/>
                <w:lang w:val="uk-UA" w:eastAsia="ru-RU"/>
              </w:rPr>
              <w:t>СГ</w:t>
            </w:r>
            <w:r w:rsidR="00E04CE9">
              <w:rPr>
                <w:rFonts w:ascii="Times New Roman" w:eastAsia="Times New Roman" w:hAnsi="Times New Roman" w:cs="Times New Roman"/>
                <w:sz w:val="24"/>
                <w:szCs w:val="24"/>
                <w:lang w:val="uk-UA" w:eastAsia="ru-RU"/>
              </w:rPr>
              <w:t>)</w:t>
            </w:r>
            <w:r w:rsidR="00924036">
              <w:rPr>
                <w:rFonts w:ascii="Times New Roman" w:eastAsia="Times New Roman" w:hAnsi="Times New Roman" w:cs="Times New Roman"/>
                <w:sz w:val="24"/>
                <w:szCs w:val="24"/>
                <w:lang w:val="uk-UA" w:eastAsia="ru-RU"/>
              </w:rPr>
              <w:t xml:space="preserve">, по яких виявлено </w:t>
            </w:r>
            <w:r w:rsidR="002410CB" w:rsidRPr="002410CB">
              <w:rPr>
                <w:rFonts w:ascii="Times New Roman" w:eastAsia="Times New Roman" w:hAnsi="Times New Roman" w:cs="Times New Roman"/>
                <w:sz w:val="24"/>
                <w:szCs w:val="24"/>
                <w:lang w:val="uk-UA" w:eastAsia="ru-RU"/>
              </w:rPr>
              <w:t>розбіжності в частині відображення доходу від будь-якої діяльності та фінансов</w:t>
            </w:r>
            <w:r w:rsidR="00924036">
              <w:rPr>
                <w:rFonts w:ascii="Times New Roman" w:eastAsia="Times New Roman" w:hAnsi="Times New Roman" w:cs="Times New Roman"/>
                <w:sz w:val="24"/>
                <w:szCs w:val="24"/>
                <w:lang w:val="uk-UA" w:eastAsia="ru-RU"/>
              </w:rPr>
              <w:t>ого результату до оподаткування та</w:t>
            </w:r>
            <w:r w:rsidR="002410CB" w:rsidRPr="002410CB">
              <w:rPr>
                <w:rFonts w:ascii="Times New Roman" w:eastAsia="Times New Roman" w:hAnsi="Times New Roman" w:cs="Times New Roman"/>
                <w:sz w:val="24"/>
                <w:szCs w:val="24"/>
                <w:lang w:val="uk-UA" w:eastAsia="ru-RU"/>
              </w:rPr>
              <w:t xml:space="preserve"> розбіжності перенесення від’ємного значення об’єкта оподаткування минулих податкових періодів.</w:t>
            </w:r>
            <w:r w:rsidR="006101CA">
              <w:rPr>
                <w:rFonts w:ascii="Times New Roman" w:eastAsia="Times New Roman" w:hAnsi="Times New Roman" w:cs="Times New Roman"/>
                <w:sz w:val="24"/>
                <w:szCs w:val="24"/>
                <w:lang w:val="uk-UA" w:eastAsia="ru-RU"/>
              </w:rPr>
              <w:t xml:space="preserve"> </w:t>
            </w:r>
            <w:r w:rsidR="002410CB" w:rsidRPr="002410CB">
              <w:rPr>
                <w:rFonts w:ascii="Times New Roman" w:eastAsia="Times New Roman" w:hAnsi="Times New Roman" w:cs="Times New Roman"/>
                <w:sz w:val="24"/>
                <w:szCs w:val="24"/>
                <w:lang w:val="uk-UA" w:eastAsia="ru-RU"/>
              </w:rPr>
              <w:t>Так, за результатами кампанії декларування податку на прибуток за 2023 рік по Запорізькій області визначено для відпрацювання 126 підприємств, у яких показник фінансового результату в декларації не відповідав фінансовій звітності н</w:t>
            </w:r>
            <w:r w:rsidR="00924036">
              <w:rPr>
                <w:rFonts w:ascii="Times New Roman" w:eastAsia="Times New Roman" w:hAnsi="Times New Roman" w:cs="Times New Roman"/>
                <w:sz w:val="24"/>
                <w:szCs w:val="24"/>
                <w:lang w:val="uk-UA" w:eastAsia="ru-RU"/>
              </w:rPr>
              <w:t>а загальну суму розбіжності 0,9 мільйона </w:t>
            </w:r>
            <w:r w:rsidR="002410CB" w:rsidRPr="002410CB">
              <w:rPr>
                <w:rFonts w:ascii="Times New Roman" w:eastAsia="Times New Roman" w:hAnsi="Times New Roman" w:cs="Times New Roman"/>
                <w:sz w:val="24"/>
                <w:szCs w:val="24"/>
                <w:lang w:val="uk-UA" w:eastAsia="ru-RU"/>
              </w:rPr>
              <w:t>гривень.</w:t>
            </w:r>
            <w:r w:rsidR="00543870">
              <w:rPr>
                <w:rFonts w:ascii="Times New Roman" w:eastAsia="Times New Roman" w:hAnsi="Times New Roman" w:cs="Times New Roman"/>
                <w:sz w:val="24"/>
                <w:szCs w:val="24"/>
                <w:lang w:val="uk-UA" w:eastAsia="ru-RU"/>
              </w:rPr>
              <w:t xml:space="preserve"> За результатами</w:t>
            </w:r>
            <w:r w:rsidR="002410CB" w:rsidRPr="002410CB">
              <w:rPr>
                <w:rFonts w:ascii="Times New Roman" w:eastAsia="Times New Roman" w:hAnsi="Times New Roman" w:cs="Times New Roman"/>
                <w:sz w:val="24"/>
                <w:szCs w:val="24"/>
                <w:lang w:val="uk-UA" w:eastAsia="ru-RU"/>
              </w:rPr>
              <w:t xml:space="preserve"> відпрацювання даної категорії підприємств:</w:t>
            </w:r>
          </w:p>
          <w:p w:rsidR="002410CB" w:rsidRPr="002410CB" w:rsidRDefault="00543870" w:rsidP="006226CF">
            <w:pPr>
              <w:spacing w:after="0" w:line="240" w:lineRule="auto"/>
              <w:ind w:firstLine="4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109 СГ</w:t>
            </w:r>
            <w:r w:rsidR="002410CB" w:rsidRPr="002410CB">
              <w:rPr>
                <w:rFonts w:ascii="Times New Roman" w:eastAsia="Times New Roman" w:hAnsi="Times New Roman" w:cs="Times New Roman"/>
                <w:sz w:val="24"/>
                <w:szCs w:val="24"/>
                <w:lang w:val="uk-UA" w:eastAsia="ru-RU"/>
              </w:rPr>
              <w:t xml:space="preserve"> н</w:t>
            </w:r>
            <w:r>
              <w:rPr>
                <w:rFonts w:ascii="Times New Roman" w:eastAsia="Times New Roman" w:hAnsi="Times New Roman" w:cs="Times New Roman"/>
                <w:sz w:val="24"/>
                <w:szCs w:val="24"/>
                <w:lang w:val="uk-UA" w:eastAsia="ru-RU"/>
              </w:rPr>
              <w:t>а загальну суму розбіжності 0,7 млн грн впродовж 2023 </w:t>
            </w:r>
            <w:r w:rsidR="002410CB" w:rsidRPr="002410CB">
              <w:rPr>
                <w:rFonts w:ascii="Times New Roman" w:eastAsia="Times New Roman" w:hAnsi="Times New Roman" w:cs="Times New Roman"/>
                <w:sz w:val="24"/>
                <w:szCs w:val="24"/>
                <w:lang w:val="uk-UA" w:eastAsia="ru-RU"/>
              </w:rPr>
              <w:t>року у різні податкові періоди перебували на сплаті єдиного податку, в тому числі із особливостями оподаткування за ставкою 2</w:t>
            </w:r>
            <w:r>
              <w:rPr>
                <w:rFonts w:ascii="Times New Roman" w:eastAsia="Times New Roman" w:hAnsi="Times New Roman" w:cs="Times New Roman"/>
                <w:sz w:val="24"/>
                <w:szCs w:val="24"/>
                <w:lang w:val="uk-UA" w:eastAsia="ru-RU"/>
              </w:rPr>
              <w:t> відс.</w:t>
            </w:r>
            <w:r w:rsidR="002410CB" w:rsidRPr="002410CB">
              <w:rPr>
                <w:rFonts w:ascii="Times New Roman" w:eastAsia="Times New Roman" w:hAnsi="Times New Roman" w:cs="Times New Roman"/>
                <w:sz w:val="24"/>
                <w:szCs w:val="24"/>
                <w:lang w:val="uk-UA" w:eastAsia="ru-RU"/>
              </w:rPr>
              <w:t>, і тому фінансовий результат до оподаткування вказується виключно за час перебування на загальній системі оподаткування;</w:t>
            </w:r>
          </w:p>
          <w:p w:rsidR="002410CB" w:rsidRPr="002410CB" w:rsidRDefault="00543870" w:rsidP="00543870">
            <w:pPr>
              <w:spacing w:after="0" w:line="240" w:lineRule="auto"/>
              <w:ind w:firstLine="5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 СГ (розбіжність 0,3 млн грн</w:t>
            </w:r>
            <w:r w:rsidR="002410CB" w:rsidRPr="002410CB">
              <w:rPr>
                <w:rFonts w:ascii="Times New Roman" w:eastAsia="Times New Roman" w:hAnsi="Times New Roman" w:cs="Times New Roman"/>
                <w:sz w:val="24"/>
                <w:szCs w:val="24"/>
                <w:lang w:val="uk-UA" w:eastAsia="ru-RU"/>
              </w:rPr>
              <w:t>) уточнили показники фінансового результату у фінансовій звітності або декларації з податку на прибуток;</w:t>
            </w:r>
          </w:p>
          <w:p w:rsidR="002410CB" w:rsidRPr="002410CB" w:rsidRDefault="008C429A" w:rsidP="00543870">
            <w:pPr>
              <w:spacing w:after="0" w:line="240" w:lineRule="auto"/>
              <w:ind w:firstLine="5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en-US" w:eastAsia="ru-RU"/>
              </w:rPr>
              <w:t> </w:t>
            </w:r>
            <w:r w:rsidR="002410CB" w:rsidRPr="002410CB">
              <w:rPr>
                <w:rFonts w:ascii="Times New Roman" w:eastAsia="Times New Roman" w:hAnsi="Times New Roman" w:cs="Times New Roman"/>
                <w:sz w:val="24"/>
                <w:szCs w:val="24"/>
                <w:lang w:val="uk-UA" w:eastAsia="ru-RU"/>
              </w:rPr>
              <w:t>підприє</w:t>
            </w:r>
            <w:r w:rsidR="00543870">
              <w:rPr>
                <w:rFonts w:ascii="Times New Roman" w:eastAsia="Times New Roman" w:hAnsi="Times New Roman" w:cs="Times New Roman"/>
                <w:sz w:val="24"/>
                <w:szCs w:val="24"/>
                <w:lang w:val="uk-UA" w:eastAsia="ru-RU"/>
              </w:rPr>
              <w:t>мствам (розбіжність 1,6 тис. грн</w:t>
            </w:r>
            <w:r w:rsidR="002410CB" w:rsidRPr="002410CB">
              <w:rPr>
                <w:rFonts w:ascii="Times New Roman" w:eastAsia="Times New Roman" w:hAnsi="Times New Roman" w:cs="Times New Roman"/>
                <w:sz w:val="24"/>
                <w:szCs w:val="24"/>
                <w:lang w:val="uk-UA" w:eastAsia="ru-RU"/>
              </w:rPr>
              <w:t xml:space="preserve">) надіслано листи щодо необхідності звітування, але на даний час зв’язок з посадовими особами відсутній. </w:t>
            </w:r>
          </w:p>
          <w:p w:rsidR="002410CB" w:rsidRPr="002410CB" w:rsidRDefault="002410CB" w:rsidP="006226CF">
            <w:pPr>
              <w:spacing w:after="0" w:line="240" w:lineRule="auto"/>
              <w:ind w:firstLine="436"/>
              <w:jc w:val="both"/>
              <w:rPr>
                <w:rFonts w:ascii="Times New Roman" w:eastAsia="Times New Roman" w:hAnsi="Times New Roman" w:cs="Times New Roman"/>
                <w:sz w:val="24"/>
                <w:szCs w:val="24"/>
                <w:lang w:val="uk-UA" w:eastAsia="ru-RU"/>
              </w:rPr>
            </w:pPr>
            <w:r w:rsidRPr="002410CB">
              <w:rPr>
                <w:rFonts w:ascii="Times New Roman" w:eastAsia="Times New Roman" w:hAnsi="Times New Roman" w:cs="Times New Roman"/>
                <w:sz w:val="24"/>
                <w:szCs w:val="24"/>
                <w:lang w:val="uk-UA" w:eastAsia="ru-RU"/>
              </w:rPr>
              <w:t>За підсумками І кварталу 2</w:t>
            </w:r>
            <w:r w:rsidR="00543870">
              <w:rPr>
                <w:rFonts w:ascii="Times New Roman" w:eastAsia="Times New Roman" w:hAnsi="Times New Roman" w:cs="Times New Roman"/>
                <w:sz w:val="24"/>
                <w:szCs w:val="24"/>
                <w:lang w:val="uk-UA" w:eastAsia="ru-RU"/>
              </w:rPr>
              <w:t>024 </w:t>
            </w:r>
            <w:r w:rsidRPr="002410CB">
              <w:rPr>
                <w:rFonts w:ascii="Times New Roman" w:eastAsia="Times New Roman" w:hAnsi="Times New Roman" w:cs="Times New Roman"/>
                <w:sz w:val="24"/>
                <w:szCs w:val="24"/>
                <w:lang w:val="uk-UA" w:eastAsia="ru-RU"/>
              </w:rPr>
              <w:t xml:space="preserve">року розбіжність по одному </w:t>
            </w:r>
            <w:r w:rsidR="00543870">
              <w:rPr>
                <w:rFonts w:ascii="Times New Roman" w:eastAsia="Times New Roman" w:hAnsi="Times New Roman" w:cs="Times New Roman"/>
                <w:sz w:val="24"/>
                <w:szCs w:val="24"/>
                <w:lang w:val="uk-UA" w:eastAsia="ru-RU"/>
              </w:rPr>
              <w:t>підприємству в сумі 2,0 тис. грн</w:t>
            </w:r>
            <w:r w:rsidRPr="002410CB">
              <w:rPr>
                <w:rFonts w:ascii="Times New Roman" w:eastAsia="Times New Roman" w:hAnsi="Times New Roman" w:cs="Times New Roman"/>
                <w:sz w:val="24"/>
                <w:szCs w:val="24"/>
                <w:lang w:val="uk-UA" w:eastAsia="ru-RU"/>
              </w:rPr>
              <w:t xml:space="preserve"> відпрацьована шляхом надання уточнюючої фінансової звітності на усунення невідповідності.</w:t>
            </w:r>
          </w:p>
          <w:p w:rsidR="002410CB" w:rsidRPr="002410CB" w:rsidRDefault="00543870" w:rsidP="00543870">
            <w:pPr>
              <w:autoSpaceDE w:val="0"/>
              <w:autoSpaceDN w:val="0"/>
              <w:spacing w:after="0" w:line="240" w:lineRule="auto"/>
              <w:ind w:firstLine="5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2023 </w:t>
            </w:r>
            <w:r w:rsidR="002410CB" w:rsidRPr="002410CB">
              <w:rPr>
                <w:rFonts w:ascii="Times New Roman" w:eastAsia="Times New Roman" w:hAnsi="Times New Roman" w:cs="Times New Roman"/>
                <w:sz w:val="24"/>
                <w:szCs w:val="24"/>
                <w:lang w:val="uk-UA" w:eastAsia="ru-RU"/>
              </w:rPr>
              <w:t>рік розбіжності перенесення від’ємного значення об’єкта оподаткування минулих податкових</w:t>
            </w:r>
            <w:r>
              <w:rPr>
                <w:rFonts w:ascii="Times New Roman" w:eastAsia="Times New Roman" w:hAnsi="Times New Roman" w:cs="Times New Roman"/>
                <w:sz w:val="24"/>
                <w:szCs w:val="24"/>
                <w:lang w:val="uk-UA" w:eastAsia="ru-RU"/>
              </w:rPr>
              <w:t xml:space="preserve"> періодів мали 27 СГ</w:t>
            </w:r>
            <w:r w:rsidR="002410CB" w:rsidRPr="002410CB">
              <w:rPr>
                <w:rFonts w:ascii="Times New Roman" w:eastAsia="Times New Roman" w:hAnsi="Times New Roman" w:cs="Times New Roman"/>
                <w:sz w:val="24"/>
                <w:szCs w:val="24"/>
                <w:lang w:val="uk-UA" w:eastAsia="ru-RU"/>
              </w:rPr>
              <w:t xml:space="preserve">, </w:t>
            </w:r>
            <w:r w:rsidRPr="002410CB">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 xml:space="preserve"> </w:t>
            </w:r>
            <w:r w:rsidR="002410CB" w:rsidRPr="002410CB">
              <w:rPr>
                <w:rFonts w:ascii="Times New Roman" w:eastAsia="Times New Roman" w:hAnsi="Times New Roman" w:cs="Times New Roman"/>
                <w:sz w:val="24"/>
                <w:szCs w:val="24"/>
                <w:lang w:val="uk-UA" w:eastAsia="ru-RU"/>
              </w:rPr>
              <w:t xml:space="preserve">з яких в результаті відпрацювання </w:t>
            </w:r>
            <w:r w:rsidR="002410CB" w:rsidRPr="002410CB">
              <w:rPr>
                <w:rFonts w:ascii="Times New Roman" w:eastAsia="Times New Roman" w:hAnsi="Times New Roman" w:cs="Times New Roman"/>
                <w:sz w:val="24"/>
                <w:szCs w:val="24"/>
                <w:lang w:val="uk-UA" w:eastAsia="ru-RU"/>
              </w:rPr>
              <w:lastRenderedPageBreak/>
              <w:t>надали уто</w:t>
            </w:r>
            <w:r>
              <w:rPr>
                <w:rFonts w:ascii="Times New Roman" w:eastAsia="Times New Roman" w:hAnsi="Times New Roman" w:cs="Times New Roman"/>
                <w:sz w:val="24"/>
                <w:szCs w:val="24"/>
                <w:lang w:val="uk-UA" w:eastAsia="ru-RU"/>
              </w:rPr>
              <w:t>чнюючі декларації. Решта (21 СГ</w:t>
            </w:r>
            <w:r w:rsidR="002410CB" w:rsidRPr="002410CB">
              <w:rPr>
                <w:rFonts w:ascii="Times New Roman" w:eastAsia="Times New Roman" w:hAnsi="Times New Roman" w:cs="Times New Roman"/>
                <w:sz w:val="24"/>
                <w:szCs w:val="24"/>
                <w:lang w:val="uk-UA" w:eastAsia="ru-RU"/>
              </w:rPr>
              <w:t>) в рі</w:t>
            </w:r>
            <w:r>
              <w:rPr>
                <w:rFonts w:ascii="Times New Roman" w:eastAsia="Times New Roman" w:hAnsi="Times New Roman" w:cs="Times New Roman"/>
                <w:sz w:val="24"/>
                <w:szCs w:val="24"/>
                <w:lang w:val="uk-UA" w:eastAsia="ru-RU"/>
              </w:rPr>
              <w:t>зні податкові періоди 2022-2023 </w:t>
            </w:r>
            <w:r w:rsidR="002410CB" w:rsidRPr="002410CB">
              <w:rPr>
                <w:rFonts w:ascii="Times New Roman" w:eastAsia="Times New Roman" w:hAnsi="Times New Roman" w:cs="Times New Roman"/>
                <w:sz w:val="24"/>
                <w:szCs w:val="24"/>
                <w:lang w:val="uk-UA" w:eastAsia="ru-RU"/>
              </w:rPr>
              <w:t xml:space="preserve">років перебували на спрощеній системі оподаткування. </w:t>
            </w:r>
          </w:p>
          <w:p w:rsidR="002410CB" w:rsidRPr="002410CB" w:rsidRDefault="002410CB" w:rsidP="006226CF">
            <w:pPr>
              <w:widowControl w:val="0"/>
              <w:autoSpaceDE w:val="0"/>
              <w:autoSpaceDN w:val="0"/>
              <w:adjustRightInd w:val="0"/>
              <w:spacing w:after="0" w:line="240" w:lineRule="auto"/>
              <w:ind w:firstLine="459"/>
              <w:jc w:val="both"/>
              <w:textAlignment w:val="baseline"/>
              <w:rPr>
                <w:rFonts w:ascii="Times New Roman" w:eastAsia="Times New Roman" w:hAnsi="Times New Roman" w:cs="Times New Roman"/>
                <w:sz w:val="24"/>
                <w:szCs w:val="24"/>
                <w:lang w:val="uk-UA" w:eastAsia="zh-CN"/>
              </w:rPr>
            </w:pPr>
            <w:r w:rsidRPr="002410CB">
              <w:rPr>
                <w:rFonts w:ascii="Times New Roman" w:eastAsia="Times New Roman" w:hAnsi="Times New Roman" w:cs="Times New Roman"/>
                <w:sz w:val="24"/>
                <w:szCs w:val="24"/>
                <w:lang w:val="uk-UA" w:eastAsia="zh-CN"/>
              </w:rPr>
              <w:t xml:space="preserve">Платниками Запорізької області протягом </w:t>
            </w:r>
            <w:r w:rsidR="00543870">
              <w:rPr>
                <w:rFonts w:ascii="Times New Roman" w:eastAsia="Times New Roman" w:hAnsi="Times New Roman" w:cs="Times New Roman"/>
                <w:sz w:val="24"/>
                <w:szCs w:val="24"/>
                <w:lang w:val="uk-UA" w:eastAsia="zh-CN"/>
              </w:rPr>
              <w:t>звітного періоду подано 31 891 декларацій</w:t>
            </w:r>
            <w:r w:rsidRPr="002410CB">
              <w:rPr>
                <w:rFonts w:ascii="Times New Roman" w:eastAsia="Times New Roman" w:hAnsi="Times New Roman" w:cs="Times New Roman"/>
                <w:sz w:val="24"/>
                <w:szCs w:val="24"/>
                <w:lang w:val="uk-UA" w:eastAsia="zh-CN"/>
              </w:rPr>
              <w:t xml:space="preserve"> з ПДВ. </w:t>
            </w:r>
          </w:p>
          <w:p w:rsidR="002410CB" w:rsidRPr="002410CB" w:rsidRDefault="002410CB" w:rsidP="00543870">
            <w:pPr>
              <w:widowControl w:val="0"/>
              <w:autoSpaceDE w:val="0"/>
              <w:autoSpaceDN w:val="0"/>
              <w:adjustRightInd w:val="0"/>
              <w:spacing w:after="0" w:line="240" w:lineRule="auto"/>
              <w:ind w:firstLine="459"/>
              <w:jc w:val="both"/>
              <w:textAlignment w:val="baseline"/>
              <w:rPr>
                <w:rFonts w:ascii="Times New Roman" w:eastAsia="Times New Roman" w:hAnsi="Times New Roman" w:cs="Times New Roman"/>
                <w:sz w:val="24"/>
                <w:szCs w:val="24"/>
                <w:lang w:val="uk-UA" w:eastAsia="zh-CN"/>
              </w:rPr>
            </w:pPr>
            <w:r w:rsidRPr="002410CB">
              <w:rPr>
                <w:rFonts w:ascii="Times New Roman" w:eastAsia="Times New Roman" w:hAnsi="Times New Roman" w:cs="Times New Roman"/>
                <w:sz w:val="24"/>
                <w:szCs w:val="24"/>
                <w:lang w:val="uk-UA" w:eastAsia="zh-CN"/>
              </w:rPr>
              <w:t>З метою виявлення та відпрацювання податкових ризиків занижен</w:t>
            </w:r>
            <w:r w:rsidR="00226405">
              <w:rPr>
                <w:rFonts w:ascii="Times New Roman" w:eastAsia="Times New Roman" w:hAnsi="Times New Roman" w:cs="Times New Roman"/>
                <w:sz w:val="24"/>
                <w:szCs w:val="24"/>
                <w:lang w:val="uk-UA" w:eastAsia="zh-CN"/>
              </w:rPr>
              <w:t>ня податкових зобов’язань з ПДВ</w:t>
            </w:r>
            <w:r w:rsidRPr="002410CB">
              <w:rPr>
                <w:rFonts w:ascii="Times New Roman" w:eastAsia="Times New Roman" w:hAnsi="Times New Roman" w:cs="Times New Roman"/>
                <w:sz w:val="24"/>
                <w:szCs w:val="24"/>
                <w:lang w:val="uk-UA" w:eastAsia="zh-CN"/>
              </w:rPr>
              <w:t xml:space="preserve"> здійсн</w:t>
            </w:r>
            <w:r w:rsidR="00543870">
              <w:rPr>
                <w:rFonts w:ascii="Times New Roman" w:eastAsia="Times New Roman" w:hAnsi="Times New Roman" w:cs="Times New Roman"/>
                <w:sz w:val="24"/>
                <w:szCs w:val="24"/>
                <w:lang w:val="uk-UA" w:eastAsia="zh-CN"/>
              </w:rPr>
              <w:t>ено</w:t>
            </w:r>
            <w:r w:rsidRPr="002410CB">
              <w:rPr>
                <w:rFonts w:ascii="Times New Roman" w:eastAsia="Times New Roman" w:hAnsi="Times New Roman" w:cs="Times New Roman"/>
                <w:sz w:val="24"/>
                <w:szCs w:val="24"/>
                <w:lang w:val="uk-UA" w:eastAsia="zh-CN"/>
              </w:rPr>
              <w:t xml:space="preserve"> аналіз фінансової та податкової звітності платників, інших документів (інформації, наявної в базах даних Головного управління), пов’язаних із визначенням зобов’язань платників ПДВ та сплати до державного бюджету:</w:t>
            </w:r>
            <w:r w:rsidR="00543870">
              <w:rPr>
                <w:rFonts w:ascii="Times New Roman" w:eastAsia="Times New Roman" w:hAnsi="Times New Roman" w:cs="Times New Roman"/>
                <w:sz w:val="24"/>
                <w:szCs w:val="24"/>
                <w:lang w:val="uk-UA" w:eastAsia="zh-CN"/>
              </w:rPr>
              <w:t xml:space="preserve"> </w:t>
            </w:r>
            <w:r w:rsidRPr="002410CB">
              <w:rPr>
                <w:rFonts w:ascii="Times New Roman" w:eastAsia="Times New Roman" w:hAnsi="Times New Roman" w:cs="Times New Roman"/>
                <w:sz w:val="24"/>
                <w:szCs w:val="24"/>
                <w:lang w:val="uk-UA" w:eastAsia="ru-RU"/>
              </w:rPr>
              <w:t xml:space="preserve">співставлення показників поданих декларацій з ПДВ та зареєстрованих обсягів постачання згідно даних </w:t>
            </w:r>
            <w:r w:rsidR="006101CA" w:rsidRPr="00DC0309">
              <w:rPr>
                <w:rFonts w:ascii="Times New Roman" w:eastAsia="Times New Roman" w:hAnsi="Times New Roman" w:cs="Times New Roman"/>
                <w:sz w:val="24"/>
                <w:szCs w:val="24"/>
                <w:lang w:val="uk-UA" w:eastAsia="ru-RU"/>
              </w:rPr>
              <w:t xml:space="preserve">Єдиного реєстру податкових накладних (далі – </w:t>
            </w:r>
            <w:r w:rsidR="00543870" w:rsidRPr="00DC0309">
              <w:rPr>
                <w:rFonts w:ascii="Times New Roman" w:eastAsia="Times New Roman" w:hAnsi="Times New Roman" w:cs="Times New Roman"/>
                <w:sz w:val="24"/>
                <w:szCs w:val="24"/>
                <w:lang w:val="uk-UA" w:eastAsia="ru-RU"/>
              </w:rPr>
              <w:t>ЄРПН</w:t>
            </w:r>
            <w:r w:rsidR="006101CA" w:rsidRPr="00DC0309">
              <w:rPr>
                <w:rFonts w:ascii="Times New Roman" w:eastAsia="Times New Roman" w:hAnsi="Times New Roman" w:cs="Times New Roman"/>
                <w:sz w:val="24"/>
                <w:szCs w:val="24"/>
                <w:lang w:val="uk-UA" w:eastAsia="ru-RU"/>
              </w:rPr>
              <w:t>)</w:t>
            </w:r>
            <w:r w:rsidR="00543870" w:rsidRPr="00DC0309">
              <w:rPr>
                <w:rFonts w:ascii="Times New Roman" w:eastAsia="Times New Roman" w:hAnsi="Times New Roman" w:cs="Times New Roman"/>
                <w:sz w:val="24"/>
                <w:szCs w:val="24"/>
                <w:lang w:val="uk-UA" w:eastAsia="ru-RU"/>
              </w:rPr>
              <w:t>,</w:t>
            </w:r>
            <w:r w:rsidR="00543870">
              <w:rPr>
                <w:rFonts w:ascii="Times New Roman" w:eastAsia="Times New Roman" w:hAnsi="Times New Roman" w:cs="Times New Roman"/>
                <w:sz w:val="24"/>
                <w:szCs w:val="24"/>
                <w:lang w:val="uk-UA" w:eastAsia="ru-RU"/>
              </w:rPr>
              <w:t xml:space="preserve"> </w:t>
            </w:r>
            <w:r w:rsidRPr="002410CB">
              <w:rPr>
                <w:rFonts w:ascii="Times New Roman" w:eastAsia="Times New Roman" w:hAnsi="Times New Roman" w:cs="Times New Roman"/>
                <w:sz w:val="24"/>
                <w:szCs w:val="24"/>
                <w:lang w:val="uk-UA" w:eastAsia="ru-RU"/>
              </w:rPr>
              <w:t>аналіз структури податк</w:t>
            </w:r>
            <w:r w:rsidR="00543870">
              <w:rPr>
                <w:rFonts w:ascii="Times New Roman" w:eastAsia="Times New Roman" w:hAnsi="Times New Roman" w:cs="Times New Roman"/>
                <w:sz w:val="24"/>
                <w:szCs w:val="24"/>
                <w:lang w:val="uk-UA" w:eastAsia="ru-RU"/>
              </w:rPr>
              <w:t>ового кредиту,</w:t>
            </w:r>
            <w:r w:rsidRPr="002410CB">
              <w:rPr>
                <w:rFonts w:ascii="Times New Roman" w:eastAsia="Times New Roman" w:hAnsi="Times New Roman" w:cs="Times New Roman"/>
                <w:sz w:val="24"/>
                <w:szCs w:val="24"/>
                <w:lang w:val="uk-UA" w:eastAsia="ru-RU"/>
              </w:rPr>
              <w:t xml:space="preserve"> в </w:t>
            </w:r>
            <w:r w:rsidR="00543870">
              <w:rPr>
                <w:rFonts w:ascii="Times New Roman" w:eastAsia="Times New Roman" w:hAnsi="Times New Roman" w:cs="Times New Roman"/>
                <w:sz w:val="24"/>
                <w:szCs w:val="24"/>
                <w:lang w:val="uk-UA" w:eastAsia="ru-RU"/>
              </w:rPr>
              <w:t>т. ч.</w:t>
            </w:r>
            <w:r w:rsidRPr="002410CB">
              <w:rPr>
                <w:rFonts w:ascii="Times New Roman" w:eastAsia="Times New Roman" w:hAnsi="Times New Roman" w:cs="Times New Roman"/>
                <w:sz w:val="24"/>
                <w:szCs w:val="24"/>
                <w:lang w:val="uk-UA" w:eastAsia="ru-RU"/>
              </w:rPr>
              <w:t xml:space="preserve"> сформованого за рахунок податк</w:t>
            </w:r>
            <w:r w:rsidR="00543870">
              <w:rPr>
                <w:rFonts w:ascii="Times New Roman" w:eastAsia="Times New Roman" w:hAnsi="Times New Roman" w:cs="Times New Roman"/>
                <w:sz w:val="24"/>
                <w:szCs w:val="24"/>
                <w:lang w:val="uk-UA" w:eastAsia="ru-RU"/>
              </w:rPr>
              <w:t>ових накладних минулих періодів,</w:t>
            </w:r>
            <w:r w:rsidR="00543870">
              <w:rPr>
                <w:rFonts w:ascii="Times New Roman" w:eastAsia="Times New Roman" w:hAnsi="Times New Roman" w:cs="Times New Roman"/>
                <w:sz w:val="24"/>
                <w:szCs w:val="24"/>
                <w:lang w:val="uk-UA" w:eastAsia="zh-CN"/>
              </w:rPr>
              <w:t xml:space="preserve"> </w:t>
            </w:r>
            <w:r w:rsidRPr="002410CB">
              <w:rPr>
                <w:rFonts w:ascii="Times New Roman" w:eastAsia="Times New Roman" w:hAnsi="Times New Roman" w:cs="Times New Roman"/>
                <w:sz w:val="24"/>
                <w:szCs w:val="24"/>
                <w:lang w:val="uk-UA" w:eastAsia="ru-RU"/>
              </w:rPr>
              <w:t>моніторинг невключених податкових накладних до подат</w:t>
            </w:r>
            <w:r w:rsidR="00543870">
              <w:rPr>
                <w:rFonts w:ascii="Times New Roman" w:eastAsia="Times New Roman" w:hAnsi="Times New Roman" w:cs="Times New Roman"/>
                <w:sz w:val="24"/>
                <w:szCs w:val="24"/>
                <w:lang w:val="uk-UA" w:eastAsia="ru-RU"/>
              </w:rPr>
              <w:t>кового кредиту декларацій з ПДВ,</w:t>
            </w:r>
            <w:r w:rsidR="00543870">
              <w:rPr>
                <w:rFonts w:ascii="Times New Roman" w:eastAsia="Times New Roman" w:hAnsi="Times New Roman" w:cs="Times New Roman"/>
                <w:sz w:val="24"/>
                <w:szCs w:val="24"/>
                <w:lang w:val="uk-UA" w:eastAsia="zh-CN"/>
              </w:rPr>
              <w:t xml:space="preserve"> </w:t>
            </w:r>
            <w:r w:rsidRPr="002410CB">
              <w:rPr>
                <w:rFonts w:ascii="Times New Roman" w:eastAsia="Times New Roman" w:hAnsi="Times New Roman" w:cs="Times New Roman"/>
                <w:sz w:val="24"/>
                <w:szCs w:val="24"/>
                <w:lang w:val="uk-UA" w:eastAsia="ru-RU"/>
              </w:rPr>
              <w:t>аналіз підприємств, які згідно фінансової звітності та звітності з податку на прибуток дек</w:t>
            </w:r>
            <w:r w:rsidR="00543870">
              <w:rPr>
                <w:rFonts w:ascii="Times New Roman" w:eastAsia="Times New Roman" w:hAnsi="Times New Roman" w:cs="Times New Roman"/>
                <w:sz w:val="24"/>
                <w:szCs w:val="24"/>
                <w:lang w:val="uk-UA" w:eastAsia="ru-RU"/>
              </w:rPr>
              <w:t>ларують доходи більше 1 млн грн</w:t>
            </w:r>
            <w:r w:rsidRPr="002410CB">
              <w:rPr>
                <w:rFonts w:ascii="Times New Roman" w:eastAsia="Times New Roman" w:hAnsi="Times New Roman" w:cs="Times New Roman"/>
                <w:sz w:val="24"/>
                <w:szCs w:val="24"/>
                <w:lang w:val="uk-UA" w:eastAsia="ru-RU"/>
              </w:rPr>
              <w:t xml:space="preserve"> та не зареєстровані в якості платників ПДВ.</w:t>
            </w:r>
          </w:p>
          <w:p w:rsidR="002410CB" w:rsidRPr="002410CB" w:rsidRDefault="00543870" w:rsidP="00543870">
            <w:pPr>
              <w:widowControl w:val="0"/>
              <w:autoSpaceDE w:val="0"/>
              <w:autoSpaceDN w:val="0"/>
              <w:adjustRightInd w:val="0"/>
              <w:spacing w:after="0" w:line="240" w:lineRule="auto"/>
              <w:ind w:firstLine="459"/>
              <w:jc w:val="both"/>
              <w:textAlignment w:val="baseline"/>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П</w:t>
            </w:r>
            <w:r w:rsidR="002410CB" w:rsidRPr="002410CB">
              <w:rPr>
                <w:rFonts w:ascii="Times New Roman" w:eastAsia="Times New Roman" w:hAnsi="Times New Roman" w:cs="Times New Roman"/>
                <w:sz w:val="24"/>
                <w:szCs w:val="24"/>
                <w:lang w:val="uk-UA" w:eastAsia="zh-CN"/>
              </w:rPr>
              <w:t xml:space="preserve">роведена робота </w:t>
            </w:r>
            <w:r>
              <w:rPr>
                <w:rFonts w:ascii="Times New Roman" w:eastAsia="Times New Roman" w:hAnsi="Times New Roman" w:cs="Times New Roman"/>
                <w:sz w:val="24"/>
                <w:szCs w:val="24"/>
                <w:lang w:val="uk-UA" w:eastAsia="zh-CN"/>
              </w:rPr>
              <w:t>з упередження</w:t>
            </w:r>
            <w:r w:rsidR="002410CB" w:rsidRPr="002410CB">
              <w:rPr>
                <w:rFonts w:ascii="Times New Roman" w:eastAsia="Times New Roman" w:hAnsi="Times New Roman" w:cs="Times New Roman"/>
                <w:sz w:val="24"/>
                <w:szCs w:val="24"/>
                <w:lang w:val="uk-UA" w:eastAsia="zh-CN"/>
              </w:rPr>
              <w:t xml:space="preserve"> виникнення розбіжностей між даними ЄРПН </w:t>
            </w:r>
            <w:r>
              <w:rPr>
                <w:rFonts w:ascii="Times New Roman" w:eastAsia="Times New Roman" w:hAnsi="Times New Roman" w:cs="Times New Roman"/>
                <w:sz w:val="24"/>
                <w:szCs w:val="24"/>
                <w:lang w:val="uk-UA" w:eastAsia="zh-CN"/>
              </w:rPr>
              <w:t xml:space="preserve">та податкових декларацій з ПДВ. </w:t>
            </w:r>
            <w:r w:rsidR="002410CB" w:rsidRPr="002410CB">
              <w:rPr>
                <w:rFonts w:ascii="Times New Roman" w:eastAsia="Times New Roman" w:hAnsi="Times New Roman" w:cs="Times New Roman"/>
                <w:sz w:val="24"/>
                <w:szCs w:val="24"/>
                <w:lang w:val="uk-UA" w:eastAsia="zh-CN"/>
              </w:rPr>
              <w:t>За даними декларацій за груд</w:t>
            </w:r>
            <w:r>
              <w:rPr>
                <w:rFonts w:ascii="Times New Roman" w:eastAsia="Times New Roman" w:hAnsi="Times New Roman" w:cs="Times New Roman"/>
                <w:sz w:val="24"/>
                <w:szCs w:val="24"/>
                <w:lang w:val="uk-UA" w:eastAsia="zh-CN"/>
              </w:rPr>
              <w:t>ень 2023 </w:t>
            </w:r>
            <w:r w:rsidR="002410CB" w:rsidRPr="002410CB">
              <w:rPr>
                <w:rFonts w:ascii="Times New Roman" w:eastAsia="Times New Roman" w:hAnsi="Times New Roman" w:cs="Times New Roman"/>
                <w:sz w:val="24"/>
                <w:szCs w:val="24"/>
                <w:lang w:val="uk-UA" w:eastAsia="zh-CN"/>
              </w:rPr>
              <w:t>р</w:t>
            </w:r>
            <w:r>
              <w:rPr>
                <w:rFonts w:ascii="Times New Roman" w:eastAsia="Times New Roman" w:hAnsi="Times New Roman" w:cs="Times New Roman"/>
                <w:sz w:val="24"/>
                <w:szCs w:val="24"/>
                <w:lang w:val="uk-UA" w:eastAsia="zh-CN"/>
              </w:rPr>
              <w:t>. – травень 2024 </w:t>
            </w:r>
            <w:r w:rsidR="002410CB" w:rsidRPr="002410CB">
              <w:rPr>
                <w:rFonts w:ascii="Times New Roman" w:eastAsia="Times New Roman" w:hAnsi="Times New Roman" w:cs="Times New Roman"/>
                <w:sz w:val="24"/>
                <w:szCs w:val="24"/>
                <w:lang w:val="uk-UA" w:eastAsia="zh-CN"/>
              </w:rPr>
              <w:t>р</w:t>
            </w:r>
            <w:r>
              <w:rPr>
                <w:rFonts w:ascii="Times New Roman" w:eastAsia="Times New Roman" w:hAnsi="Times New Roman" w:cs="Times New Roman"/>
                <w:sz w:val="24"/>
                <w:szCs w:val="24"/>
                <w:lang w:val="uk-UA" w:eastAsia="zh-CN"/>
              </w:rPr>
              <w:t>.</w:t>
            </w:r>
            <w:r w:rsidR="002410CB" w:rsidRPr="002410CB">
              <w:rPr>
                <w:rFonts w:ascii="Times New Roman" w:eastAsia="Times New Roman" w:hAnsi="Times New Roman" w:cs="Times New Roman"/>
                <w:sz w:val="24"/>
                <w:szCs w:val="24"/>
                <w:lang w:val="uk-UA" w:eastAsia="zh-CN"/>
              </w:rPr>
              <w:t xml:space="preserve"> до сплати до державного бюджету за даними поточних декларацій з ПД</w:t>
            </w:r>
            <w:r>
              <w:rPr>
                <w:rFonts w:ascii="Times New Roman" w:eastAsia="Times New Roman" w:hAnsi="Times New Roman" w:cs="Times New Roman"/>
                <w:sz w:val="24"/>
                <w:szCs w:val="24"/>
                <w:lang w:val="uk-UA" w:eastAsia="zh-CN"/>
              </w:rPr>
              <w:t xml:space="preserve">В задекларовано 1 826,2 млн грн ПДВ, </w:t>
            </w:r>
            <w:r w:rsidR="002410CB" w:rsidRPr="002410CB">
              <w:rPr>
                <w:rFonts w:ascii="Times New Roman" w:eastAsia="Times New Roman" w:hAnsi="Times New Roman" w:cs="Times New Roman"/>
                <w:sz w:val="24"/>
                <w:szCs w:val="24"/>
                <w:lang w:val="uk-UA" w:eastAsia="zh-CN"/>
              </w:rPr>
              <w:t>розрах</w:t>
            </w:r>
            <w:r>
              <w:rPr>
                <w:rFonts w:ascii="Times New Roman" w:eastAsia="Times New Roman" w:hAnsi="Times New Roman" w:cs="Times New Roman"/>
                <w:sz w:val="24"/>
                <w:szCs w:val="24"/>
                <w:lang w:val="uk-UA" w:eastAsia="zh-CN"/>
              </w:rPr>
              <w:t xml:space="preserve">ункова сума ПДВ згідно </w:t>
            </w:r>
            <w:r w:rsidRPr="00DC0309">
              <w:rPr>
                <w:rFonts w:ascii="Times New Roman" w:eastAsia="Times New Roman" w:hAnsi="Times New Roman" w:cs="Times New Roman"/>
                <w:sz w:val="24"/>
                <w:szCs w:val="24"/>
                <w:lang w:val="uk-UA" w:eastAsia="zh-CN"/>
              </w:rPr>
              <w:t xml:space="preserve">ЄРПН по </w:t>
            </w:r>
            <w:r w:rsidR="002410CB" w:rsidRPr="00DC0309">
              <w:rPr>
                <w:rFonts w:ascii="Times New Roman" w:eastAsia="Times New Roman" w:hAnsi="Times New Roman" w:cs="Times New Roman"/>
                <w:sz w:val="24"/>
                <w:szCs w:val="24"/>
                <w:lang w:val="uk-UA" w:eastAsia="zh-CN"/>
              </w:rPr>
              <w:t>податкових накладних</w:t>
            </w:r>
            <w:r w:rsidR="006101CA" w:rsidRPr="00DC0309">
              <w:rPr>
                <w:rFonts w:ascii="Times New Roman" w:eastAsia="Times New Roman" w:hAnsi="Times New Roman" w:cs="Times New Roman"/>
                <w:sz w:val="24"/>
                <w:szCs w:val="24"/>
                <w:lang w:val="uk-UA" w:eastAsia="zh-CN"/>
              </w:rPr>
              <w:t xml:space="preserve"> </w:t>
            </w:r>
            <w:r w:rsidR="002410CB" w:rsidRPr="00DC0309">
              <w:rPr>
                <w:rFonts w:ascii="Times New Roman" w:eastAsia="Times New Roman" w:hAnsi="Times New Roman" w:cs="Times New Roman"/>
                <w:sz w:val="24"/>
                <w:szCs w:val="24"/>
                <w:lang w:val="uk-UA" w:eastAsia="zh-CN"/>
              </w:rPr>
              <w:t>/</w:t>
            </w:r>
            <w:r w:rsidR="006101CA" w:rsidRPr="00DC0309">
              <w:rPr>
                <w:rFonts w:ascii="Times New Roman" w:eastAsia="Times New Roman" w:hAnsi="Times New Roman" w:cs="Times New Roman"/>
                <w:sz w:val="24"/>
                <w:szCs w:val="24"/>
                <w:lang w:val="uk-UA" w:eastAsia="zh-CN"/>
              </w:rPr>
              <w:t xml:space="preserve"> </w:t>
            </w:r>
            <w:r w:rsidR="002410CB" w:rsidRPr="00DC0309">
              <w:rPr>
                <w:rFonts w:ascii="Times New Roman" w:eastAsia="Times New Roman" w:hAnsi="Times New Roman" w:cs="Times New Roman"/>
                <w:sz w:val="24"/>
                <w:szCs w:val="24"/>
                <w:lang w:val="uk-UA" w:eastAsia="zh-CN"/>
              </w:rPr>
              <w:t>розрахунках коригування</w:t>
            </w:r>
            <w:r w:rsidR="006101CA" w:rsidRPr="00DC0309">
              <w:rPr>
                <w:rFonts w:ascii="Times New Roman" w:eastAsia="Times New Roman" w:hAnsi="Times New Roman" w:cs="Times New Roman"/>
                <w:sz w:val="24"/>
                <w:szCs w:val="24"/>
                <w:lang w:val="uk-UA" w:eastAsia="zh-CN"/>
              </w:rPr>
              <w:t xml:space="preserve"> (далі</w:t>
            </w:r>
            <w:r w:rsidR="00DC0309" w:rsidRPr="00DC0309">
              <w:rPr>
                <w:rFonts w:ascii="Times New Roman" w:eastAsia="Times New Roman" w:hAnsi="Times New Roman" w:cs="Times New Roman"/>
                <w:sz w:val="24"/>
                <w:szCs w:val="24"/>
                <w:lang w:val="uk-UA" w:eastAsia="zh-CN"/>
              </w:rPr>
              <w:t xml:space="preserve"> – ПН/</w:t>
            </w:r>
            <w:r w:rsidR="006101CA" w:rsidRPr="00DC0309">
              <w:rPr>
                <w:rFonts w:ascii="Times New Roman" w:eastAsia="Times New Roman" w:hAnsi="Times New Roman" w:cs="Times New Roman"/>
                <w:sz w:val="24"/>
                <w:szCs w:val="24"/>
                <w:lang w:val="uk-UA" w:eastAsia="zh-CN"/>
              </w:rPr>
              <w:t>РК)</w:t>
            </w:r>
            <w:r w:rsidRPr="00DC0309">
              <w:rPr>
                <w:rFonts w:ascii="Times New Roman" w:eastAsia="Times New Roman" w:hAnsi="Times New Roman" w:cs="Times New Roman"/>
                <w:sz w:val="24"/>
                <w:szCs w:val="24"/>
                <w:lang w:val="uk-UA" w:eastAsia="zh-CN"/>
              </w:rPr>
              <w:t xml:space="preserve"> склала</w:t>
            </w:r>
            <w:r>
              <w:rPr>
                <w:rFonts w:ascii="Times New Roman" w:eastAsia="Times New Roman" w:hAnsi="Times New Roman" w:cs="Times New Roman"/>
                <w:sz w:val="24"/>
                <w:szCs w:val="24"/>
                <w:lang w:val="uk-UA" w:eastAsia="zh-CN"/>
              </w:rPr>
              <w:t xml:space="preserve"> 2 074,7 мільйона гривень.</w:t>
            </w:r>
            <w:r w:rsidR="002410CB" w:rsidRPr="002410CB">
              <w:rPr>
                <w:rFonts w:ascii="Times New Roman" w:eastAsia="Times New Roman" w:hAnsi="Times New Roman" w:cs="Times New Roman"/>
                <w:sz w:val="24"/>
                <w:szCs w:val="24"/>
                <w:lang w:val="uk-UA" w:eastAsia="zh-CN"/>
              </w:rPr>
              <w:t xml:space="preserve"> Сума розб</w:t>
            </w:r>
            <w:r>
              <w:rPr>
                <w:rFonts w:ascii="Times New Roman" w:eastAsia="Times New Roman" w:hAnsi="Times New Roman" w:cs="Times New Roman"/>
                <w:sz w:val="24"/>
                <w:szCs w:val="24"/>
                <w:lang w:val="uk-UA" w:eastAsia="zh-CN"/>
              </w:rPr>
              <w:t>іжності склала 248,6 млн грн</w:t>
            </w:r>
            <w:r w:rsidR="00226405">
              <w:rPr>
                <w:rFonts w:ascii="Times New Roman" w:eastAsia="Times New Roman" w:hAnsi="Times New Roman" w:cs="Times New Roman"/>
                <w:sz w:val="24"/>
                <w:szCs w:val="24"/>
                <w:lang w:val="uk-UA" w:eastAsia="zh-CN"/>
              </w:rPr>
              <w:t xml:space="preserve"> або 12,0 </w:t>
            </w:r>
            <w:r w:rsidR="002410CB" w:rsidRPr="002410CB">
              <w:rPr>
                <w:rFonts w:ascii="Times New Roman" w:eastAsia="Times New Roman" w:hAnsi="Times New Roman" w:cs="Times New Roman"/>
                <w:sz w:val="24"/>
                <w:szCs w:val="24"/>
                <w:lang w:val="uk-UA" w:eastAsia="zh-CN"/>
              </w:rPr>
              <w:t>відс</w:t>
            </w:r>
            <w:r>
              <w:rPr>
                <w:rFonts w:ascii="Times New Roman" w:eastAsia="Times New Roman" w:hAnsi="Times New Roman" w:cs="Times New Roman"/>
                <w:sz w:val="24"/>
                <w:szCs w:val="24"/>
                <w:lang w:val="uk-UA" w:eastAsia="zh-CN"/>
              </w:rPr>
              <w:t>отків</w:t>
            </w:r>
            <w:r w:rsidR="002410CB" w:rsidRPr="002410CB">
              <w:rPr>
                <w:rFonts w:ascii="Times New Roman" w:eastAsia="Times New Roman" w:hAnsi="Times New Roman" w:cs="Times New Roman"/>
                <w:sz w:val="24"/>
                <w:szCs w:val="24"/>
                <w:lang w:val="uk-UA" w:eastAsia="zh-CN"/>
              </w:rPr>
              <w:t>.</w:t>
            </w:r>
            <w:r>
              <w:rPr>
                <w:rFonts w:ascii="Times New Roman" w:eastAsia="Times New Roman" w:hAnsi="Times New Roman" w:cs="Times New Roman"/>
                <w:sz w:val="24"/>
                <w:szCs w:val="24"/>
                <w:lang w:val="uk-UA" w:eastAsia="zh-CN"/>
              </w:rPr>
              <w:t xml:space="preserve"> </w:t>
            </w:r>
            <w:r w:rsidR="002410CB" w:rsidRPr="002410CB">
              <w:rPr>
                <w:rFonts w:ascii="Times New Roman" w:eastAsia="Times New Roman" w:hAnsi="Times New Roman" w:cs="Times New Roman"/>
                <w:sz w:val="24"/>
                <w:szCs w:val="24"/>
                <w:lang w:val="uk-UA" w:eastAsia="ru-RU"/>
              </w:rPr>
              <w:t xml:space="preserve">Відпрацювання суми розбіжностей </w:t>
            </w:r>
            <w:r w:rsidR="00226405">
              <w:rPr>
                <w:rFonts w:ascii="Times New Roman" w:eastAsia="Times New Roman" w:hAnsi="Times New Roman" w:cs="Times New Roman"/>
                <w:sz w:val="24"/>
                <w:szCs w:val="24"/>
                <w:lang w:val="uk-UA" w:eastAsia="ru-RU"/>
              </w:rPr>
              <w:t>здійснено</w:t>
            </w:r>
            <w:r w:rsidR="002410CB" w:rsidRPr="002410CB">
              <w:rPr>
                <w:rFonts w:ascii="Times New Roman" w:eastAsia="Times New Roman" w:hAnsi="Times New Roman" w:cs="Times New Roman"/>
                <w:sz w:val="24"/>
                <w:szCs w:val="24"/>
                <w:lang w:val="uk-UA" w:eastAsia="ru-RU"/>
              </w:rPr>
              <w:t>, зокрема</w:t>
            </w:r>
            <w:r>
              <w:rPr>
                <w:rFonts w:ascii="Times New Roman" w:eastAsia="Times New Roman" w:hAnsi="Times New Roman" w:cs="Times New Roman"/>
                <w:sz w:val="24"/>
                <w:szCs w:val="24"/>
                <w:lang w:val="uk-UA" w:eastAsia="ru-RU"/>
              </w:rPr>
              <w:t>,</w:t>
            </w:r>
            <w:r w:rsidR="002410CB" w:rsidRPr="002410CB">
              <w:rPr>
                <w:rFonts w:ascii="Times New Roman" w:eastAsia="Times New Roman" w:hAnsi="Times New Roman" w:cs="Times New Roman"/>
                <w:sz w:val="24"/>
                <w:szCs w:val="24"/>
                <w:lang w:val="uk-UA" w:eastAsia="ru-RU"/>
              </w:rPr>
              <w:t xml:space="preserve"> шляхом подання уточнюючих розрахунків із відповідним збільшенням податкових зобов’язань.</w:t>
            </w:r>
          </w:p>
          <w:p w:rsidR="002410CB" w:rsidRPr="002410CB" w:rsidRDefault="002410CB" w:rsidP="00543870">
            <w:pPr>
              <w:autoSpaceDE w:val="0"/>
              <w:autoSpaceDN w:val="0"/>
              <w:spacing w:after="0" w:line="240" w:lineRule="auto"/>
              <w:ind w:firstLine="507"/>
              <w:jc w:val="both"/>
              <w:rPr>
                <w:rFonts w:ascii="Times New Roman" w:eastAsia="Calibri" w:hAnsi="Times New Roman" w:cs="Times New Roman"/>
                <w:sz w:val="24"/>
                <w:szCs w:val="24"/>
                <w:lang w:val="uk-UA"/>
              </w:rPr>
            </w:pPr>
            <w:r w:rsidRPr="002410CB">
              <w:rPr>
                <w:rFonts w:ascii="Times New Roman" w:eastAsia="Calibri" w:hAnsi="Times New Roman" w:cs="Times New Roman"/>
                <w:sz w:val="24"/>
                <w:szCs w:val="24"/>
                <w:lang w:val="uk-UA"/>
              </w:rPr>
              <w:t xml:space="preserve">В ході посуб’єктного аналізу податкової звітності з рентної плати та екологічного податку, місцевих податків і </w:t>
            </w:r>
            <w:r w:rsidRPr="002410CB">
              <w:rPr>
                <w:rFonts w:ascii="Times New Roman" w:eastAsia="Calibri" w:hAnsi="Times New Roman" w:cs="Times New Roman"/>
                <w:sz w:val="24"/>
                <w:szCs w:val="24"/>
                <w:lang w:val="uk-UA"/>
              </w:rPr>
              <w:lastRenderedPageBreak/>
              <w:t xml:space="preserve">зборів, наданої у </w:t>
            </w:r>
            <w:r w:rsidR="00543870">
              <w:rPr>
                <w:rFonts w:ascii="Times New Roman" w:eastAsia="Calibri" w:hAnsi="Times New Roman" w:cs="Times New Roman"/>
                <w:sz w:val="24"/>
                <w:szCs w:val="24"/>
                <w:lang w:val="uk-UA"/>
              </w:rPr>
              <w:t>першому</w:t>
            </w:r>
            <w:r w:rsidRPr="002410CB">
              <w:rPr>
                <w:rFonts w:ascii="Times New Roman" w:eastAsia="Calibri" w:hAnsi="Times New Roman" w:cs="Times New Roman"/>
                <w:sz w:val="24"/>
                <w:szCs w:val="24"/>
                <w:lang w:val="uk-UA"/>
              </w:rPr>
              <w:t xml:space="preserve"> півріччі 2024</w:t>
            </w:r>
            <w:r w:rsidR="00543870">
              <w:rPr>
                <w:rFonts w:ascii="Times New Roman" w:eastAsia="Calibri" w:hAnsi="Times New Roman" w:cs="Times New Roman"/>
                <w:sz w:val="24"/>
                <w:szCs w:val="24"/>
                <w:lang w:val="uk-UA"/>
              </w:rPr>
              <w:t> </w:t>
            </w:r>
            <w:r w:rsidRPr="002410CB">
              <w:rPr>
                <w:rFonts w:ascii="Times New Roman" w:eastAsia="Calibri" w:hAnsi="Times New Roman" w:cs="Times New Roman"/>
                <w:sz w:val="24"/>
                <w:szCs w:val="24"/>
                <w:lang w:val="uk-UA"/>
              </w:rPr>
              <w:t xml:space="preserve">року, встановлено: </w:t>
            </w:r>
          </w:p>
          <w:p w:rsidR="002410CB" w:rsidRPr="002410CB" w:rsidRDefault="002410CB" w:rsidP="00543870">
            <w:pPr>
              <w:autoSpaceDE w:val="0"/>
              <w:autoSpaceDN w:val="0"/>
              <w:spacing w:after="0" w:line="240" w:lineRule="auto"/>
              <w:ind w:firstLine="507"/>
              <w:jc w:val="both"/>
              <w:rPr>
                <w:rFonts w:ascii="Times New Roman" w:eastAsia="Calibri" w:hAnsi="Times New Roman" w:cs="Times New Roman"/>
                <w:sz w:val="24"/>
                <w:szCs w:val="24"/>
                <w:lang w:val="uk-UA"/>
              </w:rPr>
            </w:pPr>
            <w:r w:rsidRPr="002410CB">
              <w:rPr>
                <w:rFonts w:ascii="Times New Roman" w:eastAsia="Calibri" w:hAnsi="Times New Roman" w:cs="Times New Roman"/>
                <w:sz w:val="24"/>
                <w:szCs w:val="24"/>
                <w:lang w:val="uk-UA"/>
              </w:rPr>
              <w:t>14</w:t>
            </w:r>
            <w:r w:rsidR="00543870">
              <w:rPr>
                <w:rFonts w:ascii="Times New Roman" w:eastAsia="Calibri" w:hAnsi="Times New Roman" w:cs="Times New Roman"/>
                <w:sz w:val="24"/>
                <w:szCs w:val="24"/>
                <w:lang w:val="uk-UA"/>
              </w:rPr>
              <w:t> СГ</w:t>
            </w:r>
            <w:r w:rsidRPr="002410CB">
              <w:rPr>
                <w:rFonts w:ascii="Times New Roman" w:eastAsia="Calibri" w:hAnsi="Times New Roman" w:cs="Times New Roman"/>
                <w:sz w:val="24"/>
                <w:szCs w:val="24"/>
                <w:lang w:val="uk-UA"/>
              </w:rPr>
              <w:t xml:space="preserve"> допущено помилки при заповненні податкової звітності з рентної плати за спеціальне використання води, в результаті проведеної з підприємствами роботи надані уточнюючі декларації, донараховано 7,6</w:t>
            </w:r>
            <w:r w:rsidR="00543870">
              <w:rPr>
                <w:rFonts w:ascii="Times New Roman" w:eastAsia="Calibri" w:hAnsi="Times New Roman" w:cs="Times New Roman"/>
                <w:sz w:val="24"/>
                <w:szCs w:val="24"/>
                <w:lang w:val="uk-UA"/>
              </w:rPr>
              <w:t> тис. </w:t>
            </w:r>
            <w:r w:rsidRPr="002410CB">
              <w:rPr>
                <w:rFonts w:ascii="Times New Roman" w:eastAsia="Calibri" w:hAnsi="Times New Roman" w:cs="Times New Roman"/>
                <w:sz w:val="24"/>
                <w:szCs w:val="24"/>
                <w:lang w:val="uk-UA"/>
              </w:rPr>
              <w:t>грн;</w:t>
            </w:r>
          </w:p>
          <w:p w:rsidR="002410CB" w:rsidRPr="002410CB" w:rsidRDefault="002410CB" w:rsidP="00543870">
            <w:pPr>
              <w:autoSpaceDE w:val="0"/>
              <w:autoSpaceDN w:val="0"/>
              <w:spacing w:after="0" w:line="240" w:lineRule="auto"/>
              <w:ind w:firstLine="507"/>
              <w:jc w:val="both"/>
              <w:rPr>
                <w:rFonts w:ascii="Times New Roman" w:eastAsia="Calibri" w:hAnsi="Times New Roman" w:cs="Times New Roman"/>
                <w:sz w:val="24"/>
                <w:szCs w:val="24"/>
                <w:lang w:val="uk-UA"/>
              </w:rPr>
            </w:pPr>
            <w:r w:rsidRPr="002410CB">
              <w:rPr>
                <w:rFonts w:ascii="Times New Roman" w:eastAsia="Calibri" w:hAnsi="Times New Roman" w:cs="Times New Roman"/>
                <w:sz w:val="24"/>
                <w:szCs w:val="24"/>
                <w:lang w:val="uk-UA"/>
              </w:rPr>
              <w:t>11</w:t>
            </w:r>
            <w:r w:rsidR="00543870">
              <w:rPr>
                <w:rFonts w:ascii="Times New Roman" w:eastAsia="Calibri" w:hAnsi="Times New Roman" w:cs="Times New Roman"/>
                <w:sz w:val="24"/>
                <w:szCs w:val="24"/>
                <w:lang w:val="uk-UA"/>
              </w:rPr>
              <w:t> СГ</w:t>
            </w:r>
            <w:r w:rsidRPr="002410CB">
              <w:rPr>
                <w:rFonts w:ascii="Times New Roman" w:eastAsia="Calibri" w:hAnsi="Times New Roman" w:cs="Times New Roman"/>
                <w:sz w:val="24"/>
                <w:szCs w:val="24"/>
                <w:lang w:val="uk-UA"/>
              </w:rPr>
              <w:t xml:space="preserve"> допущено помилки при заповненні податкової звітності з рентної плати за користування надрами, в результаті проведеної з підприємством роботи надано уточнюючу декларацію, самостійно донараховано 0,97</w:t>
            </w:r>
            <w:r w:rsidR="007B0247">
              <w:rPr>
                <w:rFonts w:ascii="Times New Roman" w:eastAsia="Calibri" w:hAnsi="Times New Roman" w:cs="Times New Roman"/>
                <w:sz w:val="24"/>
                <w:szCs w:val="24"/>
                <w:lang w:val="uk-UA"/>
              </w:rPr>
              <w:t> тис. </w:t>
            </w:r>
            <w:r w:rsidRPr="002410CB">
              <w:rPr>
                <w:rFonts w:ascii="Times New Roman" w:eastAsia="Calibri" w:hAnsi="Times New Roman" w:cs="Times New Roman"/>
                <w:sz w:val="24"/>
                <w:szCs w:val="24"/>
                <w:lang w:val="uk-UA"/>
              </w:rPr>
              <w:t>грн;</w:t>
            </w:r>
          </w:p>
          <w:p w:rsidR="002410CB" w:rsidRPr="002410CB" w:rsidRDefault="002410CB" w:rsidP="007B0247">
            <w:pPr>
              <w:autoSpaceDE w:val="0"/>
              <w:autoSpaceDN w:val="0"/>
              <w:spacing w:after="0" w:line="240" w:lineRule="auto"/>
              <w:ind w:firstLine="507"/>
              <w:jc w:val="both"/>
              <w:rPr>
                <w:rFonts w:ascii="Times New Roman" w:eastAsia="Calibri" w:hAnsi="Times New Roman" w:cs="Times New Roman"/>
                <w:sz w:val="24"/>
                <w:szCs w:val="24"/>
                <w:lang w:val="uk-UA"/>
              </w:rPr>
            </w:pPr>
            <w:r w:rsidRPr="002410CB">
              <w:rPr>
                <w:rFonts w:ascii="Times New Roman" w:eastAsia="Calibri" w:hAnsi="Times New Roman" w:cs="Times New Roman"/>
                <w:sz w:val="24"/>
                <w:szCs w:val="24"/>
                <w:lang w:val="uk-UA"/>
              </w:rPr>
              <w:t>25</w:t>
            </w:r>
            <w:r w:rsidR="007B0247">
              <w:rPr>
                <w:rFonts w:ascii="Times New Roman" w:eastAsia="Calibri" w:hAnsi="Times New Roman" w:cs="Times New Roman"/>
                <w:sz w:val="24"/>
                <w:szCs w:val="24"/>
                <w:lang w:val="uk-UA"/>
              </w:rPr>
              <w:t> СГ</w:t>
            </w:r>
            <w:r w:rsidRPr="002410CB">
              <w:rPr>
                <w:rFonts w:ascii="Times New Roman" w:eastAsia="Calibri" w:hAnsi="Times New Roman" w:cs="Times New Roman"/>
                <w:sz w:val="24"/>
                <w:szCs w:val="24"/>
                <w:lang w:val="uk-UA"/>
              </w:rPr>
              <w:t xml:space="preserve"> допущено помилки при заповненні податкової звітності з екологічного податку, в результаті проведеної з підприємствами роботи надані уточнюючі декларації, самостійно донараховано </w:t>
            </w:r>
            <w:r w:rsidR="007B0247">
              <w:rPr>
                <w:rFonts w:ascii="Times New Roman" w:eastAsia="Calibri" w:hAnsi="Times New Roman" w:cs="Times New Roman"/>
                <w:sz w:val="24"/>
                <w:szCs w:val="24"/>
                <w:lang w:val="uk-UA"/>
              </w:rPr>
              <w:t>7,2 тис </w:t>
            </w:r>
            <w:r w:rsidRPr="002410CB">
              <w:rPr>
                <w:rFonts w:ascii="Times New Roman" w:eastAsia="Calibri" w:hAnsi="Times New Roman" w:cs="Times New Roman"/>
                <w:sz w:val="24"/>
                <w:szCs w:val="24"/>
                <w:lang w:val="uk-UA"/>
              </w:rPr>
              <w:t>грн;</w:t>
            </w:r>
          </w:p>
          <w:p w:rsidR="002410CB" w:rsidRPr="002410CB" w:rsidRDefault="002410CB" w:rsidP="007B0247">
            <w:pPr>
              <w:autoSpaceDE w:val="0"/>
              <w:autoSpaceDN w:val="0"/>
              <w:spacing w:after="0" w:line="240" w:lineRule="auto"/>
              <w:ind w:firstLine="507"/>
              <w:jc w:val="both"/>
              <w:rPr>
                <w:rFonts w:ascii="Times New Roman" w:eastAsia="Calibri" w:hAnsi="Times New Roman" w:cs="Times New Roman"/>
                <w:sz w:val="24"/>
                <w:szCs w:val="24"/>
                <w:lang w:val="uk-UA"/>
              </w:rPr>
            </w:pPr>
            <w:r w:rsidRPr="002410CB">
              <w:rPr>
                <w:rFonts w:ascii="Times New Roman" w:eastAsia="Calibri" w:hAnsi="Times New Roman" w:cs="Times New Roman"/>
                <w:sz w:val="24"/>
                <w:szCs w:val="24"/>
                <w:lang w:val="uk-UA"/>
              </w:rPr>
              <w:t>1</w:t>
            </w:r>
            <w:r w:rsidRPr="002410CB">
              <w:rPr>
                <w:rFonts w:ascii="Times New Roman" w:eastAsia="Calibri" w:hAnsi="Times New Roman" w:cs="Times New Roman"/>
                <w:sz w:val="24"/>
                <w:szCs w:val="24"/>
              </w:rPr>
              <w:t>57</w:t>
            </w:r>
            <w:r w:rsidR="007B0247">
              <w:rPr>
                <w:rFonts w:ascii="Times New Roman" w:eastAsia="Calibri" w:hAnsi="Times New Roman" w:cs="Times New Roman"/>
                <w:sz w:val="24"/>
                <w:szCs w:val="24"/>
                <w:lang w:val="uk-UA"/>
              </w:rPr>
              <w:t> СГ</w:t>
            </w:r>
            <w:r w:rsidRPr="002410CB">
              <w:rPr>
                <w:rFonts w:ascii="Times New Roman" w:eastAsia="Calibri" w:hAnsi="Times New Roman" w:cs="Times New Roman"/>
                <w:sz w:val="24"/>
                <w:szCs w:val="24"/>
                <w:lang w:val="uk-UA"/>
              </w:rPr>
              <w:t xml:space="preserve"> допущено помилки при заповненні податкової звітності з плати за землю з юридичних осіб, в результаті проведеної з підприємствами роботи надані уточнюючі декларації, самостійно донараховано </w:t>
            </w:r>
            <w:r w:rsidRPr="002410CB">
              <w:rPr>
                <w:rFonts w:ascii="Times New Roman" w:eastAsia="Calibri" w:hAnsi="Times New Roman" w:cs="Times New Roman"/>
                <w:sz w:val="24"/>
                <w:szCs w:val="24"/>
              </w:rPr>
              <w:t>11 170</w:t>
            </w:r>
            <w:r w:rsidRPr="002410CB">
              <w:rPr>
                <w:rFonts w:ascii="Times New Roman" w:eastAsia="Calibri" w:hAnsi="Times New Roman" w:cs="Times New Roman"/>
                <w:sz w:val="24"/>
                <w:szCs w:val="24"/>
                <w:lang w:val="uk-UA"/>
              </w:rPr>
              <w:t>,</w:t>
            </w:r>
            <w:r w:rsidRPr="002410CB">
              <w:rPr>
                <w:rFonts w:ascii="Times New Roman" w:eastAsia="Calibri" w:hAnsi="Times New Roman" w:cs="Times New Roman"/>
                <w:sz w:val="24"/>
                <w:szCs w:val="24"/>
              </w:rPr>
              <w:t>9</w:t>
            </w:r>
            <w:proofErr w:type="spellStart"/>
            <w:r w:rsidR="007B0247">
              <w:rPr>
                <w:rFonts w:ascii="Times New Roman" w:eastAsia="Calibri" w:hAnsi="Times New Roman" w:cs="Times New Roman"/>
                <w:sz w:val="24"/>
                <w:szCs w:val="24"/>
                <w:lang w:val="uk-UA"/>
              </w:rPr>
              <w:t> ти</w:t>
            </w:r>
            <w:proofErr w:type="spellEnd"/>
            <w:r w:rsidR="007B0247">
              <w:rPr>
                <w:rFonts w:ascii="Times New Roman" w:eastAsia="Calibri" w:hAnsi="Times New Roman" w:cs="Times New Roman"/>
                <w:sz w:val="24"/>
                <w:szCs w:val="24"/>
                <w:lang w:val="uk-UA"/>
              </w:rPr>
              <w:t>с. </w:t>
            </w:r>
            <w:r w:rsidRPr="002410CB">
              <w:rPr>
                <w:rFonts w:ascii="Times New Roman" w:eastAsia="Calibri" w:hAnsi="Times New Roman" w:cs="Times New Roman"/>
                <w:sz w:val="24"/>
                <w:szCs w:val="24"/>
                <w:lang w:val="uk-UA"/>
              </w:rPr>
              <w:t>грн;</w:t>
            </w:r>
          </w:p>
          <w:p w:rsidR="0028687B" w:rsidRPr="004538F9" w:rsidRDefault="002410CB" w:rsidP="006226CF">
            <w:pPr>
              <w:autoSpaceDE w:val="0"/>
              <w:autoSpaceDN w:val="0"/>
              <w:spacing w:after="280" w:line="240" w:lineRule="auto"/>
              <w:ind w:firstLine="459"/>
              <w:jc w:val="both"/>
              <w:rPr>
                <w:rFonts w:ascii="Times New Roman" w:eastAsia="Calibri" w:hAnsi="Times New Roman" w:cs="Times New Roman"/>
                <w:color w:val="31849B" w:themeColor="accent5" w:themeShade="BF"/>
                <w:sz w:val="24"/>
                <w:szCs w:val="24"/>
                <w:lang w:val="uk-UA"/>
              </w:rPr>
            </w:pPr>
            <w:r w:rsidRPr="002410CB">
              <w:rPr>
                <w:rFonts w:ascii="Times New Roman" w:eastAsia="Calibri" w:hAnsi="Times New Roman" w:cs="Times New Roman"/>
                <w:sz w:val="24"/>
                <w:szCs w:val="24"/>
                <w:lang w:val="uk-UA"/>
              </w:rPr>
              <w:t>44</w:t>
            </w:r>
            <w:r w:rsidR="007B0247">
              <w:rPr>
                <w:rFonts w:ascii="Times New Roman" w:eastAsia="Calibri" w:hAnsi="Times New Roman" w:cs="Times New Roman"/>
                <w:sz w:val="24"/>
                <w:szCs w:val="24"/>
                <w:lang w:val="uk-UA"/>
              </w:rPr>
              <w:t> СГ</w:t>
            </w:r>
            <w:r w:rsidRPr="002410CB">
              <w:rPr>
                <w:rFonts w:ascii="Times New Roman" w:eastAsia="Calibri" w:hAnsi="Times New Roman" w:cs="Times New Roman"/>
                <w:sz w:val="24"/>
                <w:szCs w:val="24"/>
                <w:lang w:val="uk-UA"/>
              </w:rPr>
              <w:t xml:space="preserve"> допущено помилки при заповненні податкової звітності з податку на нерухоме майно, відмінне від земельної ділянки, з юридичних осіб, в результаті проведеної з підприємствами роботи, надані уточнюючі декларації, самостійно донараховано 463,4</w:t>
            </w:r>
            <w:r w:rsidR="007B0247">
              <w:rPr>
                <w:rFonts w:ascii="Times New Roman" w:eastAsia="Calibri" w:hAnsi="Times New Roman" w:cs="Times New Roman"/>
                <w:sz w:val="24"/>
                <w:szCs w:val="24"/>
                <w:lang w:val="uk-UA"/>
              </w:rPr>
              <w:t> </w:t>
            </w:r>
            <w:r w:rsidRPr="002410CB">
              <w:rPr>
                <w:rFonts w:ascii="Times New Roman" w:eastAsia="Calibri" w:hAnsi="Times New Roman" w:cs="Times New Roman"/>
                <w:sz w:val="24"/>
                <w:szCs w:val="24"/>
                <w:lang w:val="uk-UA"/>
              </w:rPr>
              <w:t>тис</w:t>
            </w:r>
            <w:r w:rsidR="007B0247">
              <w:rPr>
                <w:rFonts w:ascii="Times New Roman" w:eastAsia="Calibri" w:hAnsi="Times New Roman" w:cs="Times New Roman"/>
                <w:sz w:val="24"/>
                <w:szCs w:val="24"/>
                <w:lang w:val="uk-UA"/>
              </w:rPr>
              <w:t>ячі гривень</w:t>
            </w:r>
          </w:p>
        </w:tc>
      </w:tr>
      <w:tr w:rsidR="004538F9" w:rsidRPr="004538F9" w:rsidTr="00A95235">
        <w:trPr>
          <w:trHeight w:val="315"/>
        </w:trPr>
        <w:tc>
          <w:tcPr>
            <w:tcW w:w="851" w:type="dxa"/>
          </w:tcPr>
          <w:p w:rsidR="00FE0E2F" w:rsidRPr="00391656" w:rsidRDefault="00FE0E2F" w:rsidP="009F03C0">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sz w:val="24"/>
                <w:szCs w:val="24"/>
                <w:lang w:val="uk-UA"/>
              </w:rPr>
              <w:lastRenderedPageBreak/>
              <w:t>1.7.</w:t>
            </w:r>
          </w:p>
        </w:tc>
        <w:tc>
          <w:tcPr>
            <w:tcW w:w="4536" w:type="dxa"/>
          </w:tcPr>
          <w:p w:rsidR="00FE0E2F" w:rsidRPr="00391656" w:rsidRDefault="00FE0E2F" w:rsidP="008D0AA6">
            <w:pPr>
              <w:shd w:val="clear" w:color="auto" w:fill="FFFFFF"/>
              <w:spacing w:before="280" w:after="240" w:line="240" w:lineRule="auto"/>
              <w:ind w:firstLine="358"/>
              <w:jc w:val="both"/>
              <w:rPr>
                <w:rFonts w:ascii="Times New Roman" w:hAnsi="Times New Roman" w:cs="Times New Roman"/>
                <w:sz w:val="24"/>
                <w:szCs w:val="24"/>
                <w:lang w:val="uk-UA"/>
              </w:rPr>
            </w:pPr>
            <w:r w:rsidRPr="00391656">
              <w:rPr>
                <w:rFonts w:ascii="Times New Roman" w:hAnsi="Times New Roman" w:cs="Times New Roman"/>
                <w:sz w:val="24"/>
                <w:szCs w:val="24"/>
                <w:lang w:val="uk-UA"/>
              </w:rPr>
              <w:t>Організація роботи щодо:</w:t>
            </w:r>
          </w:p>
          <w:p w:rsidR="00FE0E2F" w:rsidRPr="00391656" w:rsidRDefault="00FE0E2F" w:rsidP="008D0AA6">
            <w:pPr>
              <w:shd w:val="clear" w:color="auto" w:fill="FFFFFF"/>
              <w:spacing w:before="120" w:after="120" w:line="240" w:lineRule="auto"/>
              <w:ind w:firstLine="358"/>
              <w:jc w:val="both"/>
              <w:rPr>
                <w:rFonts w:ascii="Times New Roman" w:hAnsi="Times New Roman" w:cs="Times New Roman"/>
                <w:sz w:val="24"/>
                <w:szCs w:val="24"/>
                <w:lang w:val="uk-UA"/>
              </w:rPr>
            </w:pPr>
            <w:r w:rsidRPr="00391656">
              <w:rPr>
                <w:rFonts w:ascii="Times New Roman" w:hAnsi="Times New Roman" w:cs="Times New Roman"/>
                <w:sz w:val="24"/>
                <w:szCs w:val="24"/>
                <w:lang w:val="uk-UA"/>
              </w:rPr>
              <w:t>здійснення контролю за своєчасністю, достовірністю, повнотою нарахування, сплати платниками податку на прибуток підприємств та авансових внесків з цього податку;</w:t>
            </w:r>
          </w:p>
          <w:p w:rsidR="00FE0E2F" w:rsidRPr="00391656" w:rsidRDefault="00FE0E2F" w:rsidP="008D0AA6">
            <w:pPr>
              <w:shd w:val="clear" w:color="auto" w:fill="FFFFFF"/>
              <w:spacing w:before="120" w:after="120" w:line="240" w:lineRule="auto"/>
              <w:ind w:firstLine="358"/>
              <w:jc w:val="both"/>
              <w:rPr>
                <w:rFonts w:ascii="Times New Roman" w:hAnsi="Times New Roman" w:cs="Times New Roman"/>
                <w:sz w:val="24"/>
                <w:szCs w:val="24"/>
                <w:lang w:val="uk-UA"/>
              </w:rPr>
            </w:pPr>
            <w:r w:rsidRPr="00391656">
              <w:rPr>
                <w:rFonts w:ascii="Times New Roman" w:hAnsi="Times New Roman" w:cs="Times New Roman"/>
                <w:sz w:val="24"/>
                <w:szCs w:val="24"/>
                <w:lang w:val="uk-UA"/>
              </w:rPr>
              <w:t xml:space="preserve">повноти надання фінансової звітності разом з деклараціями з податку на прибуток та відповідності відображених </w:t>
            </w:r>
            <w:r w:rsidRPr="00391656">
              <w:rPr>
                <w:rFonts w:ascii="Times New Roman" w:hAnsi="Times New Roman" w:cs="Times New Roman"/>
                <w:sz w:val="24"/>
                <w:szCs w:val="24"/>
                <w:lang w:val="uk-UA"/>
              </w:rPr>
              <w:lastRenderedPageBreak/>
              <w:t>показників</w:t>
            </w:r>
          </w:p>
        </w:tc>
        <w:tc>
          <w:tcPr>
            <w:tcW w:w="2552" w:type="dxa"/>
          </w:tcPr>
          <w:p w:rsidR="00FE0E2F" w:rsidRPr="00391656" w:rsidRDefault="00B86FA6" w:rsidP="008F136B">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bCs/>
                <w:sz w:val="24"/>
                <w:szCs w:val="24"/>
                <w:shd w:val="clear" w:color="auto" w:fill="FFFFFF"/>
                <w:lang w:val="uk-UA"/>
              </w:rPr>
              <w:lastRenderedPageBreak/>
              <w:t xml:space="preserve">Управління </w:t>
            </w:r>
            <w:r w:rsidRPr="00391656">
              <w:rPr>
                <w:rFonts w:ascii="Times New Roman" w:hAnsi="Times New Roman" w:cs="Times New Roman"/>
                <w:sz w:val="24"/>
                <w:szCs w:val="24"/>
                <w:lang w:val="uk-UA"/>
              </w:rPr>
              <w:t>о</w:t>
            </w:r>
            <w:r w:rsidRPr="00391656">
              <w:rPr>
                <w:rFonts w:ascii="Times New Roman" w:hAnsi="Times New Roman" w:cs="Times New Roman"/>
                <w:bCs/>
                <w:sz w:val="24"/>
                <w:szCs w:val="24"/>
                <w:shd w:val="clear" w:color="auto" w:fill="FFFFFF"/>
                <w:lang w:val="uk-UA"/>
              </w:rPr>
              <w:t>податкування юридичних осіб</w:t>
            </w:r>
          </w:p>
        </w:tc>
        <w:tc>
          <w:tcPr>
            <w:tcW w:w="1653" w:type="dxa"/>
          </w:tcPr>
          <w:p w:rsidR="00FE0E2F" w:rsidRPr="00391656" w:rsidRDefault="00FE0E2F" w:rsidP="009F03C0">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bCs/>
                <w:sz w:val="24"/>
                <w:szCs w:val="24"/>
                <w:lang w:val="uk-UA"/>
              </w:rPr>
              <w:t>Протягом півріччя</w:t>
            </w:r>
          </w:p>
        </w:tc>
        <w:tc>
          <w:tcPr>
            <w:tcW w:w="6530" w:type="dxa"/>
          </w:tcPr>
          <w:p w:rsidR="00A63E84" w:rsidRDefault="00927D32" w:rsidP="00A63E84">
            <w:pPr>
              <w:spacing w:before="280" w:after="0" w:line="240" w:lineRule="auto"/>
              <w:ind w:firstLine="436"/>
              <w:jc w:val="both"/>
              <w:rPr>
                <w:rFonts w:ascii="Times New Roman" w:eastAsia="Times New Roman" w:hAnsi="Times New Roman" w:cs="Times New Roman"/>
                <w:sz w:val="24"/>
                <w:szCs w:val="24"/>
                <w:lang w:val="uk-UA" w:eastAsia="ru-RU"/>
              </w:rPr>
            </w:pPr>
            <w:r w:rsidRPr="00A63E84">
              <w:rPr>
                <w:rFonts w:ascii="Times New Roman" w:eastAsia="Times New Roman" w:hAnsi="Times New Roman" w:cs="Times New Roman"/>
                <w:sz w:val="24"/>
                <w:szCs w:val="24"/>
                <w:lang w:val="uk-UA" w:eastAsia="ru-RU"/>
              </w:rPr>
              <w:t xml:space="preserve">З метою забезпечення </w:t>
            </w:r>
            <w:r w:rsidR="003F51B1">
              <w:rPr>
                <w:rFonts w:ascii="Times New Roman" w:eastAsia="Times New Roman" w:hAnsi="Times New Roman" w:cs="Times New Roman"/>
                <w:sz w:val="24"/>
                <w:szCs w:val="24"/>
                <w:lang w:val="uk-UA" w:eastAsia="ru-RU"/>
              </w:rPr>
              <w:t xml:space="preserve">ефективності </w:t>
            </w:r>
            <w:r w:rsidR="00A63E84">
              <w:rPr>
                <w:rFonts w:ascii="Times New Roman" w:eastAsia="Times New Roman" w:hAnsi="Times New Roman" w:cs="Times New Roman"/>
                <w:sz w:val="24"/>
                <w:szCs w:val="24"/>
                <w:lang w:val="uk-UA" w:eastAsia="ru-RU"/>
              </w:rPr>
              <w:t xml:space="preserve">щоквартальної </w:t>
            </w:r>
            <w:r w:rsidRPr="00A63E84">
              <w:rPr>
                <w:rFonts w:ascii="Times New Roman" w:eastAsia="Times New Roman" w:hAnsi="Times New Roman" w:cs="Times New Roman"/>
                <w:sz w:val="24"/>
                <w:szCs w:val="24"/>
                <w:lang w:val="uk-UA" w:eastAsia="ru-RU"/>
              </w:rPr>
              <w:t xml:space="preserve">кампанії декларування податку на прибуток </w:t>
            </w:r>
            <w:r w:rsidR="00CB64BD" w:rsidRPr="00A63E84">
              <w:rPr>
                <w:rFonts w:ascii="Times New Roman" w:eastAsia="Times New Roman" w:hAnsi="Times New Roman" w:cs="Times New Roman"/>
                <w:sz w:val="24"/>
                <w:szCs w:val="24"/>
                <w:lang w:val="uk-UA" w:eastAsia="ru-RU"/>
              </w:rPr>
              <w:t>ГУ ДПС</w:t>
            </w:r>
            <w:r w:rsidRPr="00A63E84">
              <w:rPr>
                <w:rFonts w:ascii="Times New Roman" w:eastAsia="Times New Roman" w:hAnsi="Times New Roman" w:cs="Times New Roman"/>
                <w:sz w:val="24"/>
                <w:szCs w:val="24"/>
                <w:lang w:val="uk-UA" w:eastAsia="ru-RU"/>
              </w:rPr>
              <w:t xml:space="preserve"> обчислено прогнозні обсяги нарахувань з </w:t>
            </w:r>
            <w:r w:rsidR="00D603C3">
              <w:rPr>
                <w:rFonts w:ascii="Times New Roman" w:eastAsia="Times New Roman" w:hAnsi="Times New Roman" w:cs="Times New Roman"/>
                <w:sz w:val="24"/>
                <w:szCs w:val="24"/>
                <w:lang w:val="uk-UA" w:eastAsia="ru-RU"/>
              </w:rPr>
              <w:t>у</w:t>
            </w:r>
            <w:r w:rsidRPr="00A63E84">
              <w:rPr>
                <w:rFonts w:ascii="Times New Roman" w:eastAsia="Times New Roman" w:hAnsi="Times New Roman" w:cs="Times New Roman"/>
                <w:sz w:val="24"/>
                <w:szCs w:val="24"/>
                <w:lang w:val="uk-UA" w:eastAsia="ru-RU"/>
              </w:rPr>
              <w:t>рахуванням темпів ПДВ, визначено додаткові резерви збільшення нарахувань по кожному платнику на підставі темпів його економічного розвитку у воєнний час.</w:t>
            </w:r>
            <w:r w:rsidR="00CB64BD" w:rsidRPr="00A63E84">
              <w:rPr>
                <w:rFonts w:ascii="Times New Roman" w:eastAsia="Times New Roman" w:hAnsi="Times New Roman" w:cs="Times New Roman"/>
                <w:sz w:val="24"/>
                <w:szCs w:val="24"/>
                <w:lang w:val="uk-UA" w:eastAsia="ru-RU"/>
              </w:rPr>
              <w:t xml:space="preserve"> </w:t>
            </w:r>
            <w:r w:rsidR="00A63E84" w:rsidRPr="00A63E84">
              <w:rPr>
                <w:rFonts w:ascii="Times New Roman" w:eastAsia="Times New Roman" w:hAnsi="Times New Roman" w:cs="Times New Roman"/>
                <w:sz w:val="24"/>
                <w:szCs w:val="24"/>
                <w:lang w:val="uk-UA" w:eastAsia="ru-RU"/>
              </w:rPr>
              <w:t xml:space="preserve">Особлива увага </w:t>
            </w:r>
            <w:r w:rsidR="003F51B1">
              <w:rPr>
                <w:rFonts w:ascii="Times New Roman" w:eastAsia="Times New Roman" w:hAnsi="Times New Roman" w:cs="Times New Roman"/>
                <w:sz w:val="24"/>
                <w:szCs w:val="24"/>
                <w:lang w:val="uk-UA" w:eastAsia="ru-RU"/>
              </w:rPr>
              <w:t>спрямована</w:t>
            </w:r>
            <w:r w:rsidR="00A63E84" w:rsidRPr="00A63E84">
              <w:rPr>
                <w:rFonts w:ascii="Times New Roman" w:eastAsia="Times New Roman" w:hAnsi="Times New Roman" w:cs="Times New Roman"/>
                <w:sz w:val="24"/>
                <w:szCs w:val="24"/>
                <w:lang w:val="uk-UA" w:eastAsia="ru-RU"/>
              </w:rPr>
              <w:t xml:space="preserve"> на недопущення зменшення рівня податкової ефективності, забезпечення скорочення кількості збиткових п</w:t>
            </w:r>
            <w:r w:rsidR="00A63E84">
              <w:rPr>
                <w:rFonts w:ascii="Times New Roman" w:eastAsia="Times New Roman" w:hAnsi="Times New Roman" w:cs="Times New Roman"/>
                <w:sz w:val="24"/>
                <w:szCs w:val="24"/>
                <w:lang w:val="uk-UA" w:eastAsia="ru-RU"/>
              </w:rPr>
              <w:t>ідприємств та сум збитків. У до</w:t>
            </w:r>
            <w:r w:rsidR="00A63E84" w:rsidRPr="00A63E84">
              <w:rPr>
                <w:rFonts w:ascii="Times New Roman" w:eastAsia="Times New Roman" w:hAnsi="Times New Roman" w:cs="Times New Roman"/>
                <w:sz w:val="24"/>
                <w:szCs w:val="24"/>
                <w:lang w:val="uk-UA" w:eastAsia="ru-RU"/>
              </w:rPr>
              <w:t xml:space="preserve">звітний період </w:t>
            </w:r>
            <w:r w:rsidR="00A63E84">
              <w:rPr>
                <w:rFonts w:ascii="Times New Roman" w:eastAsia="Times New Roman" w:hAnsi="Times New Roman" w:cs="Times New Roman"/>
                <w:sz w:val="24"/>
                <w:szCs w:val="24"/>
                <w:lang w:val="uk-UA" w:eastAsia="ru-RU"/>
              </w:rPr>
              <w:t>проведено</w:t>
            </w:r>
            <w:r w:rsidR="00A63E84" w:rsidRPr="00A63E84">
              <w:rPr>
                <w:rFonts w:ascii="Times New Roman" w:eastAsia="Times New Roman" w:hAnsi="Times New Roman" w:cs="Times New Roman"/>
                <w:sz w:val="24"/>
                <w:szCs w:val="24"/>
                <w:lang w:val="uk-UA" w:eastAsia="ru-RU"/>
              </w:rPr>
              <w:t xml:space="preserve"> робочі зустрічі з «ризиковою» категорією підприємств щодо </w:t>
            </w:r>
            <w:r w:rsidR="00A63E84" w:rsidRPr="00A63E84">
              <w:rPr>
                <w:rFonts w:ascii="Times New Roman" w:eastAsia="Times New Roman" w:hAnsi="Times New Roman" w:cs="Times New Roman"/>
                <w:sz w:val="24"/>
                <w:szCs w:val="24"/>
                <w:lang w:val="uk-UA" w:eastAsia="ru-RU"/>
              </w:rPr>
              <w:lastRenderedPageBreak/>
              <w:t>адекватного декларування та сплати у повному обсязі податку на прибуток.</w:t>
            </w:r>
          </w:p>
          <w:p w:rsidR="00A63E84" w:rsidRPr="00A63E84" w:rsidRDefault="00A63E84" w:rsidP="00A63E84">
            <w:pPr>
              <w:spacing w:after="0" w:line="240" w:lineRule="auto"/>
              <w:ind w:firstLine="4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 результаті</w:t>
            </w:r>
            <w:r w:rsidRPr="00A63E84">
              <w:rPr>
                <w:rFonts w:ascii="Times New Roman" w:eastAsia="Times New Roman" w:hAnsi="Times New Roman" w:cs="Times New Roman"/>
                <w:sz w:val="24"/>
                <w:szCs w:val="24"/>
                <w:lang w:val="uk-UA" w:eastAsia="ru-RU"/>
              </w:rPr>
              <w:t xml:space="preserve"> за підсумкам</w:t>
            </w:r>
            <w:r>
              <w:rPr>
                <w:rFonts w:ascii="Times New Roman" w:eastAsia="Times New Roman" w:hAnsi="Times New Roman" w:cs="Times New Roman"/>
                <w:sz w:val="24"/>
                <w:szCs w:val="24"/>
                <w:lang w:val="uk-UA" w:eastAsia="ru-RU"/>
              </w:rPr>
              <w:t>и кампанії декларування за 2023 </w:t>
            </w:r>
            <w:r w:rsidRPr="00A63E84">
              <w:rPr>
                <w:rFonts w:ascii="Times New Roman" w:eastAsia="Times New Roman" w:hAnsi="Times New Roman" w:cs="Times New Roman"/>
                <w:sz w:val="24"/>
                <w:szCs w:val="24"/>
                <w:lang w:val="uk-UA" w:eastAsia="ru-RU"/>
              </w:rPr>
              <w:t>рік забезпечено подання 6</w:t>
            </w:r>
            <w:r>
              <w:rPr>
                <w:rFonts w:ascii="Times New Roman" w:eastAsia="Times New Roman" w:hAnsi="Times New Roman" w:cs="Times New Roman"/>
                <w:sz w:val="24"/>
                <w:szCs w:val="24"/>
                <w:lang w:val="uk-UA" w:eastAsia="ru-RU"/>
              </w:rPr>
              <w:t> 254 </w:t>
            </w:r>
            <w:r w:rsidRPr="00A63E84">
              <w:rPr>
                <w:rFonts w:ascii="Times New Roman" w:eastAsia="Times New Roman" w:hAnsi="Times New Roman" w:cs="Times New Roman"/>
                <w:sz w:val="24"/>
                <w:szCs w:val="24"/>
                <w:lang w:val="uk-UA" w:eastAsia="ru-RU"/>
              </w:rPr>
              <w:t>декларацій з подат</w:t>
            </w:r>
            <w:r>
              <w:rPr>
                <w:rFonts w:ascii="Times New Roman" w:eastAsia="Times New Roman" w:hAnsi="Times New Roman" w:cs="Times New Roman"/>
                <w:sz w:val="24"/>
                <w:szCs w:val="24"/>
                <w:lang w:val="uk-UA" w:eastAsia="ru-RU"/>
              </w:rPr>
              <w:t>ку на прибуток, що складає 95,7 </w:t>
            </w:r>
            <w:r w:rsidRPr="00A63E84">
              <w:rPr>
                <w:rFonts w:ascii="Times New Roman" w:eastAsia="Times New Roman" w:hAnsi="Times New Roman" w:cs="Times New Roman"/>
                <w:sz w:val="24"/>
                <w:szCs w:val="24"/>
                <w:lang w:val="uk-UA" w:eastAsia="ru-RU"/>
              </w:rPr>
              <w:t>відс. від в</w:t>
            </w:r>
            <w:r>
              <w:rPr>
                <w:rFonts w:ascii="Times New Roman" w:eastAsia="Times New Roman" w:hAnsi="Times New Roman" w:cs="Times New Roman"/>
                <w:sz w:val="24"/>
                <w:szCs w:val="24"/>
                <w:lang w:val="uk-UA" w:eastAsia="ru-RU"/>
              </w:rPr>
              <w:t>изначеної кількості СГ</w:t>
            </w:r>
            <w:r w:rsidRPr="00A63E84">
              <w:rPr>
                <w:rFonts w:ascii="Times New Roman" w:eastAsia="Times New Roman" w:hAnsi="Times New Roman" w:cs="Times New Roman"/>
                <w:sz w:val="24"/>
                <w:szCs w:val="24"/>
                <w:lang w:val="uk-UA" w:eastAsia="ru-RU"/>
              </w:rPr>
              <w:t>, я</w:t>
            </w:r>
            <w:r>
              <w:rPr>
                <w:rFonts w:ascii="Times New Roman" w:eastAsia="Times New Roman" w:hAnsi="Times New Roman" w:cs="Times New Roman"/>
                <w:sz w:val="24"/>
                <w:szCs w:val="24"/>
                <w:lang w:val="uk-UA" w:eastAsia="ru-RU"/>
              </w:rPr>
              <w:t>кі мають звітувати</w:t>
            </w:r>
            <w:r w:rsidRPr="00A63E84">
              <w:rPr>
                <w:rFonts w:ascii="Times New Roman" w:eastAsia="Times New Roman" w:hAnsi="Times New Roman" w:cs="Times New Roman"/>
                <w:sz w:val="24"/>
                <w:szCs w:val="24"/>
                <w:lang w:val="uk-UA" w:eastAsia="ru-RU"/>
              </w:rPr>
              <w:t>. Не подали дек</w:t>
            </w:r>
            <w:r>
              <w:rPr>
                <w:rFonts w:ascii="Times New Roman" w:eastAsia="Times New Roman" w:hAnsi="Times New Roman" w:cs="Times New Roman"/>
                <w:sz w:val="24"/>
                <w:szCs w:val="24"/>
                <w:lang w:val="uk-UA" w:eastAsia="ru-RU"/>
              </w:rPr>
              <w:t>ларації 279 СГ, у яких за 2023 </w:t>
            </w:r>
            <w:r w:rsidRPr="00A63E84">
              <w:rPr>
                <w:rFonts w:ascii="Times New Roman" w:eastAsia="Times New Roman" w:hAnsi="Times New Roman" w:cs="Times New Roman"/>
                <w:sz w:val="24"/>
                <w:szCs w:val="24"/>
                <w:lang w:val="uk-UA" w:eastAsia="ru-RU"/>
              </w:rPr>
              <w:t>рік наявні обсяги реалізації (по звітності з ПДВ). До зазначеного кола підприємств вжито контрольно-перевірочні заходи.</w:t>
            </w:r>
          </w:p>
          <w:p w:rsidR="00A63E84" w:rsidRPr="00A63E84" w:rsidRDefault="00A63E84" w:rsidP="00A63E84">
            <w:pPr>
              <w:spacing w:after="0" w:line="240" w:lineRule="auto"/>
              <w:ind w:firstLine="436"/>
              <w:jc w:val="both"/>
              <w:rPr>
                <w:rFonts w:ascii="Times New Roman" w:eastAsia="Times New Roman" w:hAnsi="Times New Roman" w:cs="Times New Roman"/>
                <w:sz w:val="24"/>
                <w:szCs w:val="24"/>
                <w:lang w:val="uk-UA" w:eastAsia="ru-RU"/>
              </w:rPr>
            </w:pPr>
            <w:r w:rsidRPr="00A63E84">
              <w:rPr>
                <w:rFonts w:ascii="Times New Roman" w:eastAsia="Times New Roman" w:hAnsi="Times New Roman" w:cs="Times New Roman"/>
                <w:sz w:val="24"/>
                <w:szCs w:val="24"/>
                <w:lang w:val="uk-UA" w:eastAsia="ru-RU"/>
              </w:rPr>
              <w:t>По поданій звітності по ключовим показникам досягнуто позит</w:t>
            </w:r>
            <w:r w:rsidR="004F120E">
              <w:rPr>
                <w:rFonts w:ascii="Times New Roman" w:eastAsia="Times New Roman" w:hAnsi="Times New Roman" w:cs="Times New Roman"/>
                <w:sz w:val="24"/>
                <w:szCs w:val="24"/>
                <w:lang w:val="uk-UA" w:eastAsia="ru-RU"/>
              </w:rPr>
              <w:t>ивної динаміки порівняно з 2022</w:t>
            </w:r>
            <w:r w:rsidR="004F120E">
              <w:rPr>
                <w:rFonts w:ascii="Times New Roman" w:eastAsia="Times New Roman" w:hAnsi="Times New Roman" w:cs="Times New Roman"/>
                <w:sz w:val="24"/>
                <w:szCs w:val="24"/>
                <w:lang w:val="en-US" w:eastAsia="ru-RU"/>
              </w:rPr>
              <w:t> </w:t>
            </w:r>
            <w:r w:rsidRPr="00A63E84">
              <w:rPr>
                <w:rFonts w:ascii="Times New Roman" w:eastAsia="Times New Roman" w:hAnsi="Times New Roman" w:cs="Times New Roman"/>
                <w:sz w:val="24"/>
                <w:szCs w:val="24"/>
                <w:lang w:val="uk-UA" w:eastAsia="ru-RU"/>
              </w:rPr>
              <w:t>роком.</w:t>
            </w:r>
            <w:r w:rsidR="006F60B8">
              <w:rPr>
                <w:rFonts w:ascii="Times New Roman" w:eastAsia="Times New Roman" w:hAnsi="Times New Roman" w:cs="Times New Roman"/>
                <w:sz w:val="24"/>
                <w:szCs w:val="24"/>
                <w:lang w:val="uk-UA" w:eastAsia="ru-RU"/>
              </w:rPr>
              <w:t xml:space="preserve"> </w:t>
            </w:r>
            <w:r w:rsidRPr="00A63E84">
              <w:rPr>
                <w:rFonts w:ascii="Times New Roman" w:eastAsia="Times New Roman" w:hAnsi="Times New Roman" w:cs="Times New Roman"/>
                <w:sz w:val="24"/>
                <w:szCs w:val="24"/>
                <w:lang w:val="uk-UA" w:eastAsia="ru-RU"/>
              </w:rPr>
              <w:t>Зокрема,</w:t>
            </w:r>
            <w:r w:rsidR="004F120E">
              <w:rPr>
                <w:rFonts w:ascii="Times New Roman" w:eastAsia="Times New Roman" w:hAnsi="Times New Roman" w:cs="Times New Roman"/>
                <w:sz w:val="24"/>
                <w:szCs w:val="24"/>
                <w:lang w:val="uk-UA" w:eastAsia="ru-RU"/>
              </w:rPr>
              <w:t xml:space="preserve"> нарахування за ІV</w:t>
            </w:r>
            <w:r w:rsidR="004F120E">
              <w:rPr>
                <w:rFonts w:ascii="Times New Roman" w:eastAsia="Times New Roman" w:hAnsi="Times New Roman" w:cs="Times New Roman"/>
                <w:sz w:val="24"/>
                <w:szCs w:val="24"/>
                <w:lang w:val="en-US" w:eastAsia="ru-RU"/>
              </w:rPr>
              <w:t> </w:t>
            </w:r>
            <w:r w:rsidR="006F60B8">
              <w:rPr>
                <w:rFonts w:ascii="Times New Roman" w:eastAsia="Times New Roman" w:hAnsi="Times New Roman" w:cs="Times New Roman"/>
                <w:sz w:val="24"/>
                <w:szCs w:val="24"/>
                <w:lang w:val="uk-UA" w:eastAsia="ru-RU"/>
              </w:rPr>
              <w:t>квартал 2023 року склали 447,0 млн грн, або 177,6 </w:t>
            </w:r>
            <w:r w:rsidR="004F120E">
              <w:rPr>
                <w:rFonts w:ascii="Times New Roman" w:eastAsia="Times New Roman" w:hAnsi="Times New Roman" w:cs="Times New Roman"/>
                <w:sz w:val="24"/>
                <w:szCs w:val="24"/>
                <w:lang w:val="uk-UA" w:eastAsia="ru-RU"/>
              </w:rPr>
              <w:t>відсотка</w:t>
            </w:r>
            <w:r w:rsidRPr="00A63E84">
              <w:rPr>
                <w:rFonts w:ascii="Times New Roman" w:eastAsia="Times New Roman" w:hAnsi="Times New Roman" w:cs="Times New Roman"/>
                <w:sz w:val="24"/>
                <w:szCs w:val="24"/>
                <w:lang w:val="uk-UA" w:eastAsia="ru-RU"/>
              </w:rPr>
              <w:t xml:space="preserve"> від аналогічного періоду </w:t>
            </w:r>
            <w:r w:rsidR="004F120E">
              <w:rPr>
                <w:rFonts w:ascii="Times New Roman" w:eastAsia="Times New Roman" w:hAnsi="Times New Roman" w:cs="Times New Roman"/>
                <w:sz w:val="24"/>
                <w:szCs w:val="24"/>
                <w:lang w:val="uk-UA" w:eastAsia="ru-RU"/>
              </w:rPr>
              <w:t>2022</w:t>
            </w:r>
            <w:r w:rsidR="004F120E">
              <w:rPr>
                <w:rFonts w:ascii="Times New Roman" w:eastAsia="Times New Roman" w:hAnsi="Times New Roman" w:cs="Times New Roman"/>
                <w:sz w:val="24"/>
                <w:szCs w:val="24"/>
                <w:lang w:val="en-US" w:eastAsia="ru-RU"/>
              </w:rPr>
              <w:t> </w:t>
            </w:r>
            <w:r w:rsidR="006F60B8">
              <w:rPr>
                <w:rFonts w:ascii="Times New Roman" w:eastAsia="Times New Roman" w:hAnsi="Times New Roman" w:cs="Times New Roman"/>
                <w:sz w:val="24"/>
                <w:szCs w:val="24"/>
                <w:lang w:val="uk-UA" w:eastAsia="ru-RU"/>
              </w:rPr>
              <w:t>року (2</w:t>
            </w:r>
            <w:r w:rsidR="004F120E">
              <w:rPr>
                <w:rFonts w:ascii="Times New Roman" w:eastAsia="Times New Roman" w:hAnsi="Times New Roman" w:cs="Times New Roman"/>
                <w:sz w:val="24"/>
                <w:szCs w:val="24"/>
                <w:lang w:val="uk-UA" w:eastAsia="ru-RU"/>
              </w:rPr>
              <w:t>51,7</w:t>
            </w:r>
            <w:r w:rsidR="004F120E">
              <w:rPr>
                <w:rFonts w:ascii="Times New Roman" w:eastAsia="Times New Roman" w:hAnsi="Times New Roman" w:cs="Times New Roman"/>
                <w:sz w:val="24"/>
                <w:szCs w:val="24"/>
                <w:lang w:val="en-US" w:eastAsia="ru-RU"/>
              </w:rPr>
              <w:t> </w:t>
            </w:r>
            <w:r w:rsidR="004F120E">
              <w:rPr>
                <w:rFonts w:ascii="Times New Roman" w:eastAsia="Times New Roman" w:hAnsi="Times New Roman" w:cs="Times New Roman"/>
                <w:sz w:val="24"/>
                <w:szCs w:val="24"/>
                <w:lang w:val="uk-UA" w:eastAsia="ru-RU"/>
              </w:rPr>
              <w:t>мільйона гривень</w:t>
            </w:r>
            <w:r w:rsidRPr="00A63E84">
              <w:rPr>
                <w:rFonts w:ascii="Times New Roman" w:eastAsia="Times New Roman" w:hAnsi="Times New Roman" w:cs="Times New Roman"/>
                <w:sz w:val="24"/>
                <w:szCs w:val="24"/>
                <w:lang w:val="uk-UA" w:eastAsia="ru-RU"/>
              </w:rPr>
              <w:t>). Абсолютний приріст квартальних нарахувань стано</w:t>
            </w:r>
            <w:r w:rsidR="004F120E">
              <w:rPr>
                <w:rFonts w:ascii="Times New Roman" w:eastAsia="Times New Roman" w:hAnsi="Times New Roman" w:cs="Times New Roman"/>
                <w:sz w:val="24"/>
                <w:szCs w:val="24"/>
                <w:lang w:val="uk-UA" w:eastAsia="ru-RU"/>
              </w:rPr>
              <w:t>вить 195,3</w:t>
            </w:r>
            <w:r w:rsidR="004F120E">
              <w:rPr>
                <w:rFonts w:ascii="Times New Roman" w:eastAsia="Times New Roman" w:hAnsi="Times New Roman" w:cs="Times New Roman"/>
                <w:sz w:val="24"/>
                <w:szCs w:val="24"/>
                <w:lang w:val="en-US" w:eastAsia="ru-RU"/>
              </w:rPr>
              <w:t> </w:t>
            </w:r>
            <w:r w:rsidR="006F60B8">
              <w:rPr>
                <w:rFonts w:ascii="Times New Roman" w:eastAsia="Times New Roman" w:hAnsi="Times New Roman" w:cs="Times New Roman"/>
                <w:sz w:val="24"/>
                <w:szCs w:val="24"/>
                <w:lang w:val="uk-UA" w:eastAsia="ru-RU"/>
              </w:rPr>
              <w:t>мільйона </w:t>
            </w:r>
            <w:r w:rsidRPr="00A63E84">
              <w:rPr>
                <w:rFonts w:ascii="Times New Roman" w:eastAsia="Times New Roman" w:hAnsi="Times New Roman" w:cs="Times New Roman"/>
                <w:sz w:val="24"/>
                <w:szCs w:val="24"/>
                <w:lang w:val="uk-UA" w:eastAsia="ru-RU"/>
              </w:rPr>
              <w:t>гривень.</w:t>
            </w:r>
            <w:r w:rsidR="006F60B8">
              <w:rPr>
                <w:rFonts w:ascii="Times New Roman" w:eastAsia="Times New Roman" w:hAnsi="Times New Roman" w:cs="Times New Roman"/>
                <w:sz w:val="24"/>
                <w:szCs w:val="24"/>
                <w:lang w:val="uk-UA" w:eastAsia="ru-RU"/>
              </w:rPr>
              <w:t xml:space="preserve"> </w:t>
            </w:r>
            <w:r w:rsidRPr="00A63E84">
              <w:rPr>
                <w:rFonts w:ascii="Times New Roman" w:eastAsia="Times New Roman" w:hAnsi="Times New Roman" w:cs="Times New Roman"/>
                <w:sz w:val="24"/>
                <w:szCs w:val="24"/>
                <w:lang w:val="uk-UA" w:eastAsia="ru-RU"/>
              </w:rPr>
              <w:t xml:space="preserve">В </w:t>
            </w:r>
            <w:r w:rsidR="006F60B8">
              <w:rPr>
                <w:rFonts w:ascii="Times New Roman" w:eastAsia="Times New Roman" w:hAnsi="Times New Roman" w:cs="Times New Roman"/>
                <w:sz w:val="24"/>
                <w:szCs w:val="24"/>
                <w:lang w:val="uk-UA" w:eastAsia="ru-RU"/>
              </w:rPr>
              <w:t>цілому до рівня 2022 </w:t>
            </w:r>
            <w:r w:rsidRPr="00A63E84">
              <w:rPr>
                <w:rFonts w:ascii="Times New Roman" w:eastAsia="Times New Roman" w:hAnsi="Times New Roman" w:cs="Times New Roman"/>
                <w:sz w:val="24"/>
                <w:szCs w:val="24"/>
                <w:lang w:val="uk-UA" w:eastAsia="ru-RU"/>
              </w:rPr>
              <w:t>року забезпечено адекватність нарахува</w:t>
            </w:r>
            <w:r w:rsidR="006F60B8">
              <w:rPr>
                <w:rFonts w:ascii="Times New Roman" w:eastAsia="Times New Roman" w:hAnsi="Times New Roman" w:cs="Times New Roman"/>
                <w:sz w:val="24"/>
                <w:szCs w:val="24"/>
                <w:lang w:val="uk-UA" w:eastAsia="ru-RU"/>
              </w:rPr>
              <w:t>нь: при темпах по доходам 132,5 </w:t>
            </w:r>
            <w:r w:rsidRPr="00A63E84">
              <w:rPr>
                <w:rFonts w:ascii="Times New Roman" w:eastAsia="Times New Roman" w:hAnsi="Times New Roman" w:cs="Times New Roman"/>
                <w:sz w:val="24"/>
                <w:szCs w:val="24"/>
                <w:lang w:val="uk-UA" w:eastAsia="ru-RU"/>
              </w:rPr>
              <w:t>від</w:t>
            </w:r>
            <w:r w:rsidR="006F60B8">
              <w:rPr>
                <w:rFonts w:ascii="Times New Roman" w:eastAsia="Times New Roman" w:hAnsi="Times New Roman" w:cs="Times New Roman"/>
                <w:sz w:val="24"/>
                <w:szCs w:val="24"/>
                <w:lang w:val="uk-UA" w:eastAsia="ru-RU"/>
              </w:rPr>
              <w:t>с., темп нарахувань склав 151,1 відсотка</w:t>
            </w:r>
            <w:r w:rsidRPr="00A63E84">
              <w:rPr>
                <w:rFonts w:ascii="Times New Roman" w:eastAsia="Times New Roman" w:hAnsi="Times New Roman" w:cs="Times New Roman"/>
                <w:sz w:val="24"/>
                <w:szCs w:val="24"/>
                <w:lang w:val="uk-UA" w:eastAsia="ru-RU"/>
              </w:rPr>
              <w:t>.</w:t>
            </w:r>
          </w:p>
          <w:p w:rsidR="00A63E84" w:rsidRPr="00A63E84" w:rsidRDefault="00A63E84" w:rsidP="00A63E84">
            <w:pPr>
              <w:spacing w:after="0" w:line="240" w:lineRule="auto"/>
              <w:ind w:firstLine="436"/>
              <w:jc w:val="both"/>
              <w:rPr>
                <w:rFonts w:ascii="Times New Roman" w:eastAsia="Times New Roman" w:hAnsi="Times New Roman" w:cs="Times New Roman"/>
                <w:sz w:val="24"/>
                <w:szCs w:val="24"/>
                <w:lang w:val="uk-UA" w:eastAsia="ru-RU"/>
              </w:rPr>
            </w:pPr>
            <w:r w:rsidRPr="00A63E84">
              <w:rPr>
                <w:rFonts w:ascii="Times New Roman" w:eastAsia="Times New Roman" w:hAnsi="Times New Roman" w:cs="Times New Roman"/>
                <w:sz w:val="24"/>
                <w:szCs w:val="24"/>
                <w:lang w:val="uk-UA" w:eastAsia="ru-RU"/>
              </w:rPr>
              <w:t>Загальний рівень податкової рентабельності з по</w:t>
            </w:r>
            <w:r w:rsidR="006F60B8">
              <w:rPr>
                <w:rFonts w:ascii="Times New Roman" w:eastAsia="Times New Roman" w:hAnsi="Times New Roman" w:cs="Times New Roman"/>
                <w:sz w:val="24"/>
                <w:szCs w:val="24"/>
                <w:lang w:val="uk-UA" w:eastAsia="ru-RU"/>
              </w:rPr>
              <w:t>датку на прибуток дорівнює 0,73 </w:t>
            </w:r>
            <w:r w:rsidRPr="00A63E84">
              <w:rPr>
                <w:rFonts w:ascii="Times New Roman" w:eastAsia="Times New Roman" w:hAnsi="Times New Roman" w:cs="Times New Roman"/>
                <w:sz w:val="24"/>
                <w:szCs w:val="24"/>
                <w:lang w:val="uk-UA" w:eastAsia="ru-RU"/>
              </w:rPr>
              <w:t>від</w:t>
            </w:r>
            <w:r w:rsidR="006F60B8">
              <w:rPr>
                <w:rFonts w:ascii="Times New Roman" w:eastAsia="Times New Roman" w:hAnsi="Times New Roman" w:cs="Times New Roman"/>
                <w:sz w:val="24"/>
                <w:szCs w:val="24"/>
                <w:lang w:val="uk-UA" w:eastAsia="ru-RU"/>
              </w:rPr>
              <w:t>с., що на 0,11 відсоткові</w:t>
            </w:r>
            <w:r w:rsidRPr="00A63E84">
              <w:rPr>
                <w:rFonts w:ascii="Times New Roman" w:eastAsia="Times New Roman" w:hAnsi="Times New Roman" w:cs="Times New Roman"/>
                <w:sz w:val="24"/>
                <w:szCs w:val="24"/>
                <w:lang w:val="uk-UA" w:eastAsia="ru-RU"/>
              </w:rPr>
              <w:t xml:space="preserve"> пункти більше</w:t>
            </w:r>
            <w:r w:rsidR="006F60B8">
              <w:rPr>
                <w:rFonts w:ascii="Times New Roman" w:eastAsia="Times New Roman" w:hAnsi="Times New Roman" w:cs="Times New Roman"/>
                <w:sz w:val="24"/>
                <w:szCs w:val="24"/>
                <w:lang w:val="uk-UA" w:eastAsia="ru-RU"/>
              </w:rPr>
              <w:t>, ніж за 2022 рік (0,62 відсотка</w:t>
            </w:r>
            <w:r w:rsidRPr="00A63E84">
              <w:rPr>
                <w:rFonts w:ascii="Times New Roman" w:eastAsia="Times New Roman" w:hAnsi="Times New Roman" w:cs="Times New Roman"/>
                <w:sz w:val="24"/>
                <w:szCs w:val="24"/>
                <w:lang w:val="uk-UA" w:eastAsia="ru-RU"/>
              </w:rPr>
              <w:t>). Рівень податкової ефективності по п</w:t>
            </w:r>
            <w:r w:rsidR="006F60B8">
              <w:rPr>
                <w:rFonts w:ascii="Times New Roman" w:eastAsia="Times New Roman" w:hAnsi="Times New Roman" w:cs="Times New Roman"/>
                <w:sz w:val="24"/>
                <w:szCs w:val="24"/>
                <w:lang w:val="uk-UA" w:eastAsia="ru-RU"/>
              </w:rPr>
              <w:t>рибутковим підприємствам склав 0,9 відс., темп зростання порівняно з 2022 роком (0,80 відс.) становить 112,5 відсотка</w:t>
            </w:r>
            <w:r w:rsidRPr="00A63E84">
              <w:rPr>
                <w:rFonts w:ascii="Times New Roman" w:eastAsia="Times New Roman" w:hAnsi="Times New Roman" w:cs="Times New Roman"/>
                <w:sz w:val="24"/>
                <w:szCs w:val="24"/>
                <w:lang w:val="uk-UA" w:eastAsia="ru-RU"/>
              </w:rPr>
              <w:t>.</w:t>
            </w:r>
          </w:p>
          <w:p w:rsidR="00A63E84" w:rsidRPr="00A63E84" w:rsidRDefault="00A63E84" w:rsidP="00A63E84">
            <w:pPr>
              <w:spacing w:after="0" w:line="240" w:lineRule="auto"/>
              <w:ind w:firstLine="436"/>
              <w:jc w:val="both"/>
              <w:rPr>
                <w:rFonts w:ascii="Times New Roman" w:eastAsia="Times New Roman" w:hAnsi="Times New Roman" w:cs="Times New Roman"/>
                <w:sz w:val="24"/>
                <w:szCs w:val="24"/>
                <w:lang w:val="uk-UA" w:eastAsia="ru-RU"/>
              </w:rPr>
            </w:pPr>
            <w:r w:rsidRPr="00A63E84">
              <w:rPr>
                <w:rFonts w:ascii="Times New Roman" w:eastAsia="Times New Roman" w:hAnsi="Times New Roman" w:cs="Times New Roman"/>
                <w:sz w:val="24"/>
                <w:szCs w:val="24"/>
                <w:lang w:val="uk-UA" w:eastAsia="ru-RU"/>
              </w:rPr>
              <w:t>Кількість підприємств, що декларують коефіцієнт по</w:t>
            </w:r>
            <w:r w:rsidR="00995FDD">
              <w:rPr>
                <w:rFonts w:ascii="Times New Roman" w:eastAsia="Times New Roman" w:hAnsi="Times New Roman" w:cs="Times New Roman"/>
                <w:sz w:val="24"/>
                <w:szCs w:val="24"/>
                <w:lang w:val="uk-UA" w:eastAsia="ru-RU"/>
              </w:rPr>
              <w:t>даткової рентабельності менше 1</w:t>
            </w:r>
            <w:r w:rsidR="00995FDD">
              <w:rPr>
                <w:rFonts w:ascii="Times New Roman" w:eastAsia="Times New Roman" w:hAnsi="Times New Roman" w:cs="Times New Roman"/>
                <w:sz w:val="24"/>
                <w:szCs w:val="24"/>
                <w:lang w:val="en-US" w:eastAsia="ru-RU"/>
              </w:rPr>
              <w:t> </w:t>
            </w:r>
            <w:r w:rsidR="00995FDD">
              <w:rPr>
                <w:rFonts w:ascii="Times New Roman" w:eastAsia="Times New Roman" w:hAnsi="Times New Roman" w:cs="Times New Roman"/>
                <w:sz w:val="24"/>
                <w:szCs w:val="24"/>
                <w:lang w:val="uk-UA" w:eastAsia="ru-RU"/>
              </w:rPr>
              <w:t>відсотка, становить 1</w:t>
            </w:r>
            <w:r w:rsidR="003C0E14">
              <w:rPr>
                <w:rFonts w:ascii="Times New Roman" w:eastAsia="Times New Roman" w:hAnsi="Times New Roman" w:cs="Times New Roman"/>
                <w:sz w:val="24"/>
                <w:szCs w:val="24"/>
                <w:lang w:val="uk-UA" w:eastAsia="ru-RU"/>
              </w:rPr>
              <w:t> </w:t>
            </w:r>
            <w:r w:rsidR="00995FDD">
              <w:rPr>
                <w:rFonts w:ascii="Times New Roman" w:eastAsia="Times New Roman" w:hAnsi="Times New Roman" w:cs="Times New Roman"/>
                <w:sz w:val="24"/>
                <w:szCs w:val="24"/>
                <w:lang w:val="uk-UA" w:eastAsia="ru-RU"/>
              </w:rPr>
              <w:t>790</w:t>
            </w:r>
            <w:r w:rsidR="00995FDD">
              <w:rPr>
                <w:rFonts w:ascii="Times New Roman" w:eastAsia="Times New Roman" w:hAnsi="Times New Roman" w:cs="Times New Roman"/>
                <w:sz w:val="24"/>
                <w:szCs w:val="24"/>
                <w:lang w:val="en-US" w:eastAsia="ru-RU"/>
              </w:rPr>
              <w:t> </w:t>
            </w:r>
            <w:r w:rsidR="00995FDD">
              <w:rPr>
                <w:rFonts w:ascii="Times New Roman" w:eastAsia="Times New Roman" w:hAnsi="Times New Roman" w:cs="Times New Roman"/>
                <w:sz w:val="24"/>
                <w:szCs w:val="24"/>
                <w:lang w:val="uk-UA" w:eastAsia="ru-RU"/>
              </w:rPr>
              <w:t>СГ</w:t>
            </w:r>
            <w:r w:rsidRPr="00A63E84">
              <w:rPr>
                <w:rFonts w:ascii="Times New Roman" w:eastAsia="Times New Roman" w:hAnsi="Times New Roman" w:cs="Times New Roman"/>
                <w:sz w:val="24"/>
                <w:szCs w:val="24"/>
                <w:lang w:val="uk-UA" w:eastAsia="ru-RU"/>
              </w:rPr>
              <w:t xml:space="preserve"> або 28,6</w:t>
            </w:r>
            <w:r w:rsidR="004F120E">
              <w:rPr>
                <w:rFonts w:ascii="Times New Roman" w:eastAsia="Times New Roman" w:hAnsi="Times New Roman" w:cs="Times New Roman"/>
                <w:sz w:val="24"/>
                <w:szCs w:val="24"/>
                <w:lang w:val="uk-UA" w:eastAsia="ru-RU"/>
              </w:rPr>
              <w:t> відс. від тих, хто відзвітував</w:t>
            </w:r>
            <w:r w:rsidRPr="00A63E84">
              <w:rPr>
                <w:rFonts w:ascii="Times New Roman" w:eastAsia="Times New Roman" w:hAnsi="Times New Roman" w:cs="Times New Roman"/>
                <w:sz w:val="24"/>
                <w:szCs w:val="24"/>
                <w:lang w:val="uk-UA" w:eastAsia="ru-RU"/>
              </w:rPr>
              <w:t xml:space="preserve">. В </w:t>
            </w:r>
            <w:r w:rsidR="00995FDD">
              <w:rPr>
                <w:rFonts w:ascii="Times New Roman" w:eastAsia="Times New Roman" w:hAnsi="Times New Roman" w:cs="Times New Roman"/>
                <w:sz w:val="24"/>
                <w:szCs w:val="24"/>
                <w:lang w:val="uk-UA" w:eastAsia="ru-RU"/>
              </w:rPr>
              <w:t>результаті роботи з даною категорією підприємств 683</w:t>
            </w:r>
            <w:r w:rsidR="00995FDD">
              <w:rPr>
                <w:rFonts w:ascii="Times New Roman" w:eastAsia="Times New Roman" w:hAnsi="Times New Roman" w:cs="Times New Roman"/>
                <w:sz w:val="24"/>
                <w:szCs w:val="24"/>
                <w:lang w:val="en-US" w:eastAsia="ru-RU"/>
              </w:rPr>
              <w:t> </w:t>
            </w:r>
            <w:r w:rsidR="00995FDD">
              <w:rPr>
                <w:rFonts w:ascii="Times New Roman" w:eastAsia="Times New Roman" w:hAnsi="Times New Roman" w:cs="Times New Roman"/>
                <w:sz w:val="24"/>
                <w:szCs w:val="24"/>
                <w:lang w:val="uk-UA" w:eastAsia="ru-RU"/>
              </w:rPr>
              <w:t>СГ</w:t>
            </w:r>
            <w:r w:rsidRPr="00A63E84">
              <w:rPr>
                <w:rFonts w:ascii="Times New Roman" w:eastAsia="Times New Roman" w:hAnsi="Times New Roman" w:cs="Times New Roman"/>
                <w:sz w:val="24"/>
                <w:szCs w:val="24"/>
                <w:lang w:val="uk-UA" w:eastAsia="ru-RU"/>
              </w:rPr>
              <w:t xml:space="preserve"> збільшили</w:t>
            </w:r>
            <w:r w:rsidR="00995FDD">
              <w:rPr>
                <w:rFonts w:ascii="Times New Roman" w:eastAsia="Times New Roman" w:hAnsi="Times New Roman" w:cs="Times New Roman"/>
                <w:sz w:val="24"/>
                <w:szCs w:val="24"/>
                <w:lang w:val="uk-UA" w:eastAsia="ru-RU"/>
              </w:rPr>
              <w:t xml:space="preserve"> рівень податкової ефективності</w:t>
            </w:r>
            <w:r w:rsidRPr="00A63E84">
              <w:rPr>
                <w:rFonts w:ascii="Times New Roman" w:eastAsia="Times New Roman" w:hAnsi="Times New Roman" w:cs="Times New Roman"/>
                <w:sz w:val="24"/>
                <w:szCs w:val="24"/>
                <w:lang w:val="uk-UA" w:eastAsia="ru-RU"/>
              </w:rPr>
              <w:t xml:space="preserve"> </w:t>
            </w:r>
            <w:r w:rsidR="00995FDD">
              <w:rPr>
                <w:rFonts w:ascii="Times New Roman" w:eastAsia="Times New Roman" w:hAnsi="Times New Roman" w:cs="Times New Roman"/>
                <w:sz w:val="24"/>
                <w:szCs w:val="24"/>
                <w:lang w:val="uk-UA" w:eastAsia="ru-RU"/>
              </w:rPr>
              <w:t>(</w:t>
            </w:r>
            <w:r w:rsidRPr="00A63E84">
              <w:rPr>
                <w:rFonts w:ascii="Times New Roman" w:eastAsia="Times New Roman" w:hAnsi="Times New Roman" w:cs="Times New Roman"/>
                <w:sz w:val="24"/>
                <w:szCs w:val="24"/>
                <w:lang w:val="uk-UA" w:eastAsia="ru-RU"/>
              </w:rPr>
              <w:t xml:space="preserve">додаткові нарахування </w:t>
            </w:r>
            <w:r w:rsidR="00995FDD">
              <w:rPr>
                <w:rFonts w:ascii="Times New Roman" w:eastAsia="Times New Roman" w:hAnsi="Times New Roman" w:cs="Times New Roman"/>
                <w:sz w:val="24"/>
                <w:szCs w:val="24"/>
                <w:lang w:val="uk-UA" w:eastAsia="ru-RU"/>
              </w:rPr>
              <w:t xml:space="preserve">склали </w:t>
            </w:r>
            <w:r w:rsidRPr="00A63E84">
              <w:rPr>
                <w:rFonts w:ascii="Times New Roman" w:eastAsia="Times New Roman" w:hAnsi="Times New Roman" w:cs="Times New Roman"/>
                <w:sz w:val="24"/>
                <w:szCs w:val="24"/>
                <w:lang w:val="uk-UA" w:eastAsia="ru-RU"/>
              </w:rPr>
              <w:t>43,5</w:t>
            </w:r>
            <w:r w:rsidR="00995FDD">
              <w:rPr>
                <w:rFonts w:ascii="Times New Roman" w:eastAsia="Times New Roman" w:hAnsi="Times New Roman" w:cs="Times New Roman"/>
                <w:sz w:val="24"/>
                <w:szCs w:val="24"/>
                <w:lang w:val="uk-UA" w:eastAsia="ru-RU"/>
              </w:rPr>
              <w:t> млн грн), 285</w:t>
            </w:r>
            <w:r w:rsidR="00995FDD">
              <w:rPr>
                <w:rFonts w:ascii="Times New Roman" w:eastAsia="Times New Roman" w:hAnsi="Times New Roman" w:cs="Times New Roman"/>
                <w:sz w:val="24"/>
                <w:szCs w:val="24"/>
                <w:lang w:val="en-US" w:eastAsia="ru-RU"/>
              </w:rPr>
              <w:t> </w:t>
            </w:r>
            <w:r w:rsidR="00995FDD">
              <w:rPr>
                <w:rFonts w:ascii="Times New Roman" w:eastAsia="Times New Roman" w:hAnsi="Times New Roman" w:cs="Times New Roman"/>
                <w:sz w:val="24"/>
                <w:szCs w:val="24"/>
                <w:lang w:val="uk-UA" w:eastAsia="ru-RU"/>
              </w:rPr>
              <w:t>СГ</w:t>
            </w:r>
            <w:r w:rsidRPr="00A63E84">
              <w:rPr>
                <w:rFonts w:ascii="Times New Roman" w:eastAsia="Times New Roman" w:hAnsi="Times New Roman" w:cs="Times New Roman"/>
                <w:sz w:val="24"/>
                <w:szCs w:val="24"/>
                <w:lang w:val="uk-UA" w:eastAsia="ru-RU"/>
              </w:rPr>
              <w:t xml:space="preserve"> вийшли із мінімізаторів</w:t>
            </w:r>
            <w:r w:rsidR="00995FDD">
              <w:rPr>
                <w:rFonts w:ascii="Times New Roman" w:eastAsia="Times New Roman" w:hAnsi="Times New Roman" w:cs="Times New Roman"/>
                <w:sz w:val="24"/>
                <w:szCs w:val="24"/>
                <w:lang w:val="uk-UA" w:eastAsia="ru-RU"/>
              </w:rPr>
              <w:t>, додаткові нарахування склали 53,6 мільйона </w:t>
            </w:r>
            <w:r w:rsidRPr="00A63E84">
              <w:rPr>
                <w:rFonts w:ascii="Times New Roman" w:eastAsia="Times New Roman" w:hAnsi="Times New Roman" w:cs="Times New Roman"/>
                <w:sz w:val="24"/>
                <w:szCs w:val="24"/>
                <w:lang w:val="uk-UA" w:eastAsia="ru-RU"/>
              </w:rPr>
              <w:t>гривень.</w:t>
            </w:r>
          </w:p>
          <w:p w:rsidR="00A63E84" w:rsidRPr="00A63E84" w:rsidRDefault="00A63E84" w:rsidP="00A63E84">
            <w:pPr>
              <w:spacing w:after="0" w:line="240" w:lineRule="auto"/>
              <w:ind w:firstLine="436"/>
              <w:jc w:val="both"/>
              <w:rPr>
                <w:rFonts w:ascii="Times New Roman" w:eastAsia="Times New Roman" w:hAnsi="Times New Roman" w:cs="Times New Roman"/>
                <w:sz w:val="24"/>
                <w:szCs w:val="24"/>
                <w:lang w:val="uk-UA" w:eastAsia="ru-RU"/>
              </w:rPr>
            </w:pPr>
            <w:r w:rsidRPr="00A63E84">
              <w:rPr>
                <w:rFonts w:ascii="Times New Roman" w:eastAsia="Times New Roman" w:hAnsi="Times New Roman" w:cs="Times New Roman"/>
                <w:sz w:val="24"/>
                <w:szCs w:val="24"/>
                <w:lang w:val="uk-UA" w:eastAsia="ru-RU"/>
              </w:rPr>
              <w:t xml:space="preserve">За </w:t>
            </w:r>
            <w:r w:rsidR="00746516">
              <w:rPr>
                <w:rFonts w:ascii="Times New Roman" w:eastAsia="Times New Roman" w:hAnsi="Times New Roman" w:cs="Times New Roman"/>
                <w:sz w:val="24"/>
                <w:szCs w:val="24"/>
                <w:lang w:val="uk-UA" w:eastAsia="ru-RU"/>
              </w:rPr>
              <w:t>підсумками декларування за 2023 рік 1</w:t>
            </w:r>
            <w:r w:rsidR="003C0E14">
              <w:rPr>
                <w:rFonts w:ascii="Times New Roman" w:eastAsia="Times New Roman" w:hAnsi="Times New Roman" w:cs="Times New Roman"/>
                <w:sz w:val="24"/>
                <w:szCs w:val="24"/>
                <w:lang w:val="uk-UA" w:eastAsia="ru-RU"/>
              </w:rPr>
              <w:t> </w:t>
            </w:r>
            <w:r w:rsidR="00746516">
              <w:rPr>
                <w:rFonts w:ascii="Times New Roman" w:eastAsia="Times New Roman" w:hAnsi="Times New Roman" w:cs="Times New Roman"/>
                <w:sz w:val="24"/>
                <w:szCs w:val="24"/>
                <w:lang w:val="uk-UA" w:eastAsia="ru-RU"/>
              </w:rPr>
              <w:t>236 СГ</w:t>
            </w:r>
            <w:r w:rsidR="00FE463B">
              <w:rPr>
                <w:rFonts w:ascii="Times New Roman" w:eastAsia="Times New Roman" w:hAnsi="Times New Roman" w:cs="Times New Roman"/>
                <w:sz w:val="24"/>
                <w:szCs w:val="24"/>
                <w:lang w:val="uk-UA" w:eastAsia="ru-RU"/>
              </w:rPr>
              <w:t xml:space="preserve"> </w:t>
            </w:r>
            <w:r w:rsidR="00746516">
              <w:rPr>
                <w:rFonts w:ascii="Times New Roman" w:eastAsia="Times New Roman" w:hAnsi="Times New Roman" w:cs="Times New Roman"/>
                <w:sz w:val="24"/>
                <w:szCs w:val="24"/>
                <w:lang w:val="uk-UA" w:eastAsia="ru-RU"/>
              </w:rPr>
              <w:t>(або 19,8 відс.</w:t>
            </w:r>
            <w:r w:rsidRPr="00A63E84">
              <w:rPr>
                <w:rFonts w:ascii="Times New Roman" w:eastAsia="Times New Roman" w:hAnsi="Times New Roman" w:cs="Times New Roman"/>
                <w:sz w:val="24"/>
                <w:szCs w:val="24"/>
                <w:lang w:val="uk-UA" w:eastAsia="ru-RU"/>
              </w:rPr>
              <w:t>) задекларува</w:t>
            </w:r>
            <w:r w:rsidR="00746516">
              <w:rPr>
                <w:rFonts w:ascii="Times New Roman" w:eastAsia="Times New Roman" w:hAnsi="Times New Roman" w:cs="Times New Roman"/>
                <w:sz w:val="24"/>
                <w:szCs w:val="24"/>
                <w:lang w:val="uk-UA" w:eastAsia="ru-RU"/>
              </w:rPr>
              <w:t xml:space="preserve">ли збитки </w:t>
            </w:r>
            <w:r w:rsidR="004F120E">
              <w:rPr>
                <w:rFonts w:ascii="Times New Roman" w:eastAsia="Times New Roman" w:hAnsi="Times New Roman" w:cs="Times New Roman"/>
                <w:sz w:val="24"/>
                <w:szCs w:val="24"/>
                <w:lang w:val="uk-UA" w:eastAsia="ru-RU"/>
              </w:rPr>
              <w:t>на загальну суму</w:t>
            </w:r>
            <w:r w:rsidR="00746516">
              <w:rPr>
                <w:rFonts w:ascii="Times New Roman" w:eastAsia="Times New Roman" w:hAnsi="Times New Roman" w:cs="Times New Roman"/>
                <w:sz w:val="24"/>
                <w:szCs w:val="24"/>
                <w:lang w:val="uk-UA" w:eastAsia="ru-RU"/>
              </w:rPr>
              <w:t xml:space="preserve"> 31,9 </w:t>
            </w:r>
            <w:r w:rsidR="00FF01F7">
              <w:rPr>
                <w:rFonts w:ascii="Times New Roman" w:eastAsia="Times New Roman" w:hAnsi="Times New Roman" w:cs="Times New Roman"/>
                <w:sz w:val="24"/>
                <w:szCs w:val="24"/>
                <w:lang w:val="uk-UA" w:eastAsia="ru-RU"/>
              </w:rPr>
              <w:t>млрд грн, з яких 29,95 млрд грн (або 93,7 </w:t>
            </w:r>
            <w:r w:rsidRPr="00A63E84">
              <w:rPr>
                <w:rFonts w:ascii="Times New Roman" w:eastAsia="Times New Roman" w:hAnsi="Times New Roman" w:cs="Times New Roman"/>
                <w:sz w:val="24"/>
                <w:szCs w:val="24"/>
                <w:lang w:val="uk-UA" w:eastAsia="ru-RU"/>
              </w:rPr>
              <w:t>відс.</w:t>
            </w:r>
            <w:r w:rsidR="00FF01F7" w:rsidRPr="00FF01F7">
              <w:rPr>
                <w:rFonts w:ascii="Times New Roman" w:eastAsia="Times New Roman" w:hAnsi="Times New Roman" w:cs="Times New Roman"/>
                <w:sz w:val="24"/>
                <w:szCs w:val="24"/>
                <w:lang w:val="uk-UA" w:eastAsia="ru-RU"/>
              </w:rPr>
              <w:t>)</w:t>
            </w:r>
            <w:r w:rsidRPr="00A63E84">
              <w:rPr>
                <w:rFonts w:ascii="Times New Roman" w:eastAsia="Times New Roman" w:hAnsi="Times New Roman" w:cs="Times New Roman"/>
                <w:sz w:val="24"/>
                <w:szCs w:val="24"/>
                <w:lang w:val="uk-UA" w:eastAsia="ru-RU"/>
              </w:rPr>
              <w:t xml:space="preserve"> </w:t>
            </w:r>
            <w:r w:rsidR="00FF01F7" w:rsidRPr="00FF01F7">
              <w:rPr>
                <w:rFonts w:ascii="Times New Roman" w:hAnsi="Times New Roman" w:cs="Times New Roman"/>
                <w:sz w:val="24"/>
                <w:szCs w:val="24"/>
                <w:lang w:val="uk-UA"/>
              </w:rPr>
              <w:t xml:space="preserve">– </w:t>
            </w:r>
            <w:r w:rsidRPr="00A63E84">
              <w:rPr>
                <w:rFonts w:ascii="Times New Roman" w:eastAsia="Times New Roman" w:hAnsi="Times New Roman" w:cs="Times New Roman"/>
                <w:sz w:val="24"/>
                <w:szCs w:val="24"/>
                <w:lang w:val="uk-UA" w:eastAsia="ru-RU"/>
              </w:rPr>
              <w:t xml:space="preserve">збитки минулих років. В цілому, відносно </w:t>
            </w:r>
            <w:r w:rsidR="00D603C3">
              <w:rPr>
                <w:rFonts w:ascii="Times New Roman" w:eastAsia="Times New Roman" w:hAnsi="Times New Roman" w:cs="Times New Roman"/>
                <w:sz w:val="24"/>
                <w:szCs w:val="24"/>
                <w:lang w:val="uk-UA" w:eastAsia="ru-RU"/>
              </w:rPr>
              <w:t xml:space="preserve">до </w:t>
            </w:r>
            <w:r w:rsidRPr="00A63E84">
              <w:rPr>
                <w:rFonts w:ascii="Times New Roman" w:eastAsia="Times New Roman" w:hAnsi="Times New Roman" w:cs="Times New Roman"/>
                <w:sz w:val="24"/>
                <w:szCs w:val="24"/>
                <w:lang w:val="uk-UA" w:eastAsia="ru-RU"/>
              </w:rPr>
              <w:t xml:space="preserve">попереднього звітного </w:t>
            </w:r>
            <w:r w:rsidRPr="00A63E84">
              <w:rPr>
                <w:rFonts w:ascii="Times New Roman" w:eastAsia="Times New Roman" w:hAnsi="Times New Roman" w:cs="Times New Roman"/>
                <w:sz w:val="24"/>
                <w:szCs w:val="24"/>
                <w:lang w:val="uk-UA" w:eastAsia="ru-RU"/>
              </w:rPr>
              <w:lastRenderedPageBreak/>
              <w:t xml:space="preserve">періоду кількість збиткових підприємств (по поданій </w:t>
            </w:r>
            <w:r w:rsidR="00D603C3">
              <w:rPr>
                <w:rFonts w:ascii="Times New Roman" w:eastAsia="Times New Roman" w:hAnsi="Times New Roman" w:cs="Times New Roman"/>
                <w:sz w:val="24"/>
                <w:szCs w:val="24"/>
                <w:lang w:val="uk-UA" w:eastAsia="ru-RU"/>
              </w:rPr>
              <w:t>звітності) зменшилася на 275 СГ</w:t>
            </w:r>
            <w:r w:rsidRPr="00A63E84">
              <w:rPr>
                <w:rFonts w:ascii="Times New Roman" w:eastAsia="Times New Roman" w:hAnsi="Times New Roman" w:cs="Times New Roman"/>
                <w:sz w:val="24"/>
                <w:szCs w:val="24"/>
                <w:lang w:val="uk-UA" w:eastAsia="ru-RU"/>
              </w:rPr>
              <w:t>, а</w:t>
            </w:r>
            <w:r w:rsidR="00D603C3">
              <w:rPr>
                <w:rFonts w:ascii="Times New Roman" w:eastAsia="Times New Roman" w:hAnsi="Times New Roman" w:cs="Times New Roman"/>
                <w:sz w:val="24"/>
                <w:szCs w:val="24"/>
                <w:lang w:val="uk-UA" w:eastAsia="ru-RU"/>
              </w:rPr>
              <w:t xml:space="preserve"> сума збитків зменшилась на 5,1 мільярда </w:t>
            </w:r>
            <w:r w:rsidRPr="00A63E84">
              <w:rPr>
                <w:rFonts w:ascii="Times New Roman" w:eastAsia="Times New Roman" w:hAnsi="Times New Roman" w:cs="Times New Roman"/>
                <w:sz w:val="24"/>
                <w:szCs w:val="24"/>
                <w:lang w:val="uk-UA" w:eastAsia="ru-RU"/>
              </w:rPr>
              <w:t>гривень.</w:t>
            </w:r>
          </w:p>
          <w:p w:rsidR="00A63E84" w:rsidRPr="00A63E84" w:rsidRDefault="00A63E84" w:rsidP="00A63E84">
            <w:pPr>
              <w:spacing w:after="0" w:line="240" w:lineRule="auto"/>
              <w:ind w:firstLine="436"/>
              <w:jc w:val="both"/>
              <w:rPr>
                <w:rFonts w:ascii="Times New Roman" w:eastAsia="Times New Roman" w:hAnsi="Times New Roman" w:cs="Times New Roman"/>
                <w:sz w:val="24"/>
                <w:szCs w:val="24"/>
                <w:lang w:val="uk-UA" w:eastAsia="ru-RU"/>
              </w:rPr>
            </w:pPr>
            <w:r w:rsidRPr="00A63E84">
              <w:rPr>
                <w:rFonts w:ascii="Times New Roman" w:eastAsia="Times New Roman" w:hAnsi="Times New Roman" w:cs="Times New Roman"/>
                <w:sz w:val="24"/>
                <w:szCs w:val="24"/>
                <w:lang w:val="uk-UA" w:eastAsia="ru-RU"/>
              </w:rPr>
              <w:t>Позитивним досягненням під час декларування податку на</w:t>
            </w:r>
            <w:r w:rsidR="00D603C3">
              <w:rPr>
                <w:rFonts w:ascii="Times New Roman" w:eastAsia="Times New Roman" w:hAnsi="Times New Roman" w:cs="Times New Roman"/>
                <w:sz w:val="24"/>
                <w:szCs w:val="24"/>
                <w:lang w:val="uk-UA" w:eastAsia="ru-RU"/>
              </w:rPr>
              <w:t xml:space="preserve"> прибуток за 2023 </w:t>
            </w:r>
            <w:r w:rsidRPr="00A63E84">
              <w:rPr>
                <w:rFonts w:ascii="Times New Roman" w:eastAsia="Times New Roman" w:hAnsi="Times New Roman" w:cs="Times New Roman"/>
                <w:sz w:val="24"/>
                <w:szCs w:val="24"/>
                <w:lang w:val="uk-UA" w:eastAsia="ru-RU"/>
              </w:rPr>
              <w:t>рік є вих</w:t>
            </w:r>
            <w:r w:rsidR="00D603C3">
              <w:rPr>
                <w:rFonts w:ascii="Times New Roman" w:eastAsia="Times New Roman" w:hAnsi="Times New Roman" w:cs="Times New Roman"/>
                <w:sz w:val="24"/>
                <w:szCs w:val="24"/>
                <w:lang w:val="uk-UA" w:eastAsia="ru-RU"/>
              </w:rPr>
              <w:t>ід з категорії збиткових 501 СГ</w:t>
            </w:r>
            <w:r w:rsidRPr="00A63E84">
              <w:rPr>
                <w:rFonts w:ascii="Times New Roman" w:eastAsia="Times New Roman" w:hAnsi="Times New Roman" w:cs="Times New Roman"/>
                <w:sz w:val="24"/>
                <w:szCs w:val="24"/>
                <w:lang w:val="uk-UA" w:eastAsia="ru-RU"/>
              </w:rPr>
              <w:t>, додаткові на</w:t>
            </w:r>
            <w:r w:rsidR="00D603C3">
              <w:rPr>
                <w:rFonts w:ascii="Times New Roman" w:eastAsia="Times New Roman" w:hAnsi="Times New Roman" w:cs="Times New Roman"/>
                <w:sz w:val="24"/>
                <w:szCs w:val="24"/>
                <w:lang w:val="uk-UA" w:eastAsia="ru-RU"/>
              </w:rPr>
              <w:t>рахування по яких склали 47 мільйонів </w:t>
            </w:r>
            <w:r w:rsidRPr="00A63E84">
              <w:rPr>
                <w:rFonts w:ascii="Times New Roman" w:eastAsia="Times New Roman" w:hAnsi="Times New Roman" w:cs="Times New Roman"/>
                <w:sz w:val="24"/>
                <w:szCs w:val="24"/>
                <w:lang w:val="uk-UA" w:eastAsia="ru-RU"/>
              </w:rPr>
              <w:t>гривень.</w:t>
            </w:r>
          </w:p>
          <w:p w:rsidR="00A63E84" w:rsidRPr="00A63E84" w:rsidRDefault="00D603C3" w:rsidP="00A63E84">
            <w:pPr>
              <w:spacing w:after="0" w:line="240" w:lineRule="auto"/>
              <w:ind w:firstLine="4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підсумками 2023 </w:t>
            </w:r>
            <w:r w:rsidR="00A63E84" w:rsidRPr="00A63E84">
              <w:rPr>
                <w:rFonts w:ascii="Times New Roman" w:eastAsia="Times New Roman" w:hAnsi="Times New Roman" w:cs="Times New Roman"/>
                <w:sz w:val="24"/>
                <w:szCs w:val="24"/>
                <w:lang w:val="uk-UA" w:eastAsia="ru-RU"/>
              </w:rPr>
              <w:t>року визначена кількість підприємств із квартальним те</w:t>
            </w:r>
            <w:r>
              <w:rPr>
                <w:rFonts w:ascii="Times New Roman" w:eastAsia="Times New Roman" w:hAnsi="Times New Roman" w:cs="Times New Roman"/>
                <w:sz w:val="24"/>
                <w:szCs w:val="24"/>
                <w:lang w:val="uk-UA" w:eastAsia="ru-RU"/>
              </w:rPr>
              <w:t>рміном звітування склала 476 СГ, з яких за І квартал 2024 </w:t>
            </w:r>
            <w:r w:rsidR="00A63E84" w:rsidRPr="00A63E84">
              <w:rPr>
                <w:rFonts w:ascii="Times New Roman" w:eastAsia="Times New Roman" w:hAnsi="Times New Roman" w:cs="Times New Roman"/>
                <w:sz w:val="24"/>
                <w:szCs w:val="24"/>
                <w:lang w:val="uk-UA" w:eastAsia="ru-RU"/>
              </w:rPr>
              <w:t>року звітували 456</w:t>
            </w:r>
            <w:r>
              <w:rPr>
                <w:rFonts w:ascii="Times New Roman" w:eastAsia="Times New Roman" w:hAnsi="Times New Roman" w:cs="Times New Roman"/>
                <w:sz w:val="24"/>
                <w:szCs w:val="24"/>
                <w:lang w:val="uk-UA" w:eastAsia="ru-RU"/>
              </w:rPr>
              <w:t> СГ</w:t>
            </w:r>
            <w:r w:rsidR="00A63E84" w:rsidRPr="00A63E84">
              <w:rPr>
                <w:rFonts w:ascii="Times New Roman" w:eastAsia="Times New Roman" w:hAnsi="Times New Roman" w:cs="Times New Roman"/>
                <w:sz w:val="24"/>
                <w:szCs w:val="24"/>
                <w:lang w:val="uk-UA" w:eastAsia="ru-RU"/>
              </w:rPr>
              <w:t>.</w:t>
            </w:r>
          </w:p>
          <w:p w:rsidR="00A63E84" w:rsidRPr="00A63E84" w:rsidRDefault="00A63E84" w:rsidP="00A63E84">
            <w:pPr>
              <w:spacing w:after="0" w:line="240" w:lineRule="auto"/>
              <w:ind w:firstLine="436"/>
              <w:jc w:val="both"/>
              <w:rPr>
                <w:rFonts w:ascii="Times New Roman" w:eastAsia="Times New Roman" w:hAnsi="Times New Roman" w:cs="Times New Roman"/>
                <w:sz w:val="24"/>
                <w:szCs w:val="24"/>
                <w:lang w:val="uk-UA" w:eastAsia="ru-RU"/>
              </w:rPr>
            </w:pPr>
            <w:r w:rsidRPr="00A63E84">
              <w:rPr>
                <w:rFonts w:ascii="Times New Roman" w:eastAsia="Times New Roman" w:hAnsi="Times New Roman" w:cs="Times New Roman"/>
                <w:sz w:val="24"/>
                <w:szCs w:val="24"/>
                <w:lang w:val="uk-UA" w:eastAsia="ru-RU"/>
              </w:rPr>
              <w:t>За результатами надання податкової звітності з податк</w:t>
            </w:r>
            <w:r w:rsidR="00D603C3">
              <w:rPr>
                <w:rFonts w:ascii="Times New Roman" w:eastAsia="Times New Roman" w:hAnsi="Times New Roman" w:cs="Times New Roman"/>
                <w:sz w:val="24"/>
                <w:szCs w:val="24"/>
                <w:lang w:val="uk-UA" w:eastAsia="ru-RU"/>
              </w:rPr>
              <w:t>у на прибуток за І квартал 2024 </w:t>
            </w:r>
            <w:r w:rsidRPr="00A63E84">
              <w:rPr>
                <w:rFonts w:ascii="Times New Roman" w:eastAsia="Times New Roman" w:hAnsi="Times New Roman" w:cs="Times New Roman"/>
                <w:sz w:val="24"/>
                <w:szCs w:val="24"/>
                <w:lang w:val="uk-UA" w:eastAsia="ru-RU"/>
              </w:rPr>
              <w:t xml:space="preserve">року загальна сума квартальних нарахувань до </w:t>
            </w:r>
            <w:r w:rsidR="00D603C3">
              <w:rPr>
                <w:rFonts w:ascii="Times New Roman" w:eastAsia="Times New Roman" w:hAnsi="Times New Roman" w:cs="Times New Roman"/>
                <w:sz w:val="24"/>
                <w:szCs w:val="24"/>
                <w:lang w:val="uk-UA" w:eastAsia="ru-RU"/>
              </w:rPr>
              <w:t>державного бюджету склала 128,5 млн грн, або 164,3 </w:t>
            </w:r>
            <w:r w:rsidRPr="00A63E84">
              <w:rPr>
                <w:rFonts w:ascii="Times New Roman" w:eastAsia="Times New Roman" w:hAnsi="Times New Roman" w:cs="Times New Roman"/>
                <w:sz w:val="24"/>
                <w:szCs w:val="24"/>
                <w:lang w:val="uk-UA" w:eastAsia="ru-RU"/>
              </w:rPr>
              <w:t>відс. від аналогічного періоду 2023</w:t>
            </w:r>
            <w:r w:rsidR="00D603C3">
              <w:rPr>
                <w:rFonts w:ascii="Times New Roman" w:eastAsia="Times New Roman" w:hAnsi="Times New Roman" w:cs="Times New Roman"/>
                <w:sz w:val="24"/>
                <w:szCs w:val="24"/>
                <w:lang w:val="uk-UA" w:eastAsia="ru-RU"/>
              </w:rPr>
              <w:t> </w:t>
            </w:r>
            <w:r w:rsidR="004F120E">
              <w:rPr>
                <w:rFonts w:ascii="Times New Roman" w:eastAsia="Times New Roman" w:hAnsi="Times New Roman" w:cs="Times New Roman"/>
                <w:sz w:val="24"/>
                <w:szCs w:val="24"/>
                <w:lang w:val="uk-UA" w:eastAsia="ru-RU"/>
              </w:rPr>
              <w:t>року (78,2 мільйона </w:t>
            </w:r>
            <w:r w:rsidR="004F120E" w:rsidRPr="00A63E84">
              <w:rPr>
                <w:rFonts w:ascii="Times New Roman" w:eastAsia="Times New Roman" w:hAnsi="Times New Roman" w:cs="Times New Roman"/>
                <w:sz w:val="24"/>
                <w:szCs w:val="24"/>
                <w:lang w:val="uk-UA" w:eastAsia="ru-RU"/>
              </w:rPr>
              <w:t>гривень</w:t>
            </w:r>
            <w:r w:rsidRPr="00A63E84">
              <w:rPr>
                <w:rFonts w:ascii="Times New Roman" w:eastAsia="Times New Roman" w:hAnsi="Times New Roman" w:cs="Times New Roman"/>
                <w:sz w:val="24"/>
                <w:szCs w:val="24"/>
                <w:lang w:val="uk-UA" w:eastAsia="ru-RU"/>
              </w:rPr>
              <w:t>). Абсолютний пр</w:t>
            </w:r>
            <w:r w:rsidR="00D603C3">
              <w:rPr>
                <w:rFonts w:ascii="Times New Roman" w:eastAsia="Times New Roman" w:hAnsi="Times New Roman" w:cs="Times New Roman"/>
                <w:sz w:val="24"/>
                <w:szCs w:val="24"/>
                <w:lang w:val="uk-UA" w:eastAsia="ru-RU"/>
              </w:rPr>
              <w:t>иріст нарахувань склав 50,3 мільйона </w:t>
            </w:r>
            <w:r w:rsidR="00D603C3" w:rsidRPr="00A63E84">
              <w:rPr>
                <w:rFonts w:ascii="Times New Roman" w:eastAsia="Times New Roman" w:hAnsi="Times New Roman" w:cs="Times New Roman"/>
                <w:sz w:val="24"/>
                <w:szCs w:val="24"/>
                <w:lang w:val="uk-UA" w:eastAsia="ru-RU"/>
              </w:rPr>
              <w:t>гривень</w:t>
            </w:r>
            <w:r w:rsidR="00D603C3">
              <w:rPr>
                <w:rFonts w:ascii="Times New Roman" w:eastAsia="Times New Roman" w:hAnsi="Times New Roman" w:cs="Times New Roman"/>
                <w:sz w:val="24"/>
                <w:szCs w:val="24"/>
                <w:lang w:val="uk-UA" w:eastAsia="ru-RU"/>
              </w:rPr>
              <w:t>.</w:t>
            </w:r>
          </w:p>
          <w:p w:rsidR="00A63E84" w:rsidRPr="00A63E84" w:rsidRDefault="00A63E84" w:rsidP="00A63E84">
            <w:pPr>
              <w:spacing w:after="0" w:line="240" w:lineRule="auto"/>
              <w:ind w:firstLine="436"/>
              <w:jc w:val="both"/>
              <w:rPr>
                <w:rFonts w:ascii="Times New Roman" w:eastAsia="Times New Roman" w:hAnsi="Times New Roman" w:cs="Times New Roman"/>
                <w:sz w:val="24"/>
                <w:szCs w:val="24"/>
                <w:lang w:val="uk-UA" w:eastAsia="ru-RU"/>
              </w:rPr>
            </w:pPr>
            <w:r w:rsidRPr="00A63E84">
              <w:rPr>
                <w:rFonts w:ascii="Times New Roman" w:eastAsia="Times New Roman" w:hAnsi="Times New Roman" w:cs="Times New Roman"/>
                <w:sz w:val="24"/>
                <w:szCs w:val="24"/>
                <w:lang w:val="uk-UA" w:eastAsia="ru-RU"/>
              </w:rPr>
              <w:t>Загальний рівень податкової рентабельності з по</w:t>
            </w:r>
            <w:r w:rsidR="00D603C3">
              <w:rPr>
                <w:rFonts w:ascii="Times New Roman" w:eastAsia="Times New Roman" w:hAnsi="Times New Roman" w:cs="Times New Roman"/>
                <w:sz w:val="24"/>
                <w:szCs w:val="24"/>
                <w:lang w:val="uk-UA" w:eastAsia="ru-RU"/>
              </w:rPr>
              <w:t>датку на прибуток дорівнює 0,72 відс., що на 0,19 відсоткові</w:t>
            </w:r>
            <w:r w:rsidRPr="00A63E84">
              <w:rPr>
                <w:rFonts w:ascii="Times New Roman" w:eastAsia="Times New Roman" w:hAnsi="Times New Roman" w:cs="Times New Roman"/>
                <w:sz w:val="24"/>
                <w:szCs w:val="24"/>
                <w:lang w:val="uk-UA" w:eastAsia="ru-RU"/>
              </w:rPr>
              <w:t xml:space="preserve"> пункти більше</w:t>
            </w:r>
            <w:r w:rsidR="00D603C3">
              <w:rPr>
                <w:rFonts w:ascii="Times New Roman" w:eastAsia="Times New Roman" w:hAnsi="Times New Roman" w:cs="Times New Roman"/>
                <w:sz w:val="24"/>
                <w:szCs w:val="24"/>
                <w:lang w:val="uk-UA" w:eastAsia="ru-RU"/>
              </w:rPr>
              <w:t>,</w:t>
            </w:r>
            <w:r w:rsidRPr="00A63E84">
              <w:rPr>
                <w:rFonts w:ascii="Times New Roman" w:eastAsia="Times New Roman" w:hAnsi="Times New Roman" w:cs="Times New Roman"/>
                <w:sz w:val="24"/>
                <w:szCs w:val="24"/>
                <w:lang w:val="uk-UA" w:eastAsia="ru-RU"/>
              </w:rPr>
              <w:t xml:space="preserve"> ні</w:t>
            </w:r>
            <w:r w:rsidR="00D603C3">
              <w:rPr>
                <w:rFonts w:ascii="Times New Roman" w:eastAsia="Times New Roman" w:hAnsi="Times New Roman" w:cs="Times New Roman"/>
                <w:sz w:val="24"/>
                <w:szCs w:val="24"/>
                <w:lang w:val="uk-UA" w:eastAsia="ru-RU"/>
              </w:rPr>
              <w:t>ж за І квартал 2023 року (0,53 відсотка</w:t>
            </w:r>
            <w:r w:rsidRPr="00A63E84">
              <w:rPr>
                <w:rFonts w:ascii="Times New Roman" w:eastAsia="Times New Roman" w:hAnsi="Times New Roman" w:cs="Times New Roman"/>
                <w:sz w:val="24"/>
                <w:szCs w:val="24"/>
                <w:lang w:val="uk-UA" w:eastAsia="ru-RU"/>
              </w:rPr>
              <w:t>). Рівень податкової ефективності по п</w:t>
            </w:r>
            <w:r w:rsidR="00D603C3">
              <w:rPr>
                <w:rFonts w:ascii="Times New Roman" w:eastAsia="Times New Roman" w:hAnsi="Times New Roman" w:cs="Times New Roman"/>
                <w:sz w:val="24"/>
                <w:szCs w:val="24"/>
                <w:lang w:val="uk-UA" w:eastAsia="ru-RU"/>
              </w:rPr>
              <w:t>рибутковим підприємствам склав 0,90 </w:t>
            </w:r>
            <w:r w:rsidR="00E04CE9">
              <w:rPr>
                <w:rFonts w:ascii="Times New Roman" w:eastAsia="Times New Roman" w:hAnsi="Times New Roman" w:cs="Times New Roman"/>
                <w:sz w:val="24"/>
                <w:szCs w:val="24"/>
                <w:lang w:val="uk-UA" w:eastAsia="ru-RU"/>
              </w:rPr>
              <w:t xml:space="preserve">відс., темп зростання </w:t>
            </w:r>
            <w:r w:rsidRPr="00A63E84">
              <w:rPr>
                <w:rFonts w:ascii="Times New Roman" w:eastAsia="Times New Roman" w:hAnsi="Times New Roman" w:cs="Times New Roman"/>
                <w:sz w:val="24"/>
                <w:szCs w:val="24"/>
                <w:lang w:val="uk-UA" w:eastAsia="ru-RU"/>
              </w:rPr>
              <w:t>порівняно з аналогічн</w:t>
            </w:r>
            <w:r w:rsidR="00D603C3">
              <w:rPr>
                <w:rFonts w:ascii="Times New Roman" w:eastAsia="Times New Roman" w:hAnsi="Times New Roman" w:cs="Times New Roman"/>
                <w:sz w:val="24"/>
                <w:szCs w:val="24"/>
                <w:lang w:val="uk-UA" w:eastAsia="ru-RU"/>
              </w:rPr>
              <w:t>им періодом минулого року (0,62 </w:t>
            </w:r>
            <w:r w:rsidRPr="00A63E84">
              <w:rPr>
                <w:rFonts w:ascii="Times New Roman" w:eastAsia="Times New Roman" w:hAnsi="Times New Roman" w:cs="Times New Roman"/>
                <w:sz w:val="24"/>
                <w:szCs w:val="24"/>
                <w:lang w:val="uk-UA" w:eastAsia="ru-RU"/>
              </w:rPr>
              <w:t xml:space="preserve">відс.) </w:t>
            </w:r>
            <w:r w:rsidR="00D603C3">
              <w:rPr>
                <w:rFonts w:ascii="Times New Roman" w:eastAsia="Times New Roman" w:hAnsi="Times New Roman" w:cs="Times New Roman"/>
                <w:sz w:val="24"/>
                <w:szCs w:val="24"/>
                <w:lang w:val="uk-UA" w:eastAsia="ru-RU"/>
              </w:rPr>
              <w:t>склав 145,2 відсотка</w:t>
            </w:r>
            <w:r w:rsidRPr="00A63E84">
              <w:rPr>
                <w:rFonts w:ascii="Times New Roman" w:eastAsia="Times New Roman" w:hAnsi="Times New Roman" w:cs="Times New Roman"/>
                <w:sz w:val="24"/>
                <w:szCs w:val="24"/>
                <w:lang w:val="uk-UA" w:eastAsia="ru-RU"/>
              </w:rPr>
              <w:t>.</w:t>
            </w:r>
          </w:p>
          <w:p w:rsidR="00FE0E2F" w:rsidRPr="00D603C3" w:rsidRDefault="00A63E84" w:rsidP="00D603C3">
            <w:pPr>
              <w:spacing w:after="280" w:line="240" w:lineRule="auto"/>
              <w:ind w:firstLine="436"/>
              <w:jc w:val="both"/>
              <w:rPr>
                <w:rFonts w:ascii="Times New Roman" w:eastAsia="Times New Roman" w:hAnsi="Times New Roman" w:cs="Times New Roman"/>
                <w:sz w:val="24"/>
                <w:szCs w:val="24"/>
                <w:lang w:val="uk-UA" w:eastAsia="ru-RU"/>
              </w:rPr>
            </w:pPr>
            <w:r w:rsidRPr="00A63E84">
              <w:rPr>
                <w:rFonts w:ascii="Times New Roman" w:eastAsia="Times New Roman" w:hAnsi="Times New Roman" w:cs="Times New Roman"/>
                <w:sz w:val="24"/>
                <w:szCs w:val="24"/>
                <w:lang w:val="uk-UA" w:eastAsia="ru-RU"/>
              </w:rPr>
              <w:t>Подання фінансової звітності разом з декларацією з податку на пр</w:t>
            </w:r>
            <w:r w:rsidR="003C0E14">
              <w:rPr>
                <w:rFonts w:ascii="Times New Roman" w:eastAsia="Times New Roman" w:hAnsi="Times New Roman" w:cs="Times New Roman"/>
                <w:sz w:val="24"/>
                <w:szCs w:val="24"/>
                <w:lang w:val="uk-UA" w:eastAsia="ru-RU"/>
              </w:rPr>
              <w:t>ибуток забезпечено на рівні 100 </w:t>
            </w:r>
            <w:r w:rsidRPr="00A63E84">
              <w:rPr>
                <w:rFonts w:ascii="Times New Roman" w:eastAsia="Times New Roman" w:hAnsi="Times New Roman" w:cs="Times New Roman"/>
                <w:sz w:val="24"/>
                <w:szCs w:val="24"/>
                <w:lang w:val="uk-UA" w:eastAsia="ru-RU"/>
              </w:rPr>
              <w:t>відсотків</w:t>
            </w:r>
          </w:p>
        </w:tc>
      </w:tr>
      <w:tr w:rsidR="004538F9" w:rsidRPr="004538F9" w:rsidTr="00A95235">
        <w:trPr>
          <w:trHeight w:val="315"/>
        </w:trPr>
        <w:tc>
          <w:tcPr>
            <w:tcW w:w="851" w:type="dxa"/>
          </w:tcPr>
          <w:p w:rsidR="002C19D4" w:rsidRPr="00391656" w:rsidRDefault="002C19D4" w:rsidP="009F03C0">
            <w:pPr>
              <w:spacing w:before="280" w:after="280" w:line="240" w:lineRule="auto"/>
              <w:jc w:val="center"/>
              <w:rPr>
                <w:rFonts w:ascii="Times New Roman" w:hAnsi="Times New Roman" w:cs="Times New Roman"/>
                <w:sz w:val="24"/>
                <w:szCs w:val="24"/>
                <w:lang w:val="uk-UA"/>
              </w:rPr>
            </w:pPr>
            <w:r w:rsidRPr="00380963">
              <w:rPr>
                <w:rFonts w:ascii="Times New Roman" w:hAnsi="Times New Roman" w:cs="Times New Roman"/>
                <w:sz w:val="24"/>
                <w:szCs w:val="24"/>
                <w:lang w:val="uk-UA"/>
              </w:rPr>
              <w:lastRenderedPageBreak/>
              <w:t>1.8.</w:t>
            </w:r>
          </w:p>
        </w:tc>
        <w:tc>
          <w:tcPr>
            <w:tcW w:w="4536" w:type="dxa"/>
          </w:tcPr>
          <w:p w:rsidR="002C19D4" w:rsidRPr="00391656" w:rsidRDefault="002C19D4" w:rsidP="009F03C0">
            <w:pPr>
              <w:shd w:val="clear" w:color="auto" w:fill="FFFFFF"/>
              <w:spacing w:before="280" w:after="280" w:line="240" w:lineRule="auto"/>
              <w:ind w:firstLine="317"/>
              <w:jc w:val="both"/>
              <w:rPr>
                <w:rFonts w:ascii="Times New Roman" w:hAnsi="Times New Roman" w:cs="Times New Roman"/>
                <w:sz w:val="24"/>
                <w:szCs w:val="24"/>
                <w:lang w:val="uk-UA"/>
              </w:rPr>
            </w:pPr>
            <w:r w:rsidRPr="00391656">
              <w:rPr>
                <w:rFonts w:ascii="Times New Roman" w:hAnsi="Times New Roman" w:cs="Times New Roman"/>
                <w:sz w:val="24"/>
                <w:szCs w:val="24"/>
                <w:lang w:val="uk-UA"/>
              </w:rPr>
              <w:t xml:space="preserve">Забезпечення контролю за дотриманням податкового законодавства суб'єктами господарювання – платниками податку на прибуток підприємств, аналіз податкової звітності яких свідчить про наявність ризиків заниження податкових зобов’язань </w:t>
            </w:r>
          </w:p>
        </w:tc>
        <w:tc>
          <w:tcPr>
            <w:tcW w:w="2552" w:type="dxa"/>
          </w:tcPr>
          <w:p w:rsidR="002C19D4" w:rsidRPr="00391656" w:rsidRDefault="00D37F75" w:rsidP="009F03C0">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bCs/>
                <w:sz w:val="24"/>
                <w:szCs w:val="24"/>
                <w:shd w:val="clear" w:color="auto" w:fill="FFFFFF"/>
                <w:lang w:val="uk-UA"/>
              </w:rPr>
              <w:t xml:space="preserve">Управління </w:t>
            </w:r>
            <w:r w:rsidRPr="00391656">
              <w:rPr>
                <w:rFonts w:ascii="Times New Roman" w:hAnsi="Times New Roman" w:cs="Times New Roman"/>
                <w:sz w:val="24"/>
                <w:szCs w:val="24"/>
                <w:lang w:val="uk-UA"/>
              </w:rPr>
              <w:t>о</w:t>
            </w:r>
            <w:r w:rsidRPr="00391656">
              <w:rPr>
                <w:rFonts w:ascii="Times New Roman" w:hAnsi="Times New Roman" w:cs="Times New Roman"/>
                <w:bCs/>
                <w:sz w:val="24"/>
                <w:szCs w:val="24"/>
                <w:shd w:val="clear" w:color="auto" w:fill="FFFFFF"/>
                <w:lang w:val="uk-UA"/>
              </w:rPr>
              <w:t>податкування юридичних осіб</w:t>
            </w:r>
          </w:p>
        </w:tc>
        <w:tc>
          <w:tcPr>
            <w:tcW w:w="1653" w:type="dxa"/>
          </w:tcPr>
          <w:p w:rsidR="002C19D4" w:rsidRPr="00391656" w:rsidRDefault="002C19D4" w:rsidP="009F03C0">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bCs/>
                <w:sz w:val="24"/>
                <w:szCs w:val="24"/>
                <w:lang w:val="uk-UA"/>
              </w:rPr>
              <w:t>Протягом півріччя</w:t>
            </w:r>
          </w:p>
        </w:tc>
        <w:tc>
          <w:tcPr>
            <w:tcW w:w="6530" w:type="dxa"/>
          </w:tcPr>
          <w:p w:rsidR="002C19D4" w:rsidRPr="00C076EC" w:rsidRDefault="000F08FC" w:rsidP="005D44AB">
            <w:pPr>
              <w:spacing w:before="280" w:after="280" w:line="240" w:lineRule="auto"/>
              <w:ind w:firstLine="574"/>
              <w:jc w:val="both"/>
              <w:rPr>
                <w:rFonts w:ascii="Times New Roman" w:eastAsia="Times New Roman" w:hAnsi="Times New Roman" w:cs="Times New Roman"/>
                <w:sz w:val="24"/>
                <w:szCs w:val="24"/>
                <w:lang w:val="uk-UA" w:eastAsia="ru-RU"/>
              </w:rPr>
            </w:pPr>
            <w:r w:rsidRPr="000F08FC">
              <w:rPr>
                <w:rFonts w:ascii="Times New Roman" w:eastAsia="Times New Roman" w:hAnsi="Times New Roman" w:cs="Times New Roman"/>
                <w:sz w:val="24"/>
                <w:szCs w:val="24"/>
                <w:lang w:val="uk-UA" w:eastAsia="ru-RU"/>
              </w:rPr>
              <w:t>В ході перевірки податкової звітност</w:t>
            </w:r>
            <w:r>
              <w:rPr>
                <w:rFonts w:ascii="Times New Roman" w:eastAsia="Times New Roman" w:hAnsi="Times New Roman" w:cs="Times New Roman"/>
                <w:sz w:val="24"/>
                <w:szCs w:val="24"/>
                <w:lang w:val="uk-UA" w:eastAsia="ru-RU"/>
              </w:rPr>
              <w:t>і з податку на прибуток за 2023</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uk-UA" w:eastAsia="ru-RU"/>
              </w:rPr>
              <w:t>рік окрему увагу спрямовано на аналіз</w:t>
            </w:r>
            <w:r w:rsidRPr="000F08FC">
              <w:rPr>
                <w:rFonts w:ascii="Times New Roman" w:eastAsia="Times New Roman" w:hAnsi="Times New Roman" w:cs="Times New Roman"/>
                <w:sz w:val="24"/>
                <w:szCs w:val="24"/>
                <w:lang w:val="uk-UA" w:eastAsia="ru-RU"/>
              </w:rPr>
              <w:t xml:space="preserve"> правильності формування сум, задекларованих у додатку РІ до декларації з податку на прибуток підприємств. Для цього було розроблено алгоритми співставлення рядків додатка РІ як з іншими рядками того ж додатку, так і з окремими співставними рядками податкової декларації та фінансової звітності.</w:t>
            </w:r>
            <w:r>
              <w:rPr>
                <w:rFonts w:ascii="Times New Roman" w:eastAsia="Times New Roman" w:hAnsi="Times New Roman" w:cs="Times New Roman"/>
                <w:sz w:val="24"/>
                <w:szCs w:val="24"/>
                <w:lang w:val="uk-UA" w:eastAsia="ru-RU"/>
              </w:rPr>
              <w:t xml:space="preserve"> </w:t>
            </w:r>
            <w:r w:rsidRPr="000F08FC">
              <w:rPr>
                <w:rFonts w:ascii="Times New Roman" w:eastAsia="Times New Roman" w:hAnsi="Times New Roman" w:cs="Times New Roman"/>
                <w:sz w:val="24"/>
                <w:szCs w:val="24"/>
                <w:lang w:val="uk-UA" w:eastAsia="ru-RU"/>
              </w:rPr>
              <w:t>За результатами пр</w:t>
            </w:r>
            <w:r w:rsidR="00CF12A3">
              <w:rPr>
                <w:rFonts w:ascii="Times New Roman" w:eastAsia="Times New Roman" w:hAnsi="Times New Roman" w:cs="Times New Roman"/>
                <w:sz w:val="24"/>
                <w:szCs w:val="24"/>
                <w:lang w:val="uk-UA" w:eastAsia="ru-RU"/>
              </w:rPr>
              <w:t>оведеного аналізу визначено 127 </w:t>
            </w:r>
            <w:r w:rsidRPr="000F08FC">
              <w:rPr>
                <w:rFonts w:ascii="Times New Roman" w:eastAsia="Times New Roman" w:hAnsi="Times New Roman" w:cs="Times New Roman"/>
                <w:sz w:val="24"/>
                <w:szCs w:val="24"/>
                <w:lang w:val="uk-UA" w:eastAsia="ru-RU"/>
              </w:rPr>
              <w:t xml:space="preserve">платників, </w:t>
            </w:r>
            <w:r w:rsidR="005D44AB">
              <w:rPr>
                <w:rFonts w:ascii="Times New Roman" w:eastAsia="Times New Roman" w:hAnsi="Times New Roman" w:cs="Times New Roman"/>
                <w:sz w:val="24"/>
                <w:szCs w:val="24"/>
                <w:lang w:val="uk-UA" w:eastAsia="ru-RU"/>
              </w:rPr>
              <w:t>в</w:t>
            </w:r>
            <w:r>
              <w:rPr>
                <w:rFonts w:ascii="Times New Roman" w:eastAsia="Times New Roman" w:hAnsi="Times New Roman" w:cs="Times New Roman"/>
                <w:sz w:val="24"/>
                <w:szCs w:val="24"/>
                <w:lang w:val="uk-UA" w:eastAsia="ru-RU"/>
              </w:rPr>
              <w:t xml:space="preserve"> яких</w:t>
            </w:r>
            <w:r w:rsidRPr="000F08FC">
              <w:rPr>
                <w:rFonts w:ascii="Times New Roman" w:eastAsia="Times New Roman" w:hAnsi="Times New Roman" w:cs="Times New Roman"/>
                <w:sz w:val="24"/>
                <w:szCs w:val="24"/>
                <w:lang w:val="uk-UA" w:eastAsia="ru-RU"/>
              </w:rPr>
              <w:t xml:space="preserve"> </w:t>
            </w:r>
            <w:r w:rsidR="005D44AB">
              <w:rPr>
                <w:rFonts w:ascii="Times New Roman" w:eastAsia="Times New Roman" w:hAnsi="Times New Roman" w:cs="Times New Roman"/>
                <w:sz w:val="24"/>
                <w:szCs w:val="24"/>
                <w:lang w:val="uk-UA" w:eastAsia="ru-RU"/>
              </w:rPr>
              <w:t>припущено наявність ризиків</w:t>
            </w:r>
            <w:r w:rsidRPr="000F08FC">
              <w:rPr>
                <w:rFonts w:ascii="Times New Roman" w:eastAsia="Times New Roman" w:hAnsi="Times New Roman" w:cs="Times New Roman"/>
                <w:sz w:val="24"/>
                <w:szCs w:val="24"/>
                <w:lang w:val="uk-UA" w:eastAsia="ru-RU"/>
              </w:rPr>
              <w:t xml:space="preserve"> заниження бази оподаткування з податку на прибуток через </w:t>
            </w:r>
            <w:r w:rsidRPr="000F08FC">
              <w:rPr>
                <w:rFonts w:ascii="Times New Roman" w:eastAsia="Times New Roman" w:hAnsi="Times New Roman" w:cs="Times New Roman"/>
                <w:sz w:val="24"/>
                <w:szCs w:val="24"/>
                <w:lang w:val="uk-UA" w:eastAsia="ru-RU"/>
              </w:rPr>
              <w:lastRenderedPageBreak/>
              <w:t>неправомірне формування від’</w:t>
            </w:r>
            <w:r w:rsidR="00CF12A3">
              <w:rPr>
                <w:rFonts w:ascii="Times New Roman" w:eastAsia="Times New Roman" w:hAnsi="Times New Roman" w:cs="Times New Roman"/>
                <w:sz w:val="24"/>
                <w:szCs w:val="24"/>
                <w:lang w:val="uk-UA" w:eastAsia="ru-RU"/>
              </w:rPr>
              <w:t>ємних податкових різниць або не</w:t>
            </w:r>
            <w:r w:rsidRPr="000F08FC">
              <w:rPr>
                <w:rFonts w:ascii="Times New Roman" w:eastAsia="Times New Roman" w:hAnsi="Times New Roman" w:cs="Times New Roman"/>
                <w:sz w:val="24"/>
                <w:szCs w:val="24"/>
                <w:lang w:val="uk-UA" w:eastAsia="ru-RU"/>
              </w:rPr>
              <w:t>формуванн</w:t>
            </w:r>
            <w:r w:rsidR="00C076EC">
              <w:rPr>
                <w:rFonts w:ascii="Times New Roman" w:eastAsia="Times New Roman" w:hAnsi="Times New Roman" w:cs="Times New Roman"/>
                <w:sz w:val="24"/>
                <w:szCs w:val="24"/>
                <w:lang w:val="uk-UA" w:eastAsia="ru-RU"/>
              </w:rPr>
              <w:t>я позитивних податкових різниць. Н</w:t>
            </w:r>
            <w:r w:rsidRPr="000F08FC">
              <w:rPr>
                <w:rFonts w:ascii="Times New Roman" w:eastAsia="Times New Roman" w:hAnsi="Times New Roman" w:cs="Times New Roman"/>
                <w:sz w:val="24"/>
                <w:szCs w:val="24"/>
                <w:lang w:val="uk-UA" w:eastAsia="ru-RU"/>
              </w:rPr>
              <w:t>айбі</w:t>
            </w:r>
            <w:r w:rsidR="00CF12A3">
              <w:rPr>
                <w:rFonts w:ascii="Times New Roman" w:eastAsia="Times New Roman" w:hAnsi="Times New Roman" w:cs="Times New Roman"/>
                <w:sz w:val="24"/>
                <w:szCs w:val="24"/>
                <w:lang w:val="uk-UA" w:eastAsia="ru-RU"/>
              </w:rPr>
              <w:t xml:space="preserve">льша кількість – </w:t>
            </w:r>
            <w:r w:rsidRPr="000F08FC">
              <w:rPr>
                <w:rFonts w:ascii="Times New Roman" w:eastAsia="Times New Roman" w:hAnsi="Times New Roman" w:cs="Times New Roman"/>
                <w:sz w:val="24"/>
                <w:szCs w:val="24"/>
                <w:lang w:val="uk-UA" w:eastAsia="ru-RU"/>
              </w:rPr>
              <w:t xml:space="preserve">по різницях, які виникають при здійсненні експортно-імпортних операцій з нерезидентами, зареєстрованими в країнах з низькою податковою юрисдикцією (рядки 3.1.6.1, 3.1.6.2, 3.1.7 та 3.1.7.1 додатка РІ) </w:t>
            </w:r>
            <w:r w:rsidR="00CF12A3">
              <w:rPr>
                <w:rFonts w:ascii="Times New Roman" w:eastAsia="Times New Roman" w:hAnsi="Times New Roman" w:cs="Times New Roman"/>
                <w:sz w:val="24"/>
                <w:szCs w:val="24"/>
                <w:lang w:val="uk-UA" w:eastAsia="ru-RU"/>
              </w:rPr>
              <w:t>–</w:t>
            </w:r>
            <w:r w:rsidR="006C6CF3">
              <w:rPr>
                <w:rFonts w:ascii="Times New Roman" w:eastAsia="Times New Roman" w:hAnsi="Times New Roman" w:cs="Times New Roman"/>
                <w:sz w:val="24"/>
                <w:szCs w:val="24"/>
                <w:lang w:val="uk-UA" w:eastAsia="ru-RU"/>
              </w:rPr>
              <w:t xml:space="preserve"> 72 </w:t>
            </w:r>
            <w:r w:rsidR="00CF12A3">
              <w:rPr>
                <w:rFonts w:ascii="Times New Roman" w:eastAsia="Times New Roman" w:hAnsi="Times New Roman" w:cs="Times New Roman"/>
                <w:sz w:val="24"/>
                <w:szCs w:val="24"/>
                <w:lang w:val="uk-UA" w:eastAsia="ru-RU"/>
              </w:rPr>
              <w:t>СГ</w:t>
            </w:r>
            <w:r w:rsidRPr="000F08FC">
              <w:rPr>
                <w:rFonts w:ascii="Times New Roman" w:eastAsia="Times New Roman" w:hAnsi="Times New Roman" w:cs="Times New Roman"/>
                <w:sz w:val="24"/>
                <w:szCs w:val="24"/>
                <w:lang w:val="uk-UA" w:eastAsia="ru-RU"/>
              </w:rPr>
              <w:t xml:space="preserve"> (розрахунковий резерв збільшення фінансов</w:t>
            </w:r>
            <w:r w:rsidR="00CF12A3">
              <w:rPr>
                <w:rFonts w:ascii="Times New Roman" w:eastAsia="Times New Roman" w:hAnsi="Times New Roman" w:cs="Times New Roman"/>
                <w:sz w:val="24"/>
                <w:szCs w:val="24"/>
                <w:lang w:val="uk-UA" w:eastAsia="ru-RU"/>
              </w:rPr>
              <w:t xml:space="preserve">ого результату </w:t>
            </w:r>
            <w:r w:rsidR="004311D6">
              <w:rPr>
                <w:rFonts w:ascii="Times New Roman" w:eastAsia="Times New Roman" w:hAnsi="Times New Roman" w:cs="Times New Roman"/>
                <w:sz w:val="24"/>
                <w:szCs w:val="24"/>
                <w:lang w:val="uk-UA" w:eastAsia="ru-RU"/>
              </w:rPr>
              <w:t>склав</w:t>
            </w:r>
            <w:r w:rsidR="00CF12A3">
              <w:rPr>
                <w:rFonts w:ascii="Times New Roman" w:eastAsia="Times New Roman" w:hAnsi="Times New Roman" w:cs="Times New Roman"/>
                <w:sz w:val="24"/>
                <w:szCs w:val="24"/>
                <w:lang w:val="uk-UA" w:eastAsia="ru-RU"/>
              </w:rPr>
              <w:t xml:space="preserve"> 1 710,4 мільйона </w:t>
            </w:r>
            <w:r w:rsidR="00CF12A3" w:rsidRPr="00A63E84">
              <w:rPr>
                <w:rFonts w:ascii="Times New Roman" w:eastAsia="Times New Roman" w:hAnsi="Times New Roman" w:cs="Times New Roman"/>
                <w:sz w:val="24"/>
                <w:szCs w:val="24"/>
                <w:lang w:val="uk-UA" w:eastAsia="ru-RU"/>
              </w:rPr>
              <w:t>гривень</w:t>
            </w:r>
            <w:r w:rsidR="004311D6">
              <w:rPr>
                <w:rFonts w:ascii="Times New Roman" w:eastAsia="Times New Roman" w:hAnsi="Times New Roman" w:cs="Times New Roman"/>
                <w:sz w:val="24"/>
                <w:szCs w:val="24"/>
                <w:lang w:val="uk-UA" w:eastAsia="ru-RU"/>
              </w:rPr>
              <w:t xml:space="preserve">). </w:t>
            </w:r>
            <w:r w:rsidRPr="000F08FC">
              <w:rPr>
                <w:rFonts w:ascii="Times New Roman" w:eastAsia="Times New Roman" w:hAnsi="Times New Roman" w:cs="Times New Roman"/>
                <w:sz w:val="24"/>
                <w:szCs w:val="24"/>
                <w:lang w:val="uk-UA" w:eastAsia="ru-RU"/>
              </w:rPr>
              <w:t xml:space="preserve">По визначеному колу платників </w:t>
            </w:r>
            <w:r w:rsidR="004311D6">
              <w:rPr>
                <w:rFonts w:ascii="Times New Roman" w:eastAsia="Times New Roman" w:hAnsi="Times New Roman" w:cs="Times New Roman"/>
                <w:sz w:val="24"/>
                <w:szCs w:val="24"/>
                <w:lang w:val="uk-UA" w:eastAsia="ru-RU"/>
              </w:rPr>
              <w:t>здійснено</w:t>
            </w:r>
            <w:r w:rsidRPr="000F08FC">
              <w:rPr>
                <w:rFonts w:ascii="Times New Roman" w:eastAsia="Times New Roman" w:hAnsi="Times New Roman" w:cs="Times New Roman"/>
                <w:sz w:val="24"/>
                <w:szCs w:val="24"/>
                <w:lang w:val="uk-UA" w:eastAsia="ru-RU"/>
              </w:rPr>
              <w:t xml:space="preserve"> роботу по направленню запитів на от</w:t>
            </w:r>
            <w:r w:rsidR="004311D6">
              <w:rPr>
                <w:rFonts w:ascii="Times New Roman" w:eastAsia="Times New Roman" w:hAnsi="Times New Roman" w:cs="Times New Roman"/>
                <w:sz w:val="24"/>
                <w:szCs w:val="24"/>
                <w:lang w:val="uk-UA" w:eastAsia="ru-RU"/>
              </w:rPr>
              <w:t>римання податкової інформації. В результаті відпрацювання 17 </w:t>
            </w:r>
            <w:r w:rsidRPr="000F08FC">
              <w:rPr>
                <w:rFonts w:ascii="Times New Roman" w:eastAsia="Times New Roman" w:hAnsi="Times New Roman" w:cs="Times New Roman"/>
                <w:sz w:val="24"/>
                <w:szCs w:val="24"/>
                <w:lang w:val="uk-UA" w:eastAsia="ru-RU"/>
              </w:rPr>
              <w:t>платників збільшили фінансовий результат до оподаткування</w:t>
            </w:r>
            <w:r w:rsidR="004311D6">
              <w:rPr>
                <w:rFonts w:ascii="Times New Roman" w:eastAsia="Times New Roman" w:hAnsi="Times New Roman" w:cs="Times New Roman"/>
                <w:sz w:val="24"/>
                <w:szCs w:val="24"/>
                <w:lang w:val="uk-UA" w:eastAsia="ru-RU"/>
              </w:rPr>
              <w:t xml:space="preserve"> на загальну суму 17,9 млн грн та по 3 СГ</w:t>
            </w:r>
            <w:r w:rsidRPr="000F08FC">
              <w:rPr>
                <w:rFonts w:ascii="Times New Roman" w:eastAsia="Times New Roman" w:hAnsi="Times New Roman" w:cs="Times New Roman"/>
                <w:sz w:val="24"/>
                <w:szCs w:val="24"/>
                <w:lang w:val="uk-UA" w:eastAsia="ru-RU"/>
              </w:rPr>
              <w:t xml:space="preserve"> ризики</w:t>
            </w:r>
            <w:r w:rsidR="004311D6">
              <w:rPr>
                <w:rFonts w:ascii="Times New Roman" w:eastAsia="Times New Roman" w:hAnsi="Times New Roman" w:cs="Times New Roman"/>
                <w:sz w:val="24"/>
                <w:szCs w:val="24"/>
                <w:lang w:val="uk-UA" w:eastAsia="ru-RU"/>
              </w:rPr>
              <w:t xml:space="preserve"> з умовним резервом 5,6 млн грн</w:t>
            </w:r>
            <w:r w:rsidRPr="000F08FC">
              <w:rPr>
                <w:rFonts w:ascii="Times New Roman" w:eastAsia="Times New Roman" w:hAnsi="Times New Roman" w:cs="Times New Roman"/>
                <w:sz w:val="24"/>
                <w:szCs w:val="24"/>
                <w:lang w:val="uk-UA" w:eastAsia="ru-RU"/>
              </w:rPr>
              <w:t xml:space="preserve"> не </w:t>
            </w:r>
            <w:r w:rsidR="004311D6">
              <w:rPr>
                <w:rFonts w:ascii="Times New Roman" w:eastAsia="Times New Roman" w:hAnsi="Times New Roman" w:cs="Times New Roman"/>
                <w:sz w:val="24"/>
                <w:szCs w:val="24"/>
                <w:lang w:val="uk-UA" w:eastAsia="ru-RU"/>
              </w:rPr>
              <w:t>підтверджено. По решті підприємств опрацювання продовжено</w:t>
            </w:r>
          </w:p>
        </w:tc>
      </w:tr>
      <w:tr w:rsidR="004538F9" w:rsidRPr="004538F9" w:rsidTr="00A95235">
        <w:trPr>
          <w:trHeight w:val="315"/>
        </w:trPr>
        <w:tc>
          <w:tcPr>
            <w:tcW w:w="851" w:type="dxa"/>
          </w:tcPr>
          <w:p w:rsidR="002C19D4" w:rsidRPr="00391656" w:rsidRDefault="002C19D4" w:rsidP="009F03C0">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sz w:val="24"/>
                <w:szCs w:val="24"/>
                <w:lang w:val="uk-UA"/>
              </w:rPr>
              <w:lastRenderedPageBreak/>
              <w:t>1.9.</w:t>
            </w:r>
          </w:p>
        </w:tc>
        <w:tc>
          <w:tcPr>
            <w:tcW w:w="4536" w:type="dxa"/>
          </w:tcPr>
          <w:p w:rsidR="002C19D4" w:rsidRPr="00391656" w:rsidRDefault="002C19D4" w:rsidP="009F03C0">
            <w:pPr>
              <w:shd w:val="clear" w:color="auto" w:fill="FFFFFF"/>
              <w:spacing w:before="280" w:after="280" w:line="240" w:lineRule="auto"/>
              <w:ind w:firstLine="317"/>
              <w:jc w:val="both"/>
              <w:rPr>
                <w:rFonts w:ascii="Times New Roman" w:hAnsi="Times New Roman" w:cs="Times New Roman"/>
                <w:sz w:val="24"/>
                <w:szCs w:val="24"/>
                <w:lang w:val="uk-UA"/>
              </w:rPr>
            </w:pPr>
            <w:r w:rsidRPr="00391656">
              <w:rPr>
                <w:rFonts w:ascii="Times New Roman" w:hAnsi="Times New Roman" w:cs="Times New Roman"/>
                <w:sz w:val="24"/>
                <w:szCs w:val="24"/>
                <w:lang w:val="uk-UA"/>
              </w:rPr>
              <w:t>Моніторинг повноти нарахування та сплати відрахувань до державного бюджету частини чистого прибутку (доходу) державними унітарними підприємствами та їх об</w:t>
            </w:r>
            <w:r w:rsidRPr="00391656">
              <w:rPr>
                <w:rFonts w:ascii="Times New Roman" w:eastAsia="Calibri" w:hAnsi="Times New Roman" w:cs="Times New Roman"/>
                <w:sz w:val="24"/>
                <w:szCs w:val="24"/>
                <w:lang w:val="uk-UA"/>
              </w:rPr>
              <w:t>’</w:t>
            </w:r>
            <w:r w:rsidRPr="00391656">
              <w:rPr>
                <w:rFonts w:ascii="Times New Roman" w:hAnsi="Times New Roman" w:cs="Times New Roman"/>
                <w:sz w:val="24"/>
                <w:szCs w:val="24"/>
                <w:lang w:val="uk-UA"/>
              </w:rPr>
              <w:t>єднаннями</w:t>
            </w:r>
          </w:p>
        </w:tc>
        <w:tc>
          <w:tcPr>
            <w:tcW w:w="2552" w:type="dxa"/>
          </w:tcPr>
          <w:p w:rsidR="002C19D4" w:rsidRPr="00391656" w:rsidRDefault="00D37F75" w:rsidP="009F03C0">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bCs/>
                <w:sz w:val="24"/>
                <w:szCs w:val="24"/>
                <w:shd w:val="clear" w:color="auto" w:fill="FFFFFF"/>
                <w:lang w:val="uk-UA"/>
              </w:rPr>
              <w:t xml:space="preserve">Управління </w:t>
            </w:r>
            <w:r w:rsidRPr="00391656">
              <w:rPr>
                <w:rFonts w:ascii="Times New Roman" w:hAnsi="Times New Roman" w:cs="Times New Roman"/>
                <w:sz w:val="24"/>
                <w:szCs w:val="24"/>
                <w:lang w:val="uk-UA"/>
              </w:rPr>
              <w:t>о</w:t>
            </w:r>
            <w:r w:rsidRPr="00391656">
              <w:rPr>
                <w:rFonts w:ascii="Times New Roman" w:hAnsi="Times New Roman" w:cs="Times New Roman"/>
                <w:bCs/>
                <w:sz w:val="24"/>
                <w:szCs w:val="24"/>
                <w:shd w:val="clear" w:color="auto" w:fill="FFFFFF"/>
                <w:lang w:val="uk-UA"/>
              </w:rPr>
              <w:t>податкування юридичних осіб</w:t>
            </w:r>
          </w:p>
        </w:tc>
        <w:tc>
          <w:tcPr>
            <w:tcW w:w="1653" w:type="dxa"/>
          </w:tcPr>
          <w:p w:rsidR="002C19D4" w:rsidRPr="00391656" w:rsidRDefault="002C19D4" w:rsidP="009F03C0">
            <w:pPr>
              <w:spacing w:before="280" w:after="280" w:line="240" w:lineRule="auto"/>
              <w:jc w:val="center"/>
              <w:rPr>
                <w:rFonts w:ascii="Times New Roman" w:hAnsi="Times New Roman" w:cs="Times New Roman"/>
                <w:sz w:val="24"/>
                <w:szCs w:val="24"/>
                <w:lang w:val="uk-UA"/>
              </w:rPr>
            </w:pPr>
            <w:r w:rsidRPr="00391656">
              <w:rPr>
                <w:rFonts w:ascii="Times New Roman" w:hAnsi="Times New Roman" w:cs="Times New Roman"/>
                <w:bCs/>
                <w:sz w:val="24"/>
                <w:szCs w:val="24"/>
                <w:lang w:val="uk-UA"/>
              </w:rPr>
              <w:t>Протягом півріччя</w:t>
            </w:r>
          </w:p>
        </w:tc>
        <w:tc>
          <w:tcPr>
            <w:tcW w:w="6530" w:type="dxa"/>
          </w:tcPr>
          <w:p w:rsidR="003D5EFB" w:rsidRPr="003D5EFB" w:rsidRDefault="003D5EFB" w:rsidP="003D5EFB">
            <w:pPr>
              <w:tabs>
                <w:tab w:val="left" w:pos="442"/>
              </w:tabs>
              <w:spacing w:before="280" w:after="0" w:line="240" w:lineRule="auto"/>
              <w:ind w:firstLine="436"/>
              <w:jc w:val="both"/>
              <w:rPr>
                <w:rFonts w:ascii="Times New Roman" w:eastAsia="Times New Roman" w:hAnsi="Times New Roman" w:cs="Times New Roman"/>
                <w:sz w:val="24"/>
                <w:szCs w:val="24"/>
                <w:lang w:val="uk-UA" w:eastAsia="ru-RU"/>
              </w:rPr>
            </w:pPr>
            <w:r w:rsidRPr="003D5EFB">
              <w:rPr>
                <w:rFonts w:ascii="Times New Roman" w:eastAsia="Times New Roman" w:hAnsi="Times New Roman" w:cs="Times New Roman"/>
                <w:sz w:val="24"/>
                <w:szCs w:val="24"/>
                <w:lang w:val="uk-UA" w:eastAsia="ru-RU"/>
              </w:rPr>
              <w:t>За результатами аналізу облікових даних платників та опрацювання інформації, отриманої від Ф</w:t>
            </w:r>
            <w:r>
              <w:rPr>
                <w:rFonts w:ascii="Times New Roman" w:eastAsia="Times New Roman" w:hAnsi="Times New Roman" w:cs="Times New Roman"/>
                <w:sz w:val="24"/>
                <w:szCs w:val="24"/>
                <w:lang w:val="uk-UA" w:eastAsia="ru-RU"/>
              </w:rPr>
              <w:t xml:space="preserve">онду Державного майна України, </w:t>
            </w:r>
            <w:r w:rsidRPr="003D5EFB">
              <w:rPr>
                <w:rFonts w:ascii="Times New Roman" w:eastAsia="Times New Roman" w:hAnsi="Times New Roman" w:cs="Times New Roman"/>
                <w:sz w:val="24"/>
                <w:szCs w:val="24"/>
                <w:lang w:val="uk-UA" w:eastAsia="ru-RU"/>
              </w:rPr>
              <w:t>встановл</w:t>
            </w:r>
            <w:r>
              <w:rPr>
                <w:rFonts w:ascii="Times New Roman" w:eastAsia="Times New Roman" w:hAnsi="Times New Roman" w:cs="Times New Roman"/>
                <w:sz w:val="24"/>
                <w:szCs w:val="24"/>
                <w:lang w:val="uk-UA" w:eastAsia="ru-RU"/>
              </w:rPr>
              <w:t>ено, що на податковому обліку в ГУ </w:t>
            </w:r>
            <w:r w:rsidRPr="003D5EFB">
              <w:rPr>
                <w:rFonts w:ascii="Times New Roman" w:eastAsia="Times New Roman" w:hAnsi="Times New Roman" w:cs="Times New Roman"/>
                <w:sz w:val="24"/>
                <w:szCs w:val="24"/>
                <w:lang w:val="uk-UA" w:eastAsia="ru-RU"/>
              </w:rPr>
              <w:t xml:space="preserve">ДПС </w:t>
            </w:r>
            <w:r>
              <w:rPr>
                <w:rFonts w:ascii="Times New Roman" w:eastAsia="Times New Roman" w:hAnsi="Times New Roman" w:cs="Times New Roman"/>
                <w:sz w:val="24"/>
                <w:szCs w:val="24"/>
                <w:lang w:val="uk-UA" w:eastAsia="ru-RU"/>
              </w:rPr>
              <w:t>перебувають 35 господарських товариств, у </w:t>
            </w:r>
            <w:r w:rsidRPr="003D5EFB">
              <w:rPr>
                <w:rFonts w:ascii="Times New Roman" w:eastAsia="Times New Roman" w:hAnsi="Times New Roman" w:cs="Times New Roman"/>
                <w:sz w:val="24"/>
                <w:szCs w:val="24"/>
                <w:lang w:val="uk-UA" w:eastAsia="ru-RU"/>
              </w:rPr>
              <w:t xml:space="preserve">статутному капіталі яких є корпоративні права держави, та які повинні спрямувати частину чистого прибутку на виплату дивідендів до </w:t>
            </w:r>
            <w:r>
              <w:rPr>
                <w:rFonts w:ascii="Times New Roman" w:eastAsia="Times New Roman" w:hAnsi="Times New Roman" w:cs="Times New Roman"/>
                <w:sz w:val="24"/>
                <w:szCs w:val="24"/>
                <w:lang w:val="uk-UA" w:eastAsia="ru-RU"/>
              </w:rPr>
              <w:t>д</w:t>
            </w:r>
            <w:r w:rsidRPr="003D5EFB">
              <w:rPr>
                <w:rFonts w:ascii="Times New Roman" w:eastAsia="Times New Roman" w:hAnsi="Times New Roman" w:cs="Times New Roman"/>
                <w:sz w:val="24"/>
                <w:szCs w:val="24"/>
                <w:lang w:val="uk-UA" w:eastAsia="ru-RU"/>
              </w:rPr>
              <w:t xml:space="preserve">ержавного бюджету до </w:t>
            </w:r>
            <w:r>
              <w:rPr>
                <w:rFonts w:ascii="Times New Roman" w:eastAsia="Times New Roman" w:hAnsi="Times New Roman" w:cs="Times New Roman"/>
                <w:sz w:val="24"/>
                <w:szCs w:val="24"/>
                <w:lang w:val="uk-UA" w:eastAsia="ru-RU"/>
              </w:rPr>
              <w:t>0</w:t>
            </w:r>
            <w:r w:rsidRPr="003D5EFB">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.07.2024. З </w:t>
            </w:r>
            <w:r w:rsidRPr="003D5EFB">
              <w:rPr>
                <w:rFonts w:ascii="Times New Roman" w:eastAsia="Times New Roman" w:hAnsi="Times New Roman" w:cs="Times New Roman"/>
                <w:sz w:val="24"/>
                <w:szCs w:val="24"/>
                <w:lang w:val="uk-UA" w:eastAsia="ru-RU"/>
              </w:rPr>
              <w:t>них:</w:t>
            </w:r>
          </w:p>
          <w:p w:rsidR="003D5EFB" w:rsidRPr="003D5EFB" w:rsidRDefault="003D5EFB" w:rsidP="003D5EFB">
            <w:pPr>
              <w:tabs>
                <w:tab w:val="left" w:pos="442"/>
              </w:tabs>
              <w:spacing w:after="0" w:line="240" w:lineRule="auto"/>
              <w:ind w:firstLine="4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16 </w:t>
            </w:r>
            <w:r w:rsidRPr="003D5EFB">
              <w:rPr>
                <w:rFonts w:ascii="Times New Roman" w:eastAsia="Times New Roman" w:hAnsi="Times New Roman" w:cs="Times New Roman"/>
                <w:sz w:val="24"/>
                <w:szCs w:val="24"/>
                <w:lang w:val="uk-UA" w:eastAsia="ru-RU"/>
              </w:rPr>
              <w:t xml:space="preserve">господарських товариств – </w:t>
            </w:r>
            <w:r>
              <w:rPr>
                <w:rFonts w:ascii="Times New Roman" w:eastAsia="Times New Roman" w:hAnsi="Times New Roman" w:cs="Times New Roman"/>
                <w:sz w:val="24"/>
                <w:szCs w:val="24"/>
                <w:lang w:val="uk-UA" w:eastAsia="ru-RU"/>
              </w:rPr>
              <w:t xml:space="preserve">з часткою держави </w:t>
            </w:r>
            <w:r w:rsidRPr="003D5EFB">
              <w:rPr>
                <w:rFonts w:ascii="Times New Roman" w:eastAsia="Times New Roman" w:hAnsi="Times New Roman" w:cs="Times New Roman"/>
                <w:sz w:val="24"/>
                <w:szCs w:val="24"/>
                <w:lang w:val="uk-UA" w:eastAsia="ru-RU"/>
              </w:rPr>
              <w:t>у статутному фонді;</w:t>
            </w:r>
          </w:p>
          <w:p w:rsidR="003D5EFB" w:rsidRPr="003D5EFB" w:rsidRDefault="003D5EFB" w:rsidP="003D5EFB">
            <w:pPr>
              <w:tabs>
                <w:tab w:val="left" w:pos="442"/>
              </w:tabs>
              <w:spacing w:after="0" w:line="240" w:lineRule="auto"/>
              <w:ind w:firstLine="4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12 господарських товариств </w:t>
            </w:r>
            <w:r w:rsidRPr="003D5EFB">
              <w:rPr>
                <w:rFonts w:ascii="Times New Roman" w:eastAsia="Times New Roman" w:hAnsi="Times New Roman" w:cs="Times New Roman"/>
                <w:sz w:val="24"/>
                <w:szCs w:val="24"/>
                <w:lang w:val="uk-UA" w:eastAsia="ru-RU"/>
              </w:rPr>
              <w:t xml:space="preserve">– </w:t>
            </w:r>
            <w:r w:rsidR="00FB3435">
              <w:rPr>
                <w:rFonts w:ascii="Times New Roman" w:eastAsia="Times New Roman" w:hAnsi="Times New Roman" w:cs="Times New Roman"/>
                <w:sz w:val="24"/>
                <w:szCs w:val="24"/>
                <w:lang w:val="uk-UA" w:eastAsia="ru-RU"/>
              </w:rPr>
              <w:t xml:space="preserve">у яких </w:t>
            </w:r>
            <w:r w:rsidRPr="003D5EFB">
              <w:rPr>
                <w:rFonts w:ascii="Times New Roman" w:eastAsia="Times New Roman" w:hAnsi="Times New Roman" w:cs="Times New Roman"/>
                <w:sz w:val="24"/>
                <w:szCs w:val="24"/>
                <w:lang w:val="uk-UA" w:eastAsia="ru-RU"/>
              </w:rPr>
              <w:t>50 і більш</w:t>
            </w:r>
            <w:r>
              <w:rPr>
                <w:rFonts w:ascii="Times New Roman" w:eastAsia="Times New Roman" w:hAnsi="Times New Roman" w:cs="Times New Roman"/>
                <w:sz w:val="24"/>
                <w:szCs w:val="24"/>
                <w:lang w:val="uk-UA" w:eastAsia="ru-RU"/>
              </w:rPr>
              <w:t>е відсотків</w:t>
            </w:r>
            <w:r w:rsidRPr="003D5EFB">
              <w:rPr>
                <w:rFonts w:ascii="Times New Roman" w:eastAsia="Times New Roman" w:hAnsi="Times New Roman" w:cs="Times New Roman"/>
                <w:sz w:val="24"/>
                <w:szCs w:val="24"/>
                <w:lang w:val="uk-UA" w:eastAsia="ru-RU"/>
              </w:rPr>
              <w:t xml:space="preserve"> акцій (часток) яких належать господарським товариствам, частка держави в яких становить 100 відс.;</w:t>
            </w:r>
          </w:p>
          <w:p w:rsidR="003D5EFB" w:rsidRPr="003D5EFB" w:rsidRDefault="003D5EFB" w:rsidP="003D5EFB">
            <w:pPr>
              <w:tabs>
                <w:tab w:val="left" w:pos="442"/>
              </w:tabs>
              <w:spacing w:after="0" w:line="240" w:lineRule="auto"/>
              <w:ind w:firstLine="436"/>
              <w:jc w:val="both"/>
              <w:rPr>
                <w:rFonts w:ascii="Times New Roman" w:eastAsia="Times New Roman" w:hAnsi="Times New Roman" w:cs="Times New Roman"/>
                <w:sz w:val="24"/>
                <w:szCs w:val="24"/>
                <w:lang w:val="uk-UA" w:eastAsia="ru-RU"/>
              </w:rPr>
            </w:pPr>
            <w:r w:rsidRPr="003D5EFB">
              <w:rPr>
                <w:rFonts w:ascii="Times New Roman" w:eastAsia="Times New Roman" w:hAnsi="Times New Roman" w:cs="Times New Roman"/>
                <w:sz w:val="24"/>
                <w:szCs w:val="24"/>
                <w:lang w:val="uk-UA" w:eastAsia="ru-RU"/>
              </w:rPr>
              <w:t>7 дочірніх підприємств товариств –</w:t>
            </w:r>
            <w:r>
              <w:rPr>
                <w:rFonts w:ascii="Times New Roman" w:eastAsia="Times New Roman" w:hAnsi="Times New Roman" w:cs="Times New Roman"/>
                <w:sz w:val="24"/>
                <w:szCs w:val="24"/>
                <w:lang w:val="uk-UA" w:eastAsia="ru-RU"/>
              </w:rPr>
              <w:t xml:space="preserve"> зі сто</w:t>
            </w:r>
            <w:r w:rsidRPr="003D5EFB">
              <w:rPr>
                <w:rFonts w:ascii="Times New Roman" w:eastAsia="Times New Roman" w:hAnsi="Times New Roman" w:cs="Times New Roman"/>
                <w:sz w:val="24"/>
                <w:szCs w:val="24"/>
                <w:lang w:val="uk-UA" w:eastAsia="ru-RU"/>
              </w:rPr>
              <w:t>відсотковою державною часткою.</w:t>
            </w:r>
          </w:p>
          <w:p w:rsidR="003D5EFB" w:rsidRPr="003D5EFB" w:rsidRDefault="003D5EFB" w:rsidP="003D5EFB">
            <w:pPr>
              <w:tabs>
                <w:tab w:val="left" w:pos="442"/>
              </w:tabs>
              <w:spacing w:after="0" w:line="240" w:lineRule="auto"/>
              <w:ind w:firstLine="436"/>
              <w:jc w:val="both"/>
              <w:rPr>
                <w:rFonts w:ascii="Times New Roman" w:eastAsia="Times New Roman" w:hAnsi="Times New Roman" w:cs="Times New Roman"/>
                <w:sz w:val="24"/>
                <w:szCs w:val="24"/>
                <w:lang w:val="uk-UA" w:eastAsia="ru-RU"/>
              </w:rPr>
            </w:pPr>
            <w:r w:rsidRPr="003D5EFB">
              <w:rPr>
                <w:rFonts w:ascii="Times New Roman" w:eastAsia="Times New Roman" w:hAnsi="Times New Roman" w:cs="Times New Roman"/>
                <w:sz w:val="24"/>
                <w:szCs w:val="24"/>
                <w:lang w:val="uk-UA" w:eastAsia="ru-RU"/>
              </w:rPr>
              <w:t>Із визначеного кола платників:</w:t>
            </w:r>
          </w:p>
          <w:p w:rsidR="003D5EFB" w:rsidRPr="003D5EFB" w:rsidRDefault="003D5EFB" w:rsidP="003D5EFB">
            <w:pPr>
              <w:tabs>
                <w:tab w:val="left" w:pos="442"/>
              </w:tabs>
              <w:spacing w:after="0" w:line="240" w:lineRule="auto"/>
              <w:ind w:firstLine="436"/>
              <w:jc w:val="both"/>
              <w:rPr>
                <w:rFonts w:ascii="Times New Roman" w:eastAsia="Times New Roman" w:hAnsi="Times New Roman" w:cs="Times New Roman"/>
                <w:sz w:val="24"/>
                <w:szCs w:val="24"/>
                <w:lang w:val="uk-UA" w:eastAsia="ru-RU"/>
              </w:rPr>
            </w:pPr>
            <w:r w:rsidRPr="003D5EFB">
              <w:rPr>
                <w:rFonts w:ascii="Times New Roman" w:eastAsia="Times New Roman" w:hAnsi="Times New Roman" w:cs="Times New Roman"/>
                <w:sz w:val="24"/>
                <w:szCs w:val="24"/>
                <w:lang w:val="uk-UA" w:eastAsia="ru-RU"/>
              </w:rPr>
              <w:t>10 підприємств перебувають на тимчасово окупованій території Запорізького регіону, податкова та фінансова</w:t>
            </w:r>
            <w:r w:rsidR="005C19E5">
              <w:rPr>
                <w:rFonts w:ascii="Times New Roman" w:eastAsia="Times New Roman" w:hAnsi="Times New Roman" w:cs="Times New Roman"/>
                <w:sz w:val="24"/>
                <w:szCs w:val="24"/>
                <w:lang w:val="uk-UA" w:eastAsia="ru-RU"/>
              </w:rPr>
              <w:t xml:space="preserve"> </w:t>
            </w:r>
            <w:r w:rsidR="005C19E5">
              <w:rPr>
                <w:rFonts w:ascii="Times New Roman" w:eastAsia="Times New Roman" w:hAnsi="Times New Roman" w:cs="Times New Roman"/>
                <w:sz w:val="24"/>
                <w:szCs w:val="24"/>
                <w:lang w:val="uk-UA" w:eastAsia="ru-RU"/>
              </w:rPr>
              <w:lastRenderedPageBreak/>
              <w:t>звітність за результатами 2023 року не надана</w:t>
            </w:r>
            <w:r w:rsidRPr="003D5EFB">
              <w:rPr>
                <w:rFonts w:ascii="Times New Roman" w:eastAsia="Times New Roman" w:hAnsi="Times New Roman" w:cs="Times New Roman"/>
                <w:sz w:val="24"/>
                <w:szCs w:val="24"/>
                <w:lang w:val="uk-UA" w:eastAsia="ru-RU"/>
              </w:rPr>
              <w:t xml:space="preserve">. Зв'язок з посадовими </w:t>
            </w:r>
            <w:r w:rsidR="005C19E5">
              <w:rPr>
                <w:rFonts w:ascii="Times New Roman" w:eastAsia="Times New Roman" w:hAnsi="Times New Roman" w:cs="Times New Roman"/>
                <w:sz w:val="24"/>
                <w:szCs w:val="24"/>
                <w:lang w:val="uk-UA" w:eastAsia="ru-RU"/>
              </w:rPr>
              <w:t xml:space="preserve">особами відсутній. Робота щодо </w:t>
            </w:r>
            <w:r w:rsidRPr="003D5EFB">
              <w:rPr>
                <w:rFonts w:ascii="Times New Roman" w:eastAsia="Times New Roman" w:hAnsi="Times New Roman" w:cs="Times New Roman"/>
                <w:sz w:val="24"/>
                <w:szCs w:val="24"/>
                <w:lang w:val="uk-UA" w:eastAsia="ru-RU"/>
              </w:rPr>
              <w:t>залучення до подання звітності буде проведена після деокупації територій;</w:t>
            </w:r>
          </w:p>
          <w:p w:rsidR="003D5EFB" w:rsidRPr="003D5EFB" w:rsidRDefault="005C19E5" w:rsidP="003D5EFB">
            <w:pPr>
              <w:tabs>
                <w:tab w:val="left" w:pos="442"/>
              </w:tabs>
              <w:spacing w:after="0" w:line="240" w:lineRule="auto"/>
              <w:ind w:firstLine="4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 СГ за підсумками фінансово-</w:t>
            </w:r>
            <w:r w:rsidR="003D5EFB" w:rsidRPr="003D5EFB">
              <w:rPr>
                <w:rFonts w:ascii="Times New Roman" w:eastAsia="Times New Roman" w:hAnsi="Times New Roman" w:cs="Times New Roman"/>
                <w:sz w:val="24"/>
                <w:szCs w:val="24"/>
                <w:lang w:val="uk-UA" w:eastAsia="ru-RU"/>
              </w:rPr>
              <w:t>г</w:t>
            </w:r>
            <w:r>
              <w:rPr>
                <w:rFonts w:ascii="Times New Roman" w:eastAsia="Times New Roman" w:hAnsi="Times New Roman" w:cs="Times New Roman"/>
                <w:sz w:val="24"/>
                <w:szCs w:val="24"/>
                <w:lang w:val="uk-UA" w:eastAsia="ru-RU"/>
              </w:rPr>
              <w:t>осподарської діяльності за 2023 </w:t>
            </w:r>
            <w:r w:rsidR="003D5EFB" w:rsidRPr="003D5EFB">
              <w:rPr>
                <w:rFonts w:ascii="Times New Roman" w:eastAsia="Times New Roman" w:hAnsi="Times New Roman" w:cs="Times New Roman"/>
                <w:sz w:val="24"/>
                <w:szCs w:val="24"/>
                <w:lang w:val="uk-UA" w:eastAsia="ru-RU"/>
              </w:rPr>
              <w:t>рік отримали збитковий аб</w:t>
            </w:r>
            <w:r>
              <w:rPr>
                <w:rFonts w:ascii="Times New Roman" w:eastAsia="Times New Roman" w:hAnsi="Times New Roman" w:cs="Times New Roman"/>
                <w:sz w:val="24"/>
                <w:szCs w:val="24"/>
                <w:lang w:val="uk-UA" w:eastAsia="ru-RU"/>
              </w:rPr>
              <w:t>о нульовий фінансовий результат та</w:t>
            </w:r>
            <w:r w:rsidR="003D5EFB" w:rsidRPr="003D5EFB">
              <w:rPr>
                <w:rFonts w:ascii="Times New Roman" w:eastAsia="Times New Roman" w:hAnsi="Times New Roman" w:cs="Times New Roman"/>
                <w:sz w:val="24"/>
                <w:szCs w:val="24"/>
                <w:lang w:val="uk-UA" w:eastAsia="ru-RU"/>
              </w:rPr>
              <w:t xml:space="preserve"> надали Розрахунки част</w:t>
            </w:r>
            <w:r>
              <w:rPr>
                <w:rFonts w:ascii="Times New Roman" w:eastAsia="Times New Roman" w:hAnsi="Times New Roman" w:cs="Times New Roman"/>
                <w:sz w:val="24"/>
                <w:szCs w:val="24"/>
                <w:lang w:val="uk-UA" w:eastAsia="ru-RU"/>
              </w:rPr>
              <w:t xml:space="preserve">ини чистого прибутку (доходу), </w:t>
            </w:r>
            <w:r w:rsidR="003D5EFB" w:rsidRPr="003D5EFB">
              <w:rPr>
                <w:rFonts w:ascii="Times New Roman" w:eastAsia="Times New Roman" w:hAnsi="Times New Roman" w:cs="Times New Roman"/>
                <w:sz w:val="24"/>
                <w:szCs w:val="24"/>
                <w:lang w:val="uk-UA" w:eastAsia="ru-RU"/>
              </w:rPr>
              <w:t>дивідендів</w:t>
            </w:r>
            <w:r>
              <w:rPr>
                <w:rFonts w:ascii="Times New Roman" w:eastAsia="Times New Roman" w:hAnsi="Times New Roman" w:cs="Times New Roman"/>
                <w:sz w:val="24"/>
                <w:szCs w:val="24"/>
                <w:lang w:val="uk-UA" w:eastAsia="ru-RU"/>
              </w:rPr>
              <w:t xml:space="preserve"> на державну частку за 2023 рік</w:t>
            </w:r>
            <w:r w:rsidR="003D5EFB" w:rsidRPr="003D5EFB">
              <w:rPr>
                <w:rFonts w:ascii="Times New Roman" w:eastAsia="Times New Roman" w:hAnsi="Times New Roman" w:cs="Times New Roman"/>
                <w:sz w:val="24"/>
                <w:szCs w:val="24"/>
                <w:lang w:val="uk-UA" w:eastAsia="ru-RU"/>
              </w:rPr>
              <w:t>;</w:t>
            </w:r>
          </w:p>
          <w:p w:rsidR="003D5EFB" w:rsidRPr="003D5EFB" w:rsidRDefault="003D5EFB" w:rsidP="003D5EFB">
            <w:pPr>
              <w:tabs>
                <w:tab w:val="left" w:pos="442"/>
              </w:tabs>
              <w:spacing w:after="0" w:line="240" w:lineRule="auto"/>
              <w:ind w:firstLine="436"/>
              <w:jc w:val="both"/>
              <w:rPr>
                <w:rFonts w:ascii="Times New Roman" w:eastAsia="Times New Roman" w:hAnsi="Times New Roman" w:cs="Times New Roman"/>
                <w:sz w:val="24"/>
                <w:szCs w:val="24"/>
                <w:lang w:val="uk-UA" w:eastAsia="ru-RU"/>
              </w:rPr>
            </w:pPr>
            <w:r w:rsidRPr="003D5EFB">
              <w:rPr>
                <w:rFonts w:ascii="Times New Roman" w:eastAsia="Times New Roman" w:hAnsi="Times New Roman" w:cs="Times New Roman"/>
                <w:sz w:val="24"/>
                <w:szCs w:val="24"/>
                <w:lang w:val="uk-UA" w:eastAsia="ru-RU"/>
              </w:rPr>
              <w:t>6 підприємств отримали чистий прибуток за результатами фінансово-госпо</w:t>
            </w:r>
            <w:r w:rsidR="005C19E5">
              <w:rPr>
                <w:rFonts w:ascii="Times New Roman" w:eastAsia="Times New Roman" w:hAnsi="Times New Roman" w:cs="Times New Roman"/>
                <w:sz w:val="24"/>
                <w:szCs w:val="24"/>
                <w:lang w:val="uk-UA" w:eastAsia="ru-RU"/>
              </w:rPr>
              <w:t>дарської діяльності за 2023 рік</w:t>
            </w:r>
            <w:r w:rsidRPr="003D5EFB">
              <w:rPr>
                <w:rFonts w:ascii="Times New Roman" w:eastAsia="Times New Roman" w:hAnsi="Times New Roman" w:cs="Times New Roman"/>
                <w:sz w:val="24"/>
                <w:szCs w:val="24"/>
                <w:lang w:val="uk-UA" w:eastAsia="ru-RU"/>
              </w:rPr>
              <w:t>;</w:t>
            </w:r>
          </w:p>
          <w:p w:rsidR="003D5EFB" w:rsidRPr="003D5EFB" w:rsidRDefault="005C19E5" w:rsidP="003D5EFB">
            <w:pPr>
              <w:tabs>
                <w:tab w:val="left" w:pos="442"/>
              </w:tabs>
              <w:spacing w:after="0" w:line="240" w:lineRule="auto"/>
              <w:ind w:firstLine="4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w:t>
            </w:r>
            <w:r w:rsidR="00473966">
              <w:rPr>
                <w:rFonts w:ascii="Times New Roman" w:eastAsia="Times New Roman" w:hAnsi="Times New Roman" w:cs="Times New Roman"/>
                <w:sz w:val="24"/>
                <w:szCs w:val="24"/>
                <w:lang w:val="uk-UA" w:eastAsia="ru-RU"/>
              </w:rPr>
              <w:t>товариств</w:t>
            </w:r>
            <w:r w:rsidR="003D5EFB" w:rsidRPr="003D5EFB">
              <w:rPr>
                <w:rFonts w:ascii="Times New Roman" w:eastAsia="Times New Roman" w:hAnsi="Times New Roman" w:cs="Times New Roman"/>
                <w:sz w:val="24"/>
                <w:szCs w:val="24"/>
                <w:lang w:val="uk-UA" w:eastAsia="ru-RU"/>
              </w:rPr>
              <w:t xml:space="preserve"> не звітують</w:t>
            </w:r>
            <w:r w:rsidR="00473966">
              <w:rPr>
                <w:rFonts w:ascii="Times New Roman" w:eastAsia="Times New Roman" w:hAnsi="Times New Roman" w:cs="Times New Roman"/>
                <w:sz w:val="24"/>
                <w:szCs w:val="24"/>
                <w:lang w:val="uk-UA" w:eastAsia="ru-RU"/>
              </w:rPr>
              <w:t xml:space="preserve"> до податкових органів більше 5 </w:t>
            </w:r>
            <w:r w:rsidR="003D5EFB" w:rsidRPr="003D5EFB">
              <w:rPr>
                <w:rFonts w:ascii="Times New Roman" w:eastAsia="Times New Roman" w:hAnsi="Times New Roman" w:cs="Times New Roman"/>
                <w:sz w:val="24"/>
                <w:szCs w:val="24"/>
                <w:lang w:val="uk-UA" w:eastAsia="ru-RU"/>
              </w:rPr>
              <w:t>років;</w:t>
            </w:r>
          </w:p>
          <w:p w:rsidR="002C19D4" w:rsidRPr="004538F9" w:rsidRDefault="00473966" w:rsidP="00473966">
            <w:pPr>
              <w:spacing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Pr>
                <w:rFonts w:ascii="Times New Roman" w:eastAsia="Times New Roman" w:hAnsi="Times New Roman" w:cs="Times New Roman"/>
                <w:sz w:val="24"/>
                <w:szCs w:val="24"/>
                <w:lang w:val="uk-UA" w:eastAsia="ru-RU"/>
              </w:rPr>
              <w:t>5 товариствам</w:t>
            </w:r>
            <w:r w:rsidR="003D5EFB" w:rsidRPr="003D5EFB">
              <w:rPr>
                <w:rFonts w:ascii="Times New Roman" w:eastAsia="Times New Roman" w:hAnsi="Times New Roman" w:cs="Times New Roman"/>
                <w:sz w:val="24"/>
                <w:szCs w:val="24"/>
                <w:lang w:val="uk-UA" w:eastAsia="ru-RU"/>
              </w:rPr>
              <w:t xml:space="preserve"> направлено листи з роз’ясненням </w:t>
            </w:r>
            <w:r>
              <w:rPr>
                <w:rFonts w:ascii="Times New Roman" w:eastAsia="Times New Roman" w:hAnsi="Times New Roman" w:cs="Times New Roman"/>
                <w:sz w:val="24"/>
                <w:szCs w:val="24"/>
                <w:lang w:val="uk-UA" w:eastAsia="ru-RU"/>
              </w:rPr>
              <w:t>про необхідність</w:t>
            </w:r>
            <w:r w:rsidR="003D5EFB" w:rsidRPr="003D5EFB">
              <w:rPr>
                <w:rFonts w:ascii="Times New Roman" w:eastAsia="Times New Roman" w:hAnsi="Times New Roman" w:cs="Times New Roman"/>
                <w:sz w:val="24"/>
                <w:szCs w:val="24"/>
                <w:lang w:val="uk-UA" w:eastAsia="ru-RU"/>
              </w:rPr>
              <w:t xml:space="preserve"> надання Розрахунку частини чистого прибутку (доходу), дивідендів на державну частку за 2023 рік</w:t>
            </w:r>
            <w:r>
              <w:rPr>
                <w:rFonts w:ascii="Times New Roman" w:eastAsia="Times New Roman" w:hAnsi="Times New Roman" w:cs="Times New Roman"/>
                <w:sz w:val="24"/>
                <w:szCs w:val="24"/>
                <w:lang w:val="uk-UA" w:eastAsia="ru-RU"/>
              </w:rPr>
              <w:t>,</w:t>
            </w:r>
            <w:r w:rsidR="003D5EFB" w:rsidRPr="003D5EFB">
              <w:rPr>
                <w:rFonts w:ascii="Times New Roman" w:eastAsia="Times New Roman" w:hAnsi="Times New Roman" w:cs="Times New Roman"/>
                <w:sz w:val="24"/>
                <w:szCs w:val="24"/>
                <w:lang w:val="uk-UA" w:eastAsia="ru-RU"/>
              </w:rPr>
              <w:t xml:space="preserve"> з дотриманням граничного терміну (28</w:t>
            </w:r>
            <w:r>
              <w:rPr>
                <w:rFonts w:ascii="Times New Roman" w:eastAsia="Times New Roman" w:hAnsi="Times New Roman" w:cs="Times New Roman"/>
                <w:sz w:val="24"/>
                <w:szCs w:val="24"/>
                <w:lang w:val="uk-UA" w:eastAsia="ru-RU"/>
              </w:rPr>
              <w:t>.06.2024)</w:t>
            </w:r>
          </w:p>
        </w:tc>
      </w:tr>
      <w:tr w:rsidR="004538F9" w:rsidRPr="004538F9" w:rsidTr="00A95235">
        <w:trPr>
          <w:trHeight w:val="315"/>
        </w:trPr>
        <w:tc>
          <w:tcPr>
            <w:tcW w:w="851" w:type="dxa"/>
          </w:tcPr>
          <w:p w:rsidR="00C94F68" w:rsidRPr="00CC3C04" w:rsidRDefault="00C94F68" w:rsidP="009F03C0">
            <w:pPr>
              <w:widowControl w:val="0"/>
              <w:autoSpaceDE w:val="0"/>
              <w:autoSpaceDN w:val="0"/>
              <w:adjustRightInd w:val="0"/>
              <w:spacing w:before="280" w:after="280" w:line="240" w:lineRule="auto"/>
              <w:jc w:val="center"/>
              <w:rPr>
                <w:rFonts w:ascii="Times New Roman" w:hAnsi="Times New Roman" w:cs="Times New Roman"/>
                <w:sz w:val="24"/>
                <w:szCs w:val="24"/>
                <w:lang w:val="uk-UA"/>
              </w:rPr>
            </w:pPr>
            <w:r w:rsidRPr="00CC3C04">
              <w:rPr>
                <w:rFonts w:ascii="Times New Roman" w:hAnsi="Times New Roman" w:cs="Times New Roman"/>
                <w:sz w:val="24"/>
                <w:szCs w:val="24"/>
                <w:lang w:val="uk-UA"/>
              </w:rPr>
              <w:lastRenderedPageBreak/>
              <w:t>1.10.</w:t>
            </w:r>
          </w:p>
        </w:tc>
        <w:tc>
          <w:tcPr>
            <w:tcW w:w="4536" w:type="dxa"/>
          </w:tcPr>
          <w:p w:rsidR="00C94F68" w:rsidRPr="00CC3C04" w:rsidRDefault="00C94F68" w:rsidP="009F03C0">
            <w:pPr>
              <w:shd w:val="clear" w:color="auto" w:fill="FFFFFF"/>
              <w:spacing w:before="280" w:after="280" w:line="240" w:lineRule="auto"/>
              <w:ind w:firstLine="317"/>
              <w:jc w:val="both"/>
              <w:rPr>
                <w:rFonts w:ascii="Times New Roman" w:hAnsi="Times New Roman" w:cs="Times New Roman"/>
                <w:sz w:val="24"/>
                <w:szCs w:val="24"/>
                <w:lang w:val="uk-UA"/>
              </w:rPr>
            </w:pPr>
            <w:r w:rsidRPr="00CC3C04">
              <w:rPr>
                <w:rFonts w:ascii="Times New Roman" w:hAnsi="Times New Roman" w:cs="Times New Roman"/>
                <w:sz w:val="24"/>
                <w:szCs w:val="24"/>
                <w:lang w:val="uk-UA"/>
              </w:rPr>
              <w:t>Організація та контроль за дотриманням чинного законодавства при застосуванні спрощеної системи оподаткування, обліку та звітності суб’єктами господарювання – юридичними особами</w:t>
            </w:r>
          </w:p>
        </w:tc>
        <w:tc>
          <w:tcPr>
            <w:tcW w:w="2552" w:type="dxa"/>
          </w:tcPr>
          <w:p w:rsidR="00C94F68" w:rsidRPr="00CC3C04" w:rsidRDefault="00D37F75" w:rsidP="009F03C0">
            <w:pPr>
              <w:spacing w:before="280" w:after="280" w:line="240" w:lineRule="auto"/>
              <w:jc w:val="center"/>
              <w:rPr>
                <w:rFonts w:ascii="Times New Roman" w:hAnsi="Times New Roman" w:cs="Times New Roman"/>
                <w:sz w:val="24"/>
                <w:szCs w:val="24"/>
                <w:lang w:val="uk-UA"/>
              </w:rPr>
            </w:pPr>
            <w:r w:rsidRPr="00CC3C04">
              <w:rPr>
                <w:rFonts w:ascii="Times New Roman" w:hAnsi="Times New Roman" w:cs="Times New Roman"/>
                <w:bCs/>
                <w:sz w:val="24"/>
                <w:szCs w:val="24"/>
                <w:shd w:val="clear" w:color="auto" w:fill="FFFFFF"/>
                <w:lang w:val="uk-UA"/>
              </w:rPr>
              <w:t xml:space="preserve">Управління </w:t>
            </w:r>
            <w:r w:rsidRPr="00CC3C04">
              <w:rPr>
                <w:rFonts w:ascii="Times New Roman" w:hAnsi="Times New Roman" w:cs="Times New Roman"/>
                <w:sz w:val="24"/>
                <w:szCs w:val="24"/>
                <w:lang w:val="uk-UA"/>
              </w:rPr>
              <w:t>о</w:t>
            </w:r>
            <w:r w:rsidRPr="00CC3C04">
              <w:rPr>
                <w:rFonts w:ascii="Times New Roman" w:hAnsi="Times New Roman" w:cs="Times New Roman"/>
                <w:bCs/>
                <w:sz w:val="24"/>
                <w:szCs w:val="24"/>
                <w:shd w:val="clear" w:color="auto" w:fill="FFFFFF"/>
                <w:lang w:val="uk-UA"/>
              </w:rPr>
              <w:t>податкування юридичних осіб</w:t>
            </w:r>
          </w:p>
        </w:tc>
        <w:tc>
          <w:tcPr>
            <w:tcW w:w="1653" w:type="dxa"/>
          </w:tcPr>
          <w:p w:rsidR="00C94F68" w:rsidRPr="00CC3C04" w:rsidRDefault="00C94F68" w:rsidP="009F03C0">
            <w:pPr>
              <w:spacing w:before="280" w:after="280" w:line="240" w:lineRule="auto"/>
              <w:jc w:val="center"/>
              <w:rPr>
                <w:rFonts w:ascii="Times New Roman" w:hAnsi="Times New Roman" w:cs="Times New Roman"/>
                <w:sz w:val="24"/>
                <w:szCs w:val="24"/>
                <w:lang w:val="uk-UA"/>
              </w:rPr>
            </w:pPr>
            <w:r w:rsidRPr="00CC3C04">
              <w:rPr>
                <w:rFonts w:ascii="Times New Roman" w:hAnsi="Times New Roman" w:cs="Times New Roman"/>
                <w:bCs/>
                <w:sz w:val="24"/>
                <w:szCs w:val="24"/>
                <w:lang w:val="uk-UA"/>
              </w:rPr>
              <w:t>Протягом півріччя</w:t>
            </w:r>
          </w:p>
        </w:tc>
        <w:tc>
          <w:tcPr>
            <w:tcW w:w="6530" w:type="dxa"/>
          </w:tcPr>
          <w:p w:rsidR="00C94F68" w:rsidRPr="004538F9" w:rsidRDefault="001D6E76" w:rsidP="002A7A17">
            <w:pPr>
              <w:spacing w:before="280"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2A7A17">
              <w:rPr>
                <w:rFonts w:ascii="Times New Roman" w:eastAsia="Times New Roman" w:hAnsi="Times New Roman" w:cs="Times New Roman"/>
                <w:sz w:val="24"/>
                <w:szCs w:val="24"/>
                <w:lang w:val="uk-UA" w:eastAsia="ru-RU"/>
              </w:rPr>
              <w:t>До місцевих бюджетів надійшло 9</w:t>
            </w:r>
            <w:r w:rsidR="002A7A17" w:rsidRPr="002A7A17">
              <w:rPr>
                <w:rFonts w:ascii="Times New Roman" w:eastAsia="Times New Roman" w:hAnsi="Times New Roman" w:cs="Times New Roman"/>
                <w:sz w:val="24"/>
                <w:szCs w:val="24"/>
                <w:lang w:val="uk-UA" w:eastAsia="ru-RU"/>
              </w:rPr>
              <w:t>8,1</w:t>
            </w:r>
            <w:r w:rsidRPr="002A7A17">
              <w:rPr>
                <w:rFonts w:ascii="Times New Roman" w:eastAsia="Times New Roman" w:hAnsi="Times New Roman" w:cs="Times New Roman"/>
                <w:sz w:val="24"/>
                <w:szCs w:val="24"/>
                <w:lang w:val="uk-UA" w:eastAsia="ru-RU"/>
              </w:rPr>
              <w:t xml:space="preserve"> млн грн єдиного податку з юридичних осіб (третя група), що </w:t>
            </w:r>
            <w:r w:rsidR="002A7A17" w:rsidRPr="002A7A17">
              <w:rPr>
                <w:rFonts w:ascii="Times New Roman" w:eastAsia="Times New Roman" w:hAnsi="Times New Roman" w:cs="Times New Roman"/>
                <w:sz w:val="24"/>
                <w:szCs w:val="24"/>
                <w:lang w:val="uk-UA" w:eastAsia="ru-RU"/>
              </w:rPr>
              <w:t>склало</w:t>
            </w:r>
            <w:r w:rsidRPr="002A7A17">
              <w:rPr>
                <w:rFonts w:ascii="Times New Roman" w:eastAsia="Times New Roman" w:hAnsi="Times New Roman" w:cs="Times New Roman"/>
                <w:sz w:val="24"/>
                <w:szCs w:val="24"/>
                <w:lang w:val="uk-UA" w:eastAsia="ru-RU"/>
              </w:rPr>
              <w:t xml:space="preserve"> 1</w:t>
            </w:r>
            <w:r w:rsidR="002A7A17" w:rsidRPr="002A7A17">
              <w:rPr>
                <w:rFonts w:ascii="Times New Roman" w:eastAsia="Times New Roman" w:hAnsi="Times New Roman" w:cs="Times New Roman"/>
                <w:sz w:val="24"/>
                <w:szCs w:val="24"/>
                <w:lang w:val="uk-UA" w:eastAsia="ru-RU"/>
              </w:rPr>
              <w:t>24</w:t>
            </w:r>
            <w:r w:rsidRPr="002A7A17">
              <w:rPr>
                <w:rFonts w:ascii="Times New Roman" w:eastAsia="Times New Roman" w:hAnsi="Times New Roman" w:cs="Times New Roman"/>
                <w:sz w:val="24"/>
                <w:szCs w:val="24"/>
                <w:lang w:val="uk-UA" w:eastAsia="ru-RU"/>
              </w:rPr>
              <w:t>,</w:t>
            </w:r>
            <w:r w:rsidR="002A7A17" w:rsidRPr="002A7A17">
              <w:rPr>
                <w:rFonts w:ascii="Times New Roman" w:eastAsia="Times New Roman" w:hAnsi="Times New Roman" w:cs="Times New Roman"/>
                <w:sz w:val="24"/>
                <w:szCs w:val="24"/>
                <w:lang w:val="uk-UA" w:eastAsia="ru-RU"/>
              </w:rPr>
              <w:t>4</w:t>
            </w:r>
            <w:r w:rsidRPr="002A7A17">
              <w:rPr>
                <w:rFonts w:ascii="Times New Roman" w:eastAsia="Times New Roman" w:hAnsi="Times New Roman" w:cs="Times New Roman"/>
                <w:sz w:val="24"/>
                <w:szCs w:val="24"/>
                <w:lang w:val="uk-UA" w:eastAsia="ru-RU"/>
              </w:rPr>
              <w:t> відс. від встановленого завдання (</w:t>
            </w:r>
            <w:r w:rsidR="002A7A17" w:rsidRPr="002A7A17">
              <w:rPr>
                <w:rFonts w:ascii="Times New Roman" w:eastAsia="Times New Roman" w:hAnsi="Times New Roman" w:cs="Times New Roman"/>
                <w:sz w:val="24"/>
                <w:szCs w:val="24"/>
                <w:lang w:val="uk-UA" w:eastAsia="ru-RU"/>
              </w:rPr>
              <w:t>78</w:t>
            </w:r>
            <w:r w:rsidRPr="002A7A17">
              <w:rPr>
                <w:rFonts w:ascii="Times New Roman" w:eastAsia="Times New Roman" w:hAnsi="Times New Roman" w:cs="Times New Roman"/>
                <w:sz w:val="24"/>
                <w:szCs w:val="24"/>
                <w:lang w:val="uk-UA" w:eastAsia="ru-RU"/>
              </w:rPr>
              <w:t>,</w:t>
            </w:r>
            <w:r w:rsidR="002A7A17" w:rsidRPr="002A7A17">
              <w:rPr>
                <w:rFonts w:ascii="Times New Roman" w:eastAsia="Times New Roman" w:hAnsi="Times New Roman" w:cs="Times New Roman"/>
                <w:sz w:val="24"/>
                <w:szCs w:val="24"/>
                <w:lang w:val="uk-UA" w:eastAsia="ru-RU"/>
              </w:rPr>
              <w:t>9</w:t>
            </w:r>
            <w:r w:rsidRPr="002A7A17">
              <w:rPr>
                <w:rFonts w:ascii="Times New Roman" w:eastAsia="Times New Roman" w:hAnsi="Times New Roman" w:cs="Times New Roman"/>
                <w:sz w:val="24"/>
                <w:szCs w:val="24"/>
                <w:lang w:val="uk-UA" w:eastAsia="ru-RU"/>
              </w:rPr>
              <w:t> </w:t>
            </w:r>
            <w:r w:rsidR="006845DB">
              <w:rPr>
                <w:rFonts w:ascii="Times New Roman" w:eastAsia="Times New Roman" w:hAnsi="Times New Roman" w:cs="Times New Roman"/>
                <w:sz w:val="24"/>
                <w:szCs w:val="24"/>
                <w:lang w:val="uk-UA" w:eastAsia="zh-CN"/>
              </w:rPr>
              <w:t>мільйона гривень</w:t>
            </w:r>
            <w:r w:rsidRPr="002A7A17">
              <w:rPr>
                <w:rFonts w:ascii="Times New Roman" w:eastAsia="Times New Roman" w:hAnsi="Times New Roman" w:cs="Times New Roman"/>
                <w:sz w:val="24"/>
                <w:szCs w:val="24"/>
                <w:lang w:val="uk-UA" w:eastAsia="ru-RU"/>
              </w:rPr>
              <w:t xml:space="preserve">). </w:t>
            </w:r>
            <w:r w:rsidRPr="006845DB">
              <w:rPr>
                <w:rFonts w:ascii="Times New Roman" w:eastAsia="Times New Roman" w:hAnsi="Times New Roman" w:cs="Times New Roman"/>
                <w:sz w:val="24"/>
                <w:szCs w:val="24"/>
                <w:lang w:val="uk-UA" w:eastAsia="ru-RU"/>
              </w:rPr>
              <w:t xml:space="preserve">В </w:t>
            </w:r>
            <w:r w:rsidRPr="002A7A17">
              <w:rPr>
                <w:rFonts w:ascii="Times New Roman" w:eastAsia="Times New Roman" w:hAnsi="Times New Roman" w:cs="Times New Roman"/>
                <w:sz w:val="24"/>
                <w:szCs w:val="24"/>
                <w:lang w:val="uk-UA" w:eastAsia="ru-RU"/>
              </w:rPr>
              <w:t>Запорізькій області 9</w:t>
            </w:r>
            <w:r w:rsidR="006845DB">
              <w:rPr>
                <w:rFonts w:ascii="Times New Roman" w:eastAsia="Times New Roman" w:hAnsi="Times New Roman" w:cs="Times New Roman"/>
                <w:sz w:val="24"/>
                <w:szCs w:val="24"/>
                <w:lang w:val="uk-UA" w:eastAsia="ru-RU"/>
              </w:rPr>
              <w:t> </w:t>
            </w:r>
            <w:r w:rsidRPr="002A7A17">
              <w:rPr>
                <w:rFonts w:ascii="Times New Roman" w:eastAsia="Times New Roman" w:hAnsi="Times New Roman" w:cs="Times New Roman"/>
                <w:sz w:val="24"/>
                <w:szCs w:val="24"/>
                <w:lang w:val="uk-UA" w:eastAsia="ru-RU"/>
              </w:rPr>
              <w:t>0</w:t>
            </w:r>
            <w:r w:rsidR="002A7A17" w:rsidRPr="002A7A17">
              <w:rPr>
                <w:rFonts w:ascii="Times New Roman" w:eastAsia="Times New Roman" w:hAnsi="Times New Roman" w:cs="Times New Roman"/>
                <w:sz w:val="24"/>
                <w:szCs w:val="24"/>
                <w:lang w:val="uk-UA" w:eastAsia="ru-RU"/>
              </w:rPr>
              <w:t>7</w:t>
            </w:r>
            <w:r w:rsidRPr="002A7A17">
              <w:rPr>
                <w:rFonts w:ascii="Times New Roman" w:eastAsia="Times New Roman" w:hAnsi="Times New Roman" w:cs="Times New Roman"/>
                <w:sz w:val="24"/>
                <w:szCs w:val="24"/>
                <w:lang w:val="uk-UA" w:eastAsia="ru-RU"/>
              </w:rPr>
              <w:t xml:space="preserve">2 СГ – юридичні особи перебували на спрощеній системі оподаткування у складі третьої групи платників єдиного податку. </w:t>
            </w:r>
            <w:r w:rsidR="00A10E00" w:rsidRPr="002A7A17">
              <w:rPr>
                <w:rFonts w:ascii="Times New Roman" w:eastAsia="Times New Roman" w:hAnsi="Times New Roman" w:cs="Times New Roman"/>
                <w:sz w:val="24"/>
                <w:szCs w:val="24"/>
                <w:lang w:val="uk-UA" w:eastAsia="ru-RU"/>
              </w:rPr>
              <w:t>Здійснено</w:t>
            </w:r>
            <w:r w:rsidRPr="002A7A17">
              <w:rPr>
                <w:rFonts w:ascii="Times New Roman" w:eastAsia="Times New Roman" w:hAnsi="Times New Roman" w:cs="Times New Roman"/>
                <w:sz w:val="24"/>
                <w:szCs w:val="24"/>
                <w:lang w:val="uk-UA" w:eastAsia="ru-RU"/>
              </w:rPr>
              <w:t xml:space="preserve"> </w:t>
            </w:r>
            <w:r w:rsidR="002A7A17" w:rsidRPr="002A7A17">
              <w:rPr>
                <w:rFonts w:ascii="Times New Roman" w:hAnsi="Times New Roman" w:cs="Times New Roman"/>
                <w:sz w:val="24"/>
                <w:szCs w:val="24"/>
                <w:lang w:val="uk-UA"/>
              </w:rPr>
              <w:t>моніторинг наявності у СГ податкового боргу по податкам і зборам, правильності засто</w:t>
            </w:r>
            <w:r w:rsidR="002A7A17">
              <w:rPr>
                <w:rFonts w:ascii="Times New Roman" w:hAnsi="Times New Roman" w:cs="Times New Roman"/>
                <w:sz w:val="24"/>
                <w:szCs w:val="24"/>
                <w:lang w:val="uk-UA"/>
              </w:rPr>
              <w:t>сування ставок при оподаткуванні</w:t>
            </w:r>
            <w:r w:rsidR="002A7A17" w:rsidRPr="002A7A17">
              <w:rPr>
                <w:rFonts w:ascii="Times New Roman" w:hAnsi="Times New Roman" w:cs="Times New Roman"/>
                <w:sz w:val="24"/>
                <w:szCs w:val="24"/>
                <w:lang w:val="uk-UA"/>
              </w:rPr>
              <w:t>, своєчасності надання заяв про зміну ставки у разі анулювання реєстрації ПДВ або навпаки. В результаті проведеної роботи у зв’язку із наявністю податкового боргу винесено 23 р</w:t>
            </w:r>
            <w:r w:rsidR="002A7A17">
              <w:rPr>
                <w:rFonts w:ascii="Times New Roman" w:hAnsi="Times New Roman" w:cs="Times New Roman"/>
                <w:sz w:val="24"/>
                <w:szCs w:val="24"/>
                <w:lang w:val="uk-UA"/>
              </w:rPr>
              <w:t>ішення про виключення з реєстру</w:t>
            </w:r>
          </w:p>
        </w:tc>
      </w:tr>
      <w:tr w:rsidR="004538F9" w:rsidRPr="00A40032" w:rsidTr="00A95235">
        <w:trPr>
          <w:trHeight w:val="315"/>
        </w:trPr>
        <w:tc>
          <w:tcPr>
            <w:tcW w:w="851" w:type="dxa"/>
          </w:tcPr>
          <w:p w:rsidR="00C94F68" w:rsidRPr="00CC3C04" w:rsidRDefault="00C94F68" w:rsidP="009F03C0">
            <w:pPr>
              <w:widowControl w:val="0"/>
              <w:autoSpaceDE w:val="0"/>
              <w:autoSpaceDN w:val="0"/>
              <w:adjustRightInd w:val="0"/>
              <w:spacing w:before="280" w:after="280" w:line="240" w:lineRule="auto"/>
              <w:jc w:val="center"/>
              <w:rPr>
                <w:rFonts w:ascii="Times New Roman" w:hAnsi="Times New Roman" w:cs="Times New Roman"/>
                <w:sz w:val="24"/>
                <w:szCs w:val="24"/>
                <w:lang w:val="uk-UA"/>
              </w:rPr>
            </w:pPr>
            <w:r w:rsidRPr="009822F7">
              <w:rPr>
                <w:rFonts w:ascii="Times New Roman" w:hAnsi="Times New Roman" w:cs="Times New Roman"/>
                <w:sz w:val="24"/>
                <w:szCs w:val="24"/>
                <w:lang w:val="uk-UA"/>
              </w:rPr>
              <w:t>1.11.</w:t>
            </w:r>
          </w:p>
        </w:tc>
        <w:tc>
          <w:tcPr>
            <w:tcW w:w="4536" w:type="dxa"/>
          </w:tcPr>
          <w:p w:rsidR="00C94F68" w:rsidRPr="00CC3C04" w:rsidRDefault="00C94F68" w:rsidP="009F03C0">
            <w:pPr>
              <w:spacing w:before="280" w:after="280" w:line="240" w:lineRule="auto"/>
              <w:ind w:firstLine="317"/>
              <w:jc w:val="both"/>
              <w:rPr>
                <w:rFonts w:ascii="Times New Roman" w:hAnsi="Times New Roman" w:cs="Times New Roman"/>
                <w:sz w:val="24"/>
                <w:szCs w:val="24"/>
                <w:lang w:val="uk-UA"/>
              </w:rPr>
            </w:pPr>
            <w:r w:rsidRPr="00CC3C04">
              <w:rPr>
                <w:rFonts w:ascii="Times New Roman" w:hAnsi="Times New Roman" w:cs="Times New Roman"/>
                <w:sz w:val="24"/>
                <w:szCs w:val="24"/>
                <w:lang w:val="uk-UA"/>
              </w:rPr>
              <w:t xml:space="preserve">Організація роботи щодо повноти та своєчасності опрацювання декларацій з </w:t>
            </w:r>
            <w:r w:rsidRPr="00CC3C04">
              <w:rPr>
                <w:rFonts w:ascii="Times New Roman" w:hAnsi="Times New Roman" w:cs="Times New Roman"/>
                <w:sz w:val="24"/>
                <w:szCs w:val="24"/>
                <w:lang w:val="uk-UA"/>
              </w:rPr>
              <w:lastRenderedPageBreak/>
              <w:t>податку на додану вартість для підтвердження задекларованих сум ПДВ, що підлягають перерахуванню до бюджету, та відображення в системі електронного адміністрування.</w:t>
            </w:r>
          </w:p>
          <w:p w:rsidR="00C94F68" w:rsidRPr="00CC3C04" w:rsidRDefault="00C94F68" w:rsidP="009F03C0">
            <w:pPr>
              <w:spacing w:before="280" w:after="280" w:line="240" w:lineRule="auto"/>
              <w:ind w:firstLine="317"/>
              <w:jc w:val="both"/>
              <w:rPr>
                <w:rFonts w:ascii="Times New Roman" w:hAnsi="Times New Roman" w:cs="Times New Roman"/>
                <w:sz w:val="24"/>
                <w:szCs w:val="24"/>
                <w:lang w:val="uk-UA"/>
              </w:rPr>
            </w:pPr>
            <w:r w:rsidRPr="00CC3C04">
              <w:rPr>
                <w:rFonts w:ascii="Times New Roman" w:hAnsi="Times New Roman" w:cs="Times New Roman"/>
                <w:sz w:val="24"/>
                <w:szCs w:val="24"/>
                <w:lang w:val="uk-UA"/>
              </w:rPr>
              <w:t>Забезпечення надходжень ПДВ до загального фонду державного бюджету</w:t>
            </w:r>
          </w:p>
        </w:tc>
        <w:tc>
          <w:tcPr>
            <w:tcW w:w="2552" w:type="dxa"/>
          </w:tcPr>
          <w:p w:rsidR="00C94F68" w:rsidRPr="00CC3C04" w:rsidRDefault="00D37F75" w:rsidP="009F03C0">
            <w:pPr>
              <w:spacing w:before="280" w:after="280" w:line="240" w:lineRule="auto"/>
              <w:jc w:val="center"/>
              <w:rPr>
                <w:rFonts w:ascii="Times New Roman" w:hAnsi="Times New Roman" w:cs="Times New Roman"/>
                <w:sz w:val="24"/>
                <w:szCs w:val="24"/>
                <w:lang w:val="uk-UA"/>
              </w:rPr>
            </w:pPr>
            <w:r w:rsidRPr="00CC3C04">
              <w:rPr>
                <w:rFonts w:ascii="Times New Roman" w:eastAsia="Times New Roman" w:hAnsi="Times New Roman" w:cs="Times New Roman"/>
                <w:bCs/>
                <w:sz w:val="24"/>
                <w:szCs w:val="24"/>
                <w:shd w:val="clear" w:color="auto" w:fill="FFFFFF"/>
                <w:lang w:val="uk-UA" w:eastAsia="ru-RU"/>
              </w:rPr>
              <w:lastRenderedPageBreak/>
              <w:t xml:space="preserve">Управління: </w:t>
            </w:r>
            <w:r w:rsidRPr="00CC3C04">
              <w:rPr>
                <w:rFonts w:ascii="Times New Roman" w:eastAsia="Times New Roman" w:hAnsi="Times New Roman" w:cs="Times New Roman"/>
                <w:sz w:val="24"/>
                <w:szCs w:val="24"/>
                <w:lang w:val="uk-UA" w:eastAsia="ru-RU"/>
              </w:rPr>
              <w:t>о</w:t>
            </w:r>
            <w:r w:rsidRPr="00CC3C04">
              <w:rPr>
                <w:rFonts w:ascii="Times New Roman" w:eastAsia="Times New Roman" w:hAnsi="Times New Roman" w:cs="Times New Roman"/>
                <w:bCs/>
                <w:sz w:val="24"/>
                <w:szCs w:val="24"/>
                <w:shd w:val="clear" w:color="auto" w:fill="FFFFFF"/>
                <w:lang w:val="uk-UA" w:eastAsia="ru-RU"/>
              </w:rPr>
              <w:t xml:space="preserve">податкування </w:t>
            </w:r>
            <w:r w:rsidRPr="00CC3C04">
              <w:rPr>
                <w:rFonts w:ascii="Times New Roman" w:eastAsia="Times New Roman" w:hAnsi="Times New Roman" w:cs="Times New Roman"/>
                <w:bCs/>
                <w:sz w:val="24"/>
                <w:szCs w:val="24"/>
                <w:shd w:val="clear" w:color="auto" w:fill="FFFFFF"/>
                <w:lang w:val="uk-UA" w:eastAsia="ru-RU"/>
              </w:rPr>
              <w:lastRenderedPageBreak/>
              <w:t>юридичних осіб</w:t>
            </w:r>
            <w:r w:rsidRPr="00CC3C04">
              <w:rPr>
                <w:rFonts w:ascii="Times New Roman" w:eastAsia="Times New Roman" w:hAnsi="Times New Roman" w:cs="Times New Roman"/>
                <w:sz w:val="24"/>
                <w:szCs w:val="24"/>
                <w:lang w:val="uk-UA" w:eastAsia="ru-RU"/>
              </w:rPr>
              <w:t>, о</w:t>
            </w:r>
            <w:r w:rsidRPr="00CC3C04">
              <w:rPr>
                <w:rFonts w:ascii="Times New Roman" w:eastAsia="Times New Roman" w:hAnsi="Times New Roman" w:cs="Times New Roman"/>
                <w:bCs/>
                <w:sz w:val="24"/>
                <w:szCs w:val="24"/>
                <w:shd w:val="clear" w:color="auto" w:fill="FFFFFF"/>
                <w:lang w:val="uk-UA" w:eastAsia="ru-RU"/>
              </w:rPr>
              <w:t>податкування</w:t>
            </w:r>
            <w:r w:rsidRPr="00CC3C04">
              <w:rPr>
                <w:rFonts w:ascii="Times New Roman" w:eastAsia="Times New Roman" w:hAnsi="Times New Roman" w:cs="Times New Roman"/>
                <w:bCs/>
                <w:sz w:val="24"/>
                <w:szCs w:val="24"/>
                <w:lang w:val="uk-UA" w:eastAsia="ru-RU"/>
              </w:rPr>
              <w:t xml:space="preserve"> фізичних осіб</w:t>
            </w:r>
          </w:p>
        </w:tc>
        <w:tc>
          <w:tcPr>
            <w:tcW w:w="1653" w:type="dxa"/>
          </w:tcPr>
          <w:p w:rsidR="00C94F68" w:rsidRPr="00CC3C04" w:rsidRDefault="00C94F68" w:rsidP="009F03C0">
            <w:pPr>
              <w:spacing w:before="280" w:after="280" w:line="240" w:lineRule="auto"/>
              <w:jc w:val="center"/>
              <w:rPr>
                <w:rFonts w:ascii="Times New Roman" w:hAnsi="Times New Roman" w:cs="Times New Roman"/>
                <w:sz w:val="24"/>
                <w:szCs w:val="24"/>
                <w:lang w:val="uk-UA"/>
              </w:rPr>
            </w:pPr>
            <w:r w:rsidRPr="00CC3C04">
              <w:rPr>
                <w:rFonts w:ascii="Times New Roman" w:hAnsi="Times New Roman" w:cs="Times New Roman"/>
                <w:sz w:val="24"/>
                <w:szCs w:val="24"/>
                <w:lang w:val="uk-UA"/>
              </w:rPr>
              <w:lastRenderedPageBreak/>
              <w:t>Щомісяця</w:t>
            </w:r>
          </w:p>
        </w:tc>
        <w:tc>
          <w:tcPr>
            <w:tcW w:w="6530" w:type="dxa"/>
          </w:tcPr>
          <w:p w:rsidR="0022054A" w:rsidRPr="000A3202" w:rsidRDefault="000A3202" w:rsidP="00B91E82">
            <w:pPr>
              <w:widowControl w:val="0"/>
              <w:autoSpaceDE w:val="0"/>
              <w:autoSpaceDN w:val="0"/>
              <w:adjustRightInd w:val="0"/>
              <w:spacing w:before="280" w:after="0" w:line="240" w:lineRule="auto"/>
              <w:ind w:firstLine="459"/>
              <w:jc w:val="both"/>
              <w:textAlignment w:val="baseline"/>
              <w:rPr>
                <w:rFonts w:ascii="Times New Roman" w:eastAsia="Times New Roman" w:hAnsi="Times New Roman" w:cs="Times New Roman"/>
                <w:sz w:val="24"/>
                <w:szCs w:val="24"/>
                <w:lang w:val="uk-UA" w:eastAsia="zh-CN"/>
              </w:rPr>
            </w:pPr>
            <w:r w:rsidRPr="00B91E82">
              <w:rPr>
                <w:rFonts w:ascii="Times New Roman" w:hAnsi="Times New Roman" w:cs="Times New Roman"/>
                <w:sz w:val="24"/>
                <w:szCs w:val="24"/>
                <w:lang w:val="uk-UA"/>
              </w:rPr>
              <w:t>Фактичний збір ПДВ д</w:t>
            </w:r>
            <w:r w:rsidR="00B91E82">
              <w:rPr>
                <w:rFonts w:ascii="Times New Roman" w:hAnsi="Times New Roman" w:cs="Times New Roman"/>
                <w:sz w:val="24"/>
                <w:szCs w:val="24"/>
                <w:lang w:val="uk-UA"/>
              </w:rPr>
              <w:t xml:space="preserve">о державного бюджету протягом </w:t>
            </w:r>
            <w:r w:rsidRPr="00B91E82">
              <w:rPr>
                <w:rFonts w:ascii="Times New Roman" w:hAnsi="Times New Roman" w:cs="Times New Roman"/>
                <w:sz w:val="24"/>
                <w:szCs w:val="24"/>
                <w:lang w:val="uk-UA"/>
              </w:rPr>
              <w:t xml:space="preserve">півріччя </w:t>
            </w:r>
            <w:r w:rsidR="00B91E82">
              <w:rPr>
                <w:rFonts w:ascii="Times New Roman" w:hAnsi="Times New Roman" w:cs="Times New Roman"/>
                <w:sz w:val="24"/>
                <w:szCs w:val="24"/>
                <w:lang w:val="uk-UA"/>
              </w:rPr>
              <w:t>склав</w:t>
            </w:r>
            <w:r w:rsidRPr="00B91E82">
              <w:rPr>
                <w:rFonts w:ascii="Times New Roman" w:hAnsi="Times New Roman" w:cs="Times New Roman"/>
                <w:sz w:val="24"/>
                <w:szCs w:val="24"/>
                <w:lang w:val="uk-UA"/>
              </w:rPr>
              <w:t xml:space="preserve"> 1</w:t>
            </w:r>
            <w:r w:rsidRPr="00B91E82">
              <w:rPr>
                <w:rFonts w:ascii="Times New Roman" w:hAnsi="Times New Roman" w:cs="Times New Roman"/>
                <w:sz w:val="24"/>
                <w:szCs w:val="24"/>
              </w:rPr>
              <w:t> </w:t>
            </w:r>
            <w:r w:rsidR="00B91E82">
              <w:rPr>
                <w:rFonts w:ascii="Times New Roman" w:hAnsi="Times New Roman" w:cs="Times New Roman"/>
                <w:sz w:val="24"/>
                <w:szCs w:val="24"/>
                <w:lang w:val="uk-UA"/>
              </w:rPr>
              <w:t>892,6 млн грн, або 118,9 </w:t>
            </w:r>
            <w:r w:rsidRPr="00B91E82">
              <w:rPr>
                <w:rFonts w:ascii="Times New Roman" w:hAnsi="Times New Roman" w:cs="Times New Roman"/>
                <w:sz w:val="24"/>
                <w:szCs w:val="24"/>
                <w:lang w:val="uk-UA"/>
              </w:rPr>
              <w:t xml:space="preserve">відс. показника </w:t>
            </w:r>
            <w:r w:rsidRPr="00B91E82">
              <w:rPr>
                <w:rFonts w:ascii="Times New Roman" w:hAnsi="Times New Roman" w:cs="Times New Roman"/>
                <w:sz w:val="24"/>
                <w:szCs w:val="24"/>
                <w:lang w:val="uk-UA"/>
              </w:rPr>
              <w:lastRenderedPageBreak/>
              <w:t>доходів ДПС по збору ПДВ (1</w:t>
            </w:r>
            <w:r w:rsidRPr="00B91E82">
              <w:rPr>
                <w:rFonts w:ascii="Times New Roman" w:hAnsi="Times New Roman" w:cs="Times New Roman"/>
                <w:sz w:val="24"/>
                <w:szCs w:val="24"/>
              </w:rPr>
              <w:t> </w:t>
            </w:r>
            <w:r w:rsidR="00B91E82">
              <w:rPr>
                <w:rFonts w:ascii="Times New Roman" w:hAnsi="Times New Roman" w:cs="Times New Roman"/>
                <w:sz w:val="24"/>
                <w:szCs w:val="24"/>
                <w:lang w:val="uk-UA"/>
              </w:rPr>
              <w:t>592,1 млн грн), додатковий збір склав</w:t>
            </w:r>
            <w:r w:rsidRPr="00B91E82">
              <w:rPr>
                <w:rFonts w:ascii="Times New Roman" w:hAnsi="Times New Roman" w:cs="Times New Roman"/>
                <w:sz w:val="24"/>
                <w:szCs w:val="24"/>
                <w:lang w:val="uk-UA"/>
              </w:rPr>
              <w:t xml:space="preserve"> 300,5</w:t>
            </w:r>
            <w:r w:rsidR="00B91E82">
              <w:rPr>
                <w:rFonts w:ascii="Times New Roman" w:hAnsi="Times New Roman" w:cs="Times New Roman"/>
                <w:sz w:val="24"/>
                <w:szCs w:val="24"/>
                <w:lang w:val="uk-UA"/>
              </w:rPr>
              <w:t> </w:t>
            </w:r>
            <w:r w:rsidR="00B91E82">
              <w:rPr>
                <w:rFonts w:ascii="Times New Roman" w:eastAsia="Times New Roman" w:hAnsi="Times New Roman" w:cs="Times New Roman"/>
                <w:sz w:val="24"/>
                <w:szCs w:val="24"/>
                <w:lang w:val="uk-UA" w:eastAsia="zh-CN"/>
              </w:rPr>
              <w:t>мільйона гривень</w:t>
            </w:r>
            <w:r w:rsidRPr="00B91E82">
              <w:rPr>
                <w:rFonts w:ascii="Times New Roman" w:hAnsi="Times New Roman" w:cs="Times New Roman"/>
                <w:sz w:val="24"/>
                <w:szCs w:val="24"/>
                <w:lang w:val="uk-UA"/>
              </w:rPr>
              <w:t xml:space="preserve">. </w:t>
            </w:r>
            <w:r w:rsidR="00B91E82">
              <w:rPr>
                <w:rFonts w:ascii="Times New Roman" w:hAnsi="Times New Roman" w:cs="Times New Roman"/>
                <w:sz w:val="24"/>
                <w:szCs w:val="24"/>
                <w:lang w:val="uk-UA"/>
              </w:rPr>
              <w:t xml:space="preserve">У порівнянні до </w:t>
            </w:r>
            <w:r w:rsidR="006845DB">
              <w:rPr>
                <w:rFonts w:ascii="Times New Roman" w:hAnsi="Times New Roman" w:cs="Times New Roman"/>
                <w:sz w:val="24"/>
                <w:szCs w:val="24"/>
                <w:lang w:val="uk-UA"/>
              </w:rPr>
              <w:t>першого</w:t>
            </w:r>
            <w:r w:rsidR="00B91E82">
              <w:rPr>
                <w:rFonts w:ascii="Times New Roman" w:hAnsi="Times New Roman" w:cs="Times New Roman"/>
                <w:sz w:val="24"/>
                <w:szCs w:val="24"/>
                <w:lang w:val="uk-UA"/>
              </w:rPr>
              <w:t xml:space="preserve"> півріччя 2023 </w:t>
            </w:r>
            <w:r w:rsidRPr="00B91E82">
              <w:rPr>
                <w:rFonts w:ascii="Times New Roman" w:hAnsi="Times New Roman" w:cs="Times New Roman"/>
                <w:sz w:val="24"/>
                <w:szCs w:val="24"/>
                <w:lang w:val="uk-UA"/>
              </w:rPr>
              <w:t>р. над</w:t>
            </w:r>
            <w:r w:rsidR="00B91E82">
              <w:rPr>
                <w:rFonts w:ascii="Times New Roman" w:hAnsi="Times New Roman" w:cs="Times New Roman"/>
                <w:sz w:val="24"/>
                <w:szCs w:val="24"/>
                <w:lang w:val="uk-UA"/>
              </w:rPr>
              <w:t>ходження ПДВ збільшено на 753,9 млн грн, або на 66,2 </w:t>
            </w:r>
            <w:r w:rsidRPr="00B91E82">
              <w:rPr>
                <w:rFonts w:ascii="Times New Roman" w:hAnsi="Times New Roman" w:cs="Times New Roman"/>
                <w:sz w:val="24"/>
                <w:szCs w:val="24"/>
                <w:lang w:val="uk-UA"/>
              </w:rPr>
              <w:t>відс</w:t>
            </w:r>
            <w:r w:rsidR="00B91E82">
              <w:rPr>
                <w:rFonts w:ascii="Times New Roman" w:hAnsi="Times New Roman" w:cs="Times New Roman"/>
                <w:sz w:val="24"/>
                <w:szCs w:val="24"/>
                <w:lang w:val="uk-UA"/>
              </w:rPr>
              <w:t>отка</w:t>
            </w:r>
            <w:r w:rsidRPr="00B91E82">
              <w:rPr>
                <w:rFonts w:ascii="Times New Roman" w:hAnsi="Times New Roman" w:cs="Times New Roman"/>
                <w:sz w:val="24"/>
                <w:szCs w:val="24"/>
                <w:lang w:val="uk-UA"/>
              </w:rPr>
              <w:t>.</w:t>
            </w:r>
            <w:r w:rsidR="00B91E82">
              <w:rPr>
                <w:rFonts w:ascii="Times New Roman" w:eastAsia="Times New Roman" w:hAnsi="Times New Roman" w:cs="Times New Roman"/>
                <w:sz w:val="24"/>
                <w:szCs w:val="24"/>
                <w:lang w:val="uk-UA" w:eastAsia="zh-CN"/>
              </w:rPr>
              <w:t xml:space="preserve"> </w:t>
            </w:r>
            <w:r w:rsidR="0022054A" w:rsidRPr="0022054A">
              <w:rPr>
                <w:rFonts w:ascii="Times New Roman" w:eastAsia="Times New Roman" w:hAnsi="Times New Roman" w:cs="Times New Roman"/>
                <w:sz w:val="24"/>
                <w:szCs w:val="24"/>
                <w:lang w:val="uk-UA" w:eastAsia="zh-CN"/>
              </w:rPr>
              <w:t>Фактичний збір ПДВ до державного бюджету по нарахованому ПДВ за даними поточних декларацій, декларацій з порушенням терміну, уточнюючих ро</w:t>
            </w:r>
            <w:r w:rsidR="0022054A">
              <w:rPr>
                <w:rFonts w:ascii="Times New Roman" w:eastAsia="Times New Roman" w:hAnsi="Times New Roman" w:cs="Times New Roman"/>
                <w:sz w:val="24"/>
                <w:szCs w:val="24"/>
                <w:lang w:val="uk-UA" w:eastAsia="zh-CN"/>
              </w:rPr>
              <w:t>зрахунках склав 1 820,1</w:t>
            </w:r>
            <w:r w:rsidR="0022054A">
              <w:rPr>
                <w:rFonts w:ascii="Times New Roman" w:eastAsia="Times New Roman" w:hAnsi="Times New Roman" w:cs="Times New Roman"/>
                <w:sz w:val="24"/>
                <w:szCs w:val="24"/>
                <w:lang w:val="en-US" w:eastAsia="zh-CN"/>
              </w:rPr>
              <w:t> </w:t>
            </w:r>
            <w:r w:rsidR="0022054A">
              <w:rPr>
                <w:rFonts w:ascii="Times New Roman" w:eastAsia="Times New Roman" w:hAnsi="Times New Roman" w:cs="Times New Roman"/>
                <w:sz w:val="24"/>
                <w:szCs w:val="24"/>
                <w:lang w:val="uk-UA" w:eastAsia="zh-CN"/>
              </w:rPr>
              <w:t>млн</w:t>
            </w:r>
            <w:r w:rsidR="0022054A">
              <w:rPr>
                <w:rFonts w:ascii="Times New Roman" w:eastAsia="Times New Roman" w:hAnsi="Times New Roman" w:cs="Times New Roman"/>
                <w:sz w:val="24"/>
                <w:szCs w:val="24"/>
                <w:lang w:val="en-US" w:eastAsia="zh-CN"/>
              </w:rPr>
              <w:t> </w:t>
            </w:r>
            <w:r w:rsidR="0022054A">
              <w:rPr>
                <w:rFonts w:ascii="Times New Roman" w:eastAsia="Times New Roman" w:hAnsi="Times New Roman" w:cs="Times New Roman"/>
                <w:sz w:val="24"/>
                <w:szCs w:val="24"/>
                <w:lang w:val="uk-UA" w:eastAsia="zh-CN"/>
              </w:rPr>
              <w:t>грн (97,5</w:t>
            </w:r>
            <w:r w:rsidR="0022054A">
              <w:rPr>
                <w:rFonts w:ascii="Times New Roman" w:eastAsia="Times New Roman" w:hAnsi="Times New Roman" w:cs="Times New Roman"/>
                <w:sz w:val="24"/>
                <w:szCs w:val="24"/>
                <w:lang w:val="en-US" w:eastAsia="zh-CN"/>
              </w:rPr>
              <w:t> </w:t>
            </w:r>
            <w:r w:rsidR="0022054A" w:rsidRPr="0022054A">
              <w:rPr>
                <w:rFonts w:ascii="Times New Roman" w:eastAsia="Times New Roman" w:hAnsi="Times New Roman" w:cs="Times New Roman"/>
                <w:sz w:val="24"/>
                <w:szCs w:val="24"/>
                <w:lang w:val="uk-UA" w:eastAsia="zh-CN"/>
              </w:rPr>
              <w:t xml:space="preserve">відс. від нарахованої суми). За даними поданих </w:t>
            </w:r>
            <w:r w:rsidR="00774F7A">
              <w:rPr>
                <w:rFonts w:ascii="Times New Roman" w:eastAsia="Times New Roman" w:hAnsi="Times New Roman" w:cs="Times New Roman"/>
                <w:sz w:val="24"/>
                <w:szCs w:val="24"/>
                <w:lang w:val="uk-UA" w:eastAsia="zh-CN"/>
              </w:rPr>
              <w:t>декларацій з ПДВ (поточних та з</w:t>
            </w:r>
            <w:r w:rsidR="00774F7A">
              <w:rPr>
                <w:rFonts w:ascii="Times New Roman" w:eastAsia="Times New Roman" w:hAnsi="Times New Roman" w:cs="Times New Roman"/>
                <w:sz w:val="24"/>
                <w:szCs w:val="24"/>
                <w:lang w:val="en-US" w:eastAsia="zh-CN"/>
              </w:rPr>
              <w:t> </w:t>
            </w:r>
            <w:r w:rsidR="0022054A" w:rsidRPr="0022054A">
              <w:rPr>
                <w:rFonts w:ascii="Times New Roman" w:eastAsia="Times New Roman" w:hAnsi="Times New Roman" w:cs="Times New Roman"/>
                <w:sz w:val="24"/>
                <w:szCs w:val="24"/>
                <w:lang w:val="uk-UA" w:eastAsia="zh-CN"/>
              </w:rPr>
              <w:t>порушенням терміну), уточнюючих розрахунків нарахування ПДВ до сплати склало 1 843,6</w:t>
            </w:r>
            <w:r w:rsidR="00774F7A">
              <w:rPr>
                <w:rFonts w:ascii="Times New Roman" w:eastAsia="Times New Roman" w:hAnsi="Times New Roman" w:cs="Times New Roman"/>
                <w:sz w:val="24"/>
                <w:szCs w:val="24"/>
                <w:lang w:val="en-US" w:eastAsia="zh-CN"/>
              </w:rPr>
              <w:t> </w:t>
            </w:r>
            <w:r w:rsidR="00774F7A">
              <w:rPr>
                <w:rFonts w:ascii="Times New Roman" w:eastAsia="Times New Roman" w:hAnsi="Times New Roman" w:cs="Times New Roman"/>
                <w:sz w:val="24"/>
                <w:szCs w:val="24"/>
                <w:lang w:val="uk-UA" w:eastAsia="zh-CN"/>
              </w:rPr>
              <w:t>мільйона гривень</w:t>
            </w:r>
            <w:r w:rsidR="0022054A" w:rsidRPr="0022054A">
              <w:rPr>
                <w:rFonts w:ascii="Times New Roman" w:eastAsia="Times New Roman" w:hAnsi="Times New Roman" w:cs="Times New Roman"/>
                <w:sz w:val="24"/>
                <w:szCs w:val="24"/>
                <w:lang w:val="uk-UA" w:eastAsia="zh-CN"/>
              </w:rPr>
              <w:t xml:space="preserve">. </w:t>
            </w:r>
          </w:p>
          <w:p w:rsidR="00C94F68" w:rsidRPr="004538F9" w:rsidRDefault="00BC6E15" w:rsidP="009822F7">
            <w:pPr>
              <w:widowControl w:val="0"/>
              <w:autoSpaceDE w:val="0"/>
              <w:autoSpaceDN w:val="0"/>
              <w:adjustRightInd w:val="0"/>
              <w:spacing w:after="280" w:line="240" w:lineRule="auto"/>
              <w:ind w:firstLine="459"/>
              <w:jc w:val="both"/>
              <w:textAlignment w:val="baseline"/>
              <w:rPr>
                <w:rFonts w:ascii="Times New Roman" w:hAnsi="Times New Roman" w:cs="Times New Roman"/>
                <w:color w:val="31849B" w:themeColor="accent5" w:themeShade="BF"/>
                <w:sz w:val="24"/>
                <w:szCs w:val="24"/>
                <w:lang w:val="uk-UA"/>
              </w:rPr>
            </w:pPr>
            <w:r w:rsidRPr="00B80844">
              <w:rPr>
                <w:rFonts w:ascii="Times New Roman" w:eastAsia="Times New Roman" w:hAnsi="Times New Roman" w:cs="Times New Roman"/>
                <w:sz w:val="24"/>
                <w:szCs w:val="24"/>
                <w:lang w:val="uk-UA" w:eastAsia="zh-CN"/>
              </w:rPr>
              <w:t xml:space="preserve">Фактичний збір ПДВ </w:t>
            </w:r>
            <w:r w:rsidR="00B80844">
              <w:rPr>
                <w:rFonts w:ascii="Times New Roman" w:eastAsia="Times New Roman" w:hAnsi="Times New Roman" w:cs="Times New Roman"/>
                <w:sz w:val="24"/>
                <w:szCs w:val="24"/>
                <w:lang w:val="uk-UA" w:eastAsia="zh-CN"/>
              </w:rPr>
              <w:t xml:space="preserve">з фізичних осіб </w:t>
            </w:r>
            <w:r w:rsidRPr="00B80844">
              <w:rPr>
                <w:rFonts w:ascii="Times New Roman" w:eastAsia="Times New Roman" w:hAnsi="Times New Roman" w:cs="Times New Roman"/>
                <w:sz w:val="24"/>
                <w:szCs w:val="24"/>
                <w:lang w:val="uk-UA" w:eastAsia="zh-CN"/>
              </w:rPr>
              <w:t>до державного бюджету по нарахованому ПДВ за даними поточних декларацій, декларацій з порушенням терміну, уточнюючих розрахунках склав</w:t>
            </w:r>
            <w:r w:rsidRPr="004538F9">
              <w:rPr>
                <w:rFonts w:ascii="Times New Roman" w:eastAsia="Times New Roman" w:hAnsi="Times New Roman" w:cs="Times New Roman"/>
                <w:color w:val="31849B" w:themeColor="accent5" w:themeShade="BF"/>
                <w:sz w:val="24"/>
                <w:szCs w:val="24"/>
                <w:lang w:val="uk-UA" w:eastAsia="zh-CN"/>
              </w:rPr>
              <w:t xml:space="preserve"> </w:t>
            </w:r>
            <w:r w:rsidR="00B80844" w:rsidRPr="00B80844">
              <w:rPr>
                <w:rFonts w:ascii="Times New Roman" w:eastAsia="Times New Roman" w:hAnsi="Times New Roman" w:cs="Times New Roman"/>
                <w:sz w:val="24"/>
                <w:szCs w:val="24"/>
                <w:lang w:val="uk-UA" w:eastAsia="zh-CN"/>
              </w:rPr>
              <w:t>35,4</w:t>
            </w:r>
            <w:r w:rsidR="00B80844">
              <w:rPr>
                <w:rFonts w:ascii="Times New Roman" w:eastAsia="Times New Roman" w:hAnsi="Times New Roman" w:cs="Times New Roman"/>
                <w:sz w:val="24"/>
                <w:szCs w:val="24"/>
                <w:lang w:val="uk-UA" w:eastAsia="zh-CN"/>
              </w:rPr>
              <w:t> мільйона гривень</w:t>
            </w:r>
            <w:r w:rsidRPr="004538F9">
              <w:rPr>
                <w:rFonts w:ascii="Times New Roman" w:eastAsia="Times New Roman" w:hAnsi="Times New Roman" w:cs="Times New Roman"/>
                <w:color w:val="31849B" w:themeColor="accent5" w:themeShade="BF"/>
                <w:sz w:val="24"/>
                <w:szCs w:val="24"/>
                <w:lang w:val="uk-UA" w:eastAsia="zh-CN"/>
              </w:rPr>
              <w:t xml:space="preserve">. </w:t>
            </w:r>
            <w:r w:rsidR="00996561" w:rsidRPr="00614D61">
              <w:rPr>
                <w:rFonts w:ascii="Times New Roman" w:hAnsi="Times New Roman" w:cs="Times New Roman"/>
                <w:sz w:val="24"/>
                <w:szCs w:val="24"/>
                <w:lang w:val="uk-UA"/>
              </w:rPr>
              <w:t>За результатами декларування ПДВ, щомісяця, в терміни</w:t>
            </w:r>
            <w:r w:rsidR="00A0241D" w:rsidRPr="00614D61">
              <w:rPr>
                <w:rFonts w:ascii="Times New Roman" w:hAnsi="Times New Roman" w:cs="Times New Roman"/>
                <w:sz w:val="24"/>
                <w:szCs w:val="24"/>
                <w:lang w:val="uk-UA"/>
              </w:rPr>
              <w:t>,</w:t>
            </w:r>
            <w:r w:rsidR="00996561" w:rsidRPr="00614D61">
              <w:rPr>
                <w:rFonts w:ascii="Times New Roman" w:hAnsi="Times New Roman" w:cs="Times New Roman"/>
                <w:sz w:val="24"/>
                <w:szCs w:val="24"/>
                <w:lang w:val="uk-UA"/>
              </w:rPr>
              <w:t xml:space="preserve"> визначені </w:t>
            </w:r>
            <w:r w:rsidR="0060154F" w:rsidRPr="00DC0309">
              <w:rPr>
                <w:rFonts w:ascii="Times New Roman" w:hAnsi="Times New Roman" w:cs="Times New Roman"/>
                <w:sz w:val="24"/>
                <w:szCs w:val="24"/>
                <w:lang w:val="uk-UA"/>
              </w:rPr>
              <w:t>Податковим кодексом України</w:t>
            </w:r>
            <w:r w:rsidR="00996561" w:rsidRPr="00614D61">
              <w:rPr>
                <w:rFonts w:ascii="Times New Roman" w:hAnsi="Times New Roman" w:cs="Times New Roman"/>
                <w:sz w:val="24"/>
                <w:szCs w:val="24"/>
                <w:lang w:val="uk-UA"/>
              </w:rPr>
              <w:t xml:space="preserve">, здійснено камеральні перевірки звітності, отриманої від платників. За даними декларацій з ПДВ фізичних осіб – підприємців обсяг оподатковуваних операцій склав </w:t>
            </w:r>
            <w:r w:rsidR="00614D61" w:rsidRPr="00614D61">
              <w:rPr>
                <w:rFonts w:ascii="Times New Roman" w:hAnsi="Times New Roman" w:cs="Times New Roman"/>
                <w:sz w:val="24"/>
                <w:szCs w:val="24"/>
                <w:lang w:val="uk-UA"/>
              </w:rPr>
              <w:t>629,7</w:t>
            </w:r>
            <w:r w:rsidR="00996561" w:rsidRPr="00614D61">
              <w:rPr>
                <w:rFonts w:ascii="Times New Roman" w:hAnsi="Times New Roman" w:cs="Times New Roman"/>
                <w:sz w:val="24"/>
                <w:szCs w:val="24"/>
                <w:lang w:val="uk-UA"/>
              </w:rPr>
              <w:t> млн грн, нарахування ПДВ до сплати склало 28,4 мільйона гривень.</w:t>
            </w:r>
            <w:r w:rsidR="00FF20A8" w:rsidRPr="00614D61">
              <w:rPr>
                <w:rFonts w:ascii="Times New Roman" w:hAnsi="Times New Roman" w:cs="Times New Roman"/>
                <w:sz w:val="24"/>
                <w:szCs w:val="24"/>
                <w:lang w:val="uk-UA"/>
              </w:rPr>
              <w:t xml:space="preserve"> </w:t>
            </w:r>
            <w:r w:rsidR="00996561" w:rsidRPr="00614D61">
              <w:rPr>
                <w:rFonts w:ascii="Times New Roman" w:hAnsi="Times New Roman" w:cs="Times New Roman"/>
                <w:sz w:val="24"/>
                <w:szCs w:val="24"/>
                <w:lang w:val="uk-UA"/>
              </w:rPr>
              <w:t xml:space="preserve">Податкова ефективність по ПДВ склала </w:t>
            </w:r>
            <w:r w:rsidR="00614D61" w:rsidRPr="00614D61">
              <w:rPr>
                <w:rFonts w:ascii="Times New Roman" w:hAnsi="Times New Roman" w:cs="Times New Roman"/>
                <w:sz w:val="24"/>
                <w:szCs w:val="24"/>
                <w:lang w:val="uk-UA"/>
              </w:rPr>
              <w:t>4,5</w:t>
            </w:r>
            <w:r w:rsidR="00FF20A8" w:rsidRPr="00614D61">
              <w:rPr>
                <w:rFonts w:ascii="Times New Roman" w:hAnsi="Times New Roman" w:cs="Times New Roman"/>
                <w:sz w:val="24"/>
                <w:szCs w:val="24"/>
                <w:lang w:val="uk-UA"/>
              </w:rPr>
              <w:t> </w:t>
            </w:r>
            <w:r w:rsidR="00614D61" w:rsidRPr="00614D61">
              <w:rPr>
                <w:rFonts w:ascii="Times New Roman" w:hAnsi="Times New Roman" w:cs="Times New Roman"/>
                <w:sz w:val="24"/>
                <w:szCs w:val="24"/>
                <w:lang w:val="uk-UA"/>
              </w:rPr>
              <w:t>відсотка</w:t>
            </w:r>
          </w:p>
        </w:tc>
      </w:tr>
      <w:tr w:rsidR="004538F9" w:rsidRPr="00A21A89" w:rsidTr="00A95235">
        <w:trPr>
          <w:trHeight w:val="315"/>
        </w:trPr>
        <w:tc>
          <w:tcPr>
            <w:tcW w:w="851" w:type="dxa"/>
          </w:tcPr>
          <w:p w:rsidR="00C94F68" w:rsidRPr="00CC3C04" w:rsidRDefault="00C94F68" w:rsidP="009F03C0">
            <w:pPr>
              <w:spacing w:before="280" w:after="280" w:line="240" w:lineRule="auto"/>
              <w:jc w:val="center"/>
              <w:rPr>
                <w:rFonts w:ascii="Times New Roman" w:hAnsi="Times New Roman" w:cs="Times New Roman"/>
                <w:sz w:val="24"/>
                <w:szCs w:val="24"/>
                <w:lang w:val="uk-UA"/>
              </w:rPr>
            </w:pPr>
            <w:r w:rsidRPr="00CC3C04">
              <w:rPr>
                <w:rFonts w:ascii="Times New Roman" w:hAnsi="Times New Roman" w:cs="Times New Roman"/>
                <w:sz w:val="24"/>
                <w:szCs w:val="24"/>
                <w:lang w:val="uk-UA"/>
              </w:rPr>
              <w:lastRenderedPageBreak/>
              <w:t>1.12.</w:t>
            </w:r>
          </w:p>
        </w:tc>
        <w:tc>
          <w:tcPr>
            <w:tcW w:w="4536" w:type="dxa"/>
          </w:tcPr>
          <w:p w:rsidR="00C94F68" w:rsidRPr="00CC3C04" w:rsidRDefault="00C94F68" w:rsidP="009F03C0">
            <w:pPr>
              <w:pStyle w:val="a9"/>
              <w:spacing w:before="280" w:after="280"/>
              <w:ind w:firstLine="317"/>
              <w:jc w:val="both"/>
              <w:rPr>
                <w:rFonts w:eastAsia="Calibri"/>
                <w:b w:val="0"/>
                <w:sz w:val="24"/>
                <w:szCs w:val="24"/>
                <w:lang w:eastAsia="en-US"/>
              </w:rPr>
            </w:pPr>
            <w:r w:rsidRPr="00CC3C04">
              <w:rPr>
                <w:rFonts w:eastAsia="Calibri"/>
                <w:b w:val="0"/>
                <w:sz w:val="24"/>
                <w:szCs w:val="24"/>
                <w:lang w:eastAsia="en-US"/>
              </w:rPr>
              <w:t>Вжиття ефективних заходів щодо забезпечення:</w:t>
            </w:r>
            <w:r w:rsidRPr="00CC3C04">
              <w:rPr>
                <w:b w:val="0"/>
                <w:sz w:val="24"/>
                <w:szCs w:val="24"/>
              </w:rPr>
              <w:t xml:space="preserve"> </w:t>
            </w:r>
            <w:r w:rsidRPr="00CC3C04">
              <w:rPr>
                <w:rFonts w:eastAsia="Calibri"/>
                <w:b w:val="0"/>
                <w:sz w:val="24"/>
                <w:szCs w:val="24"/>
                <w:lang w:eastAsia="en-US"/>
              </w:rPr>
              <w:t xml:space="preserve">надходжень за рахунок погашення податкового боргу, стягнення своєчасно ненарахованих та/або несплачених сум єдиного внеску; повноти та своєчасності надходження до бюджету коштів від реалізації безхазяйного майна та майна, що перейшло у власність держави </w:t>
            </w:r>
          </w:p>
        </w:tc>
        <w:tc>
          <w:tcPr>
            <w:tcW w:w="2552" w:type="dxa"/>
          </w:tcPr>
          <w:p w:rsidR="00C94F68" w:rsidRPr="00CC3C04" w:rsidRDefault="00C94F68" w:rsidP="009F03C0">
            <w:pPr>
              <w:spacing w:before="280" w:after="280" w:line="240" w:lineRule="auto"/>
              <w:jc w:val="center"/>
              <w:rPr>
                <w:rFonts w:ascii="Times New Roman" w:hAnsi="Times New Roman" w:cs="Times New Roman"/>
                <w:sz w:val="24"/>
                <w:szCs w:val="24"/>
                <w:lang w:val="uk-UA"/>
              </w:rPr>
            </w:pPr>
            <w:r w:rsidRPr="00CC3C04">
              <w:rPr>
                <w:rFonts w:ascii="Times New Roman" w:hAnsi="Times New Roman" w:cs="Times New Roman"/>
                <w:sz w:val="24"/>
                <w:szCs w:val="24"/>
                <w:lang w:val="uk-UA"/>
              </w:rPr>
              <w:t>Управління по роботі з податковим боргом</w:t>
            </w:r>
          </w:p>
        </w:tc>
        <w:tc>
          <w:tcPr>
            <w:tcW w:w="1653" w:type="dxa"/>
          </w:tcPr>
          <w:p w:rsidR="00C94F68" w:rsidRPr="00CC3C04" w:rsidRDefault="00C94F68" w:rsidP="009F03C0">
            <w:pPr>
              <w:spacing w:before="280" w:after="280" w:line="240" w:lineRule="auto"/>
              <w:jc w:val="center"/>
              <w:rPr>
                <w:rFonts w:ascii="Times New Roman" w:hAnsi="Times New Roman" w:cs="Times New Roman"/>
                <w:sz w:val="24"/>
                <w:szCs w:val="24"/>
                <w:lang w:val="uk-UA"/>
              </w:rPr>
            </w:pPr>
            <w:r w:rsidRPr="00CC3C04">
              <w:rPr>
                <w:rFonts w:ascii="Times New Roman" w:hAnsi="Times New Roman" w:cs="Times New Roman"/>
                <w:bCs/>
                <w:sz w:val="24"/>
                <w:szCs w:val="24"/>
                <w:lang w:val="uk-UA"/>
              </w:rPr>
              <w:t>Протягом півріччя</w:t>
            </w:r>
          </w:p>
        </w:tc>
        <w:tc>
          <w:tcPr>
            <w:tcW w:w="6530" w:type="dxa"/>
          </w:tcPr>
          <w:p w:rsidR="00C94F68" w:rsidRPr="004538F9" w:rsidRDefault="00C94F68" w:rsidP="00AC3C78">
            <w:pPr>
              <w:shd w:val="clear" w:color="auto" w:fill="FFFFFF"/>
              <w:spacing w:before="280"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AC3C78">
              <w:rPr>
                <w:rFonts w:ascii="Times New Roman" w:eastAsia="Times New Roman" w:hAnsi="Times New Roman" w:cs="Times New Roman"/>
                <w:sz w:val="24"/>
                <w:szCs w:val="24"/>
                <w:lang w:val="uk-UA" w:eastAsia="ru-RU"/>
              </w:rPr>
              <w:t xml:space="preserve">В рахунок погашення податкового боргу до зведеного бюджету надійшло </w:t>
            </w:r>
            <w:r w:rsidR="007A341D" w:rsidRPr="00AC3C78">
              <w:rPr>
                <w:rFonts w:ascii="Times New Roman" w:eastAsia="Times New Roman" w:hAnsi="Times New Roman" w:cs="Times New Roman"/>
                <w:sz w:val="24"/>
                <w:szCs w:val="24"/>
                <w:lang w:val="uk-UA" w:eastAsia="ru-RU"/>
              </w:rPr>
              <w:t>1</w:t>
            </w:r>
            <w:r w:rsidR="00AC3C78" w:rsidRPr="00AC3C78">
              <w:rPr>
                <w:rFonts w:ascii="Times New Roman" w:eastAsia="Times New Roman" w:hAnsi="Times New Roman" w:cs="Times New Roman"/>
                <w:sz w:val="24"/>
                <w:szCs w:val="24"/>
                <w:lang w:val="uk-UA" w:eastAsia="ru-RU"/>
              </w:rPr>
              <w:t>49</w:t>
            </w:r>
            <w:r w:rsidR="007A341D" w:rsidRPr="00AC3C78">
              <w:rPr>
                <w:rFonts w:ascii="Times New Roman" w:eastAsia="Times New Roman" w:hAnsi="Times New Roman" w:cs="Times New Roman"/>
                <w:sz w:val="24"/>
                <w:szCs w:val="24"/>
                <w:lang w:val="uk-UA" w:eastAsia="ru-RU"/>
              </w:rPr>
              <w:t>,</w:t>
            </w:r>
            <w:r w:rsidR="00AC3C78" w:rsidRPr="00AC3C78">
              <w:rPr>
                <w:rFonts w:ascii="Times New Roman" w:eastAsia="Times New Roman" w:hAnsi="Times New Roman" w:cs="Times New Roman"/>
                <w:sz w:val="24"/>
                <w:szCs w:val="24"/>
                <w:lang w:val="uk-UA" w:eastAsia="ru-RU"/>
              </w:rPr>
              <w:t>1</w:t>
            </w:r>
            <w:r w:rsidR="0018482B" w:rsidRPr="00AC3C78">
              <w:rPr>
                <w:rFonts w:ascii="Times New Roman" w:hAnsi="Times New Roman" w:cs="Times New Roman"/>
                <w:sz w:val="24"/>
                <w:szCs w:val="24"/>
                <w:lang w:val="en-US"/>
              </w:rPr>
              <w:t> </w:t>
            </w:r>
            <w:r w:rsidR="0018482B" w:rsidRPr="00AC3C78">
              <w:rPr>
                <w:rFonts w:ascii="Times New Roman" w:eastAsia="Times New Roman" w:hAnsi="Times New Roman" w:cs="Times New Roman"/>
                <w:sz w:val="24"/>
                <w:szCs w:val="24"/>
                <w:lang w:val="uk-UA" w:eastAsia="ru-RU"/>
              </w:rPr>
              <w:t>млн грн,</w:t>
            </w:r>
            <w:r w:rsidRPr="00AC3C78">
              <w:rPr>
                <w:rFonts w:ascii="Times New Roman" w:eastAsia="Times New Roman" w:hAnsi="Times New Roman" w:cs="Times New Roman"/>
                <w:sz w:val="24"/>
                <w:szCs w:val="24"/>
                <w:lang w:val="uk-UA" w:eastAsia="ru-RU"/>
              </w:rPr>
              <w:t xml:space="preserve"> </w:t>
            </w:r>
            <w:r w:rsidR="0018482B" w:rsidRPr="00AC3C78">
              <w:rPr>
                <w:rFonts w:ascii="Times New Roman" w:eastAsia="Times New Roman" w:hAnsi="Times New Roman" w:cs="Times New Roman"/>
                <w:sz w:val="24"/>
                <w:szCs w:val="24"/>
                <w:lang w:val="uk-UA" w:eastAsia="ru-RU"/>
              </w:rPr>
              <w:t xml:space="preserve">до державного бюджету </w:t>
            </w:r>
            <w:r w:rsidR="00D25FAF" w:rsidRPr="00AC3C78">
              <w:rPr>
                <w:rFonts w:ascii="Times New Roman" w:eastAsia="Times New Roman" w:hAnsi="Times New Roman" w:cs="Times New Roman"/>
                <w:sz w:val="24"/>
                <w:szCs w:val="24"/>
                <w:lang w:val="uk-UA" w:eastAsia="ru-RU"/>
              </w:rPr>
              <w:t>–</w:t>
            </w:r>
            <w:r w:rsidR="0018482B" w:rsidRPr="00AC3C78">
              <w:rPr>
                <w:rFonts w:ascii="Times New Roman" w:eastAsia="Times New Roman" w:hAnsi="Times New Roman" w:cs="Times New Roman"/>
                <w:sz w:val="24"/>
                <w:szCs w:val="24"/>
                <w:lang w:val="uk-UA" w:eastAsia="ru-RU"/>
              </w:rPr>
              <w:t xml:space="preserve"> </w:t>
            </w:r>
            <w:r w:rsidR="00AC3C78" w:rsidRPr="00AC3C78">
              <w:rPr>
                <w:rFonts w:ascii="Times New Roman" w:eastAsia="Times New Roman" w:hAnsi="Times New Roman" w:cs="Times New Roman"/>
                <w:sz w:val="24"/>
                <w:szCs w:val="24"/>
                <w:lang w:val="uk-UA" w:eastAsia="ru-RU"/>
              </w:rPr>
              <w:t>45</w:t>
            </w:r>
            <w:r w:rsidR="007A341D" w:rsidRPr="00AC3C78">
              <w:rPr>
                <w:rFonts w:ascii="Times New Roman" w:eastAsia="Times New Roman" w:hAnsi="Times New Roman" w:cs="Times New Roman"/>
                <w:sz w:val="24"/>
                <w:szCs w:val="24"/>
                <w:lang w:val="uk-UA" w:eastAsia="ru-RU"/>
              </w:rPr>
              <w:t>,</w:t>
            </w:r>
            <w:r w:rsidR="00AC3C78" w:rsidRPr="00AC3C78">
              <w:rPr>
                <w:rFonts w:ascii="Times New Roman" w:eastAsia="Times New Roman" w:hAnsi="Times New Roman" w:cs="Times New Roman"/>
                <w:sz w:val="24"/>
                <w:szCs w:val="24"/>
                <w:lang w:val="uk-UA" w:eastAsia="ru-RU"/>
              </w:rPr>
              <w:t>0</w:t>
            </w:r>
            <w:r w:rsidR="000E0EFA" w:rsidRPr="00AC3C78">
              <w:rPr>
                <w:rFonts w:ascii="Times New Roman" w:hAnsi="Times New Roman" w:cs="Times New Roman"/>
                <w:sz w:val="24"/>
                <w:szCs w:val="24"/>
                <w:lang w:val="uk-UA"/>
              </w:rPr>
              <w:t> </w:t>
            </w:r>
            <w:r w:rsidR="0018482B" w:rsidRPr="00AC3C78">
              <w:rPr>
                <w:rFonts w:ascii="Times New Roman" w:eastAsia="Times New Roman" w:hAnsi="Times New Roman" w:cs="Times New Roman"/>
                <w:sz w:val="24"/>
                <w:szCs w:val="24"/>
                <w:lang w:val="uk-UA" w:eastAsia="ru-RU"/>
              </w:rPr>
              <w:t xml:space="preserve">млн грн, </w:t>
            </w:r>
            <w:r w:rsidRPr="00AC3C78">
              <w:rPr>
                <w:rFonts w:ascii="Times New Roman" w:eastAsia="Times New Roman" w:hAnsi="Times New Roman" w:cs="Times New Roman"/>
                <w:sz w:val="24"/>
                <w:szCs w:val="24"/>
                <w:lang w:val="uk-UA" w:eastAsia="ru-RU"/>
              </w:rPr>
              <w:t xml:space="preserve">до місцевих бюджетів – </w:t>
            </w:r>
            <w:r w:rsidR="00AC3C78" w:rsidRPr="00AC3C78">
              <w:rPr>
                <w:rFonts w:ascii="Times New Roman" w:eastAsia="Times New Roman" w:hAnsi="Times New Roman" w:cs="Times New Roman"/>
                <w:sz w:val="24"/>
                <w:szCs w:val="24"/>
                <w:lang w:val="uk-UA" w:eastAsia="ru-RU"/>
              </w:rPr>
              <w:t>104</w:t>
            </w:r>
            <w:r w:rsidR="007A341D" w:rsidRPr="00AC3C78">
              <w:rPr>
                <w:rFonts w:ascii="Times New Roman" w:eastAsia="Times New Roman" w:hAnsi="Times New Roman" w:cs="Times New Roman"/>
                <w:sz w:val="24"/>
                <w:szCs w:val="24"/>
                <w:lang w:val="uk-UA" w:eastAsia="ru-RU"/>
              </w:rPr>
              <w:t>,</w:t>
            </w:r>
            <w:r w:rsidR="00AC3C78" w:rsidRPr="00AC3C78">
              <w:rPr>
                <w:rFonts w:ascii="Times New Roman" w:eastAsia="Times New Roman" w:hAnsi="Times New Roman" w:cs="Times New Roman"/>
                <w:sz w:val="24"/>
                <w:szCs w:val="24"/>
                <w:lang w:val="uk-UA" w:eastAsia="ru-RU"/>
              </w:rPr>
              <w:t>1</w:t>
            </w:r>
            <w:r w:rsidR="0018482B" w:rsidRPr="00AC3C78">
              <w:rPr>
                <w:rFonts w:ascii="Times New Roman" w:hAnsi="Times New Roman" w:cs="Times New Roman"/>
                <w:sz w:val="24"/>
                <w:szCs w:val="24"/>
                <w:lang w:val="uk-UA"/>
              </w:rPr>
              <w:t> </w:t>
            </w:r>
            <w:r w:rsidRPr="00AC3C78">
              <w:rPr>
                <w:rFonts w:ascii="Times New Roman" w:eastAsia="Times New Roman" w:hAnsi="Times New Roman" w:cs="Times New Roman"/>
                <w:sz w:val="24"/>
                <w:szCs w:val="24"/>
                <w:lang w:val="uk-UA" w:eastAsia="ru-RU"/>
              </w:rPr>
              <w:t>мільйона гривень. В розрізі основних заходів надходження склали: від боржників-банкрутів –</w:t>
            </w:r>
            <w:r w:rsidR="0018482B" w:rsidRPr="00AC3C78">
              <w:rPr>
                <w:rFonts w:ascii="Times New Roman" w:eastAsia="Times New Roman" w:hAnsi="Times New Roman" w:cs="Times New Roman"/>
                <w:sz w:val="24"/>
                <w:szCs w:val="24"/>
                <w:lang w:val="uk-UA" w:eastAsia="ru-RU"/>
              </w:rPr>
              <w:t xml:space="preserve"> </w:t>
            </w:r>
            <w:r w:rsidR="00AC3C78" w:rsidRPr="00AC3C78">
              <w:rPr>
                <w:rFonts w:ascii="Times New Roman" w:eastAsia="Times New Roman" w:hAnsi="Times New Roman" w:cs="Times New Roman"/>
                <w:sz w:val="24"/>
                <w:szCs w:val="24"/>
                <w:lang w:val="uk-UA" w:eastAsia="ru-RU"/>
              </w:rPr>
              <w:t>23</w:t>
            </w:r>
            <w:r w:rsidR="007A341D" w:rsidRPr="00AC3C78">
              <w:rPr>
                <w:rFonts w:ascii="Times New Roman" w:eastAsia="Times New Roman" w:hAnsi="Times New Roman" w:cs="Times New Roman"/>
                <w:sz w:val="24"/>
                <w:szCs w:val="24"/>
                <w:lang w:val="uk-UA" w:eastAsia="ru-RU"/>
              </w:rPr>
              <w:t>,</w:t>
            </w:r>
            <w:r w:rsidR="00AC3C78" w:rsidRPr="00AC3C78">
              <w:rPr>
                <w:rFonts w:ascii="Times New Roman" w:eastAsia="Times New Roman" w:hAnsi="Times New Roman" w:cs="Times New Roman"/>
                <w:sz w:val="24"/>
                <w:szCs w:val="24"/>
                <w:lang w:val="uk-UA" w:eastAsia="ru-RU"/>
              </w:rPr>
              <w:t>5</w:t>
            </w:r>
            <w:r w:rsidR="003E7529" w:rsidRPr="00AC3C78">
              <w:rPr>
                <w:rFonts w:ascii="Times New Roman" w:eastAsia="Times New Roman" w:hAnsi="Times New Roman" w:cs="Times New Roman"/>
                <w:sz w:val="24"/>
                <w:szCs w:val="24"/>
                <w:lang w:val="uk-UA" w:eastAsia="ru-RU"/>
              </w:rPr>
              <w:t> млн </w:t>
            </w:r>
            <w:r w:rsidRPr="00AC3C78">
              <w:rPr>
                <w:rFonts w:ascii="Times New Roman" w:eastAsia="Times New Roman" w:hAnsi="Times New Roman" w:cs="Times New Roman"/>
                <w:sz w:val="24"/>
                <w:szCs w:val="24"/>
                <w:lang w:val="uk-UA" w:eastAsia="ru-RU"/>
              </w:rPr>
              <w:t>грн</w:t>
            </w:r>
            <w:r w:rsidR="0018482B" w:rsidRPr="00AC3C78">
              <w:rPr>
                <w:rFonts w:ascii="Times New Roman" w:eastAsia="Times New Roman" w:hAnsi="Times New Roman" w:cs="Times New Roman"/>
                <w:sz w:val="24"/>
                <w:szCs w:val="24"/>
                <w:lang w:val="uk-UA" w:eastAsia="ru-RU"/>
              </w:rPr>
              <w:t>;</w:t>
            </w:r>
            <w:r w:rsidRPr="00AC3C78">
              <w:rPr>
                <w:rFonts w:ascii="Times New Roman" w:eastAsia="Times New Roman" w:hAnsi="Times New Roman" w:cs="Times New Roman"/>
                <w:sz w:val="24"/>
                <w:szCs w:val="24"/>
                <w:lang w:val="uk-UA" w:eastAsia="ru-RU"/>
              </w:rPr>
              <w:t xml:space="preserve"> від стягнення </w:t>
            </w:r>
            <w:r w:rsidR="004F43EF" w:rsidRPr="00AC3C78">
              <w:rPr>
                <w:rFonts w:ascii="Times New Roman" w:eastAsia="Times New Roman" w:hAnsi="Times New Roman" w:cs="Times New Roman"/>
                <w:sz w:val="24"/>
                <w:szCs w:val="24"/>
                <w:lang w:val="uk-UA" w:eastAsia="ru-RU"/>
              </w:rPr>
              <w:t>платіжними інструкціями</w:t>
            </w:r>
            <w:r w:rsidRPr="00AC3C78">
              <w:rPr>
                <w:rFonts w:ascii="Times New Roman" w:eastAsia="Times New Roman" w:hAnsi="Times New Roman" w:cs="Times New Roman"/>
                <w:sz w:val="24"/>
                <w:szCs w:val="24"/>
                <w:lang w:val="uk-UA" w:eastAsia="ru-RU"/>
              </w:rPr>
              <w:t xml:space="preserve"> </w:t>
            </w:r>
            <w:r w:rsidR="0018482B" w:rsidRPr="00AC3C78">
              <w:rPr>
                <w:rFonts w:ascii="Times New Roman" w:eastAsia="Times New Roman" w:hAnsi="Times New Roman" w:cs="Times New Roman"/>
                <w:sz w:val="24"/>
                <w:szCs w:val="24"/>
                <w:lang w:val="uk-UA" w:eastAsia="ru-RU"/>
              </w:rPr>
              <w:t xml:space="preserve">– </w:t>
            </w:r>
            <w:r w:rsidR="00AC3C78" w:rsidRPr="00AC3C78">
              <w:rPr>
                <w:rFonts w:ascii="Times New Roman" w:eastAsia="Times New Roman" w:hAnsi="Times New Roman" w:cs="Times New Roman"/>
                <w:sz w:val="24"/>
                <w:szCs w:val="24"/>
                <w:lang w:val="uk-UA" w:eastAsia="ru-RU"/>
              </w:rPr>
              <w:t>8</w:t>
            </w:r>
            <w:r w:rsidR="007A341D" w:rsidRPr="00AC3C78">
              <w:rPr>
                <w:rFonts w:ascii="Times New Roman" w:eastAsia="Times New Roman" w:hAnsi="Times New Roman" w:cs="Times New Roman"/>
                <w:sz w:val="24"/>
                <w:szCs w:val="24"/>
                <w:lang w:val="uk-UA" w:eastAsia="ru-RU"/>
              </w:rPr>
              <w:t>,</w:t>
            </w:r>
            <w:r w:rsidR="00AC3C78" w:rsidRPr="00AC3C78">
              <w:rPr>
                <w:rFonts w:ascii="Times New Roman" w:eastAsia="Times New Roman" w:hAnsi="Times New Roman" w:cs="Times New Roman"/>
                <w:sz w:val="24"/>
                <w:szCs w:val="24"/>
                <w:lang w:val="uk-UA" w:eastAsia="ru-RU"/>
              </w:rPr>
              <w:t>8</w:t>
            </w:r>
            <w:r w:rsidRPr="00AC3C78">
              <w:rPr>
                <w:rFonts w:ascii="Times New Roman" w:eastAsia="Times New Roman" w:hAnsi="Times New Roman" w:cs="Times New Roman"/>
                <w:sz w:val="24"/>
                <w:szCs w:val="24"/>
                <w:lang w:val="uk-UA" w:eastAsia="ru-RU"/>
              </w:rPr>
              <w:t> млн грн;</w:t>
            </w:r>
            <w:r w:rsidR="00582554">
              <w:rPr>
                <w:rFonts w:ascii="Times New Roman" w:eastAsia="Times New Roman" w:hAnsi="Times New Roman" w:cs="Times New Roman"/>
                <w:sz w:val="24"/>
                <w:szCs w:val="24"/>
                <w:lang w:val="uk-UA" w:eastAsia="ru-RU"/>
              </w:rPr>
              <w:t xml:space="preserve"> стягнуто з місцевих органів управління на підставі рішень суду 9,5 млн грн;</w:t>
            </w:r>
            <w:r w:rsidRPr="00AC3C78">
              <w:rPr>
                <w:rFonts w:ascii="Times New Roman" w:eastAsia="Times New Roman" w:hAnsi="Times New Roman" w:cs="Times New Roman"/>
                <w:sz w:val="24"/>
                <w:szCs w:val="24"/>
                <w:lang w:val="uk-UA" w:eastAsia="ru-RU"/>
              </w:rPr>
              <w:t xml:space="preserve"> </w:t>
            </w:r>
            <w:r w:rsidR="004F43EF" w:rsidRPr="00AC3C78">
              <w:rPr>
                <w:rFonts w:ascii="Times New Roman" w:eastAsia="Times New Roman" w:hAnsi="Times New Roman" w:cs="Times New Roman"/>
                <w:sz w:val="24"/>
                <w:szCs w:val="24"/>
                <w:lang w:val="uk-UA" w:eastAsia="ru-RU"/>
              </w:rPr>
              <w:t xml:space="preserve">погашення боргу фізичних осіб – </w:t>
            </w:r>
            <w:r w:rsidR="00AC3C78" w:rsidRPr="00AC3C78">
              <w:rPr>
                <w:rFonts w:ascii="Times New Roman" w:eastAsia="Times New Roman" w:hAnsi="Times New Roman" w:cs="Times New Roman"/>
                <w:sz w:val="24"/>
                <w:szCs w:val="24"/>
                <w:lang w:val="uk-UA" w:eastAsia="ru-RU"/>
              </w:rPr>
              <w:t>5</w:t>
            </w:r>
            <w:r w:rsidR="004F43EF" w:rsidRPr="00AC3C78">
              <w:rPr>
                <w:rFonts w:ascii="Times New Roman" w:eastAsia="Times New Roman" w:hAnsi="Times New Roman" w:cs="Times New Roman"/>
                <w:sz w:val="24"/>
                <w:szCs w:val="24"/>
                <w:lang w:val="uk-UA" w:eastAsia="ru-RU"/>
              </w:rPr>
              <w:t>,</w:t>
            </w:r>
            <w:r w:rsidR="00AC3C78" w:rsidRPr="00AC3C78">
              <w:rPr>
                <w:rFonts w:ascii="Times New Roman" w:eastAsia="Times New Roman" w:hAnsi="Times New Roman" w:cs="Times New Roman"/>
                <w:sz w:val="24"/>
                <w:szCs w:val="24"/>
                <w:lang w:val="uk-UA" w:eastAsia="ru-RU"/>
              </w:rPr>
              <w:t>4</w:t>
            </w:r>
            <w:r w:rsidR="004F43EF" w:rsidRPr="00AC3C78">
              <w:rPr>
                <w:rFonts w:ascii="Times New Roman" w:eastAsia="Times New Roman" w:hAnsi="Times New Roman" w:cs="Times New Roman"/>
                <w:sz w:val="24"/>
                <w:szCs w:val="24"/>
                <w:lang w:val="uk-UA" w:eastAsia="ru-RU"/>
              </w:rPr>
              <w:t xml:space="preserve"> млн грн, у т. ч. </w:t>
            </w:r>
            <w:r w:rsidRPr="00AC3C78">
              <w:rPr>
                <w:rFonts w:ascii="Times New Roman" w:eastAsia="Times New Roman" w:hAnsi="Times New Roman" w:cs="Times New Roman"/>
                <w:sz w:val="24"/>
                <w:szCs w:val="24"/>
                <w:lang w:val="uk-UA" w:eastAsia="ru-RU"/>
              </w:rPr>
              <w:t xml:space="preserve">від </w:t>
            </w:r>
            <w:r w:rsidR="0018482B" w:rsidRPr="00AC3C78">
              <w:rPr>
                <w:rFonts w:ascii="Times New Roman" w:eastAsia="Times New Roman" w:hAnsi="Times New Roman" w:cs="Times New Roman"/>
                <w:sz w:val="24"/>
                <w:szCs w:val="24"/>
                <w:lang w:val="uk-UA" w:eastAsia="ru-RU"/>
              </w:rPr>
              <w:t xml:space="preserve">Державної виконавчої служби – </w:t>
            </w:r>
            <w:r w:rsidR="003E7529" w:rsidRPr="00AC3C78">
              <w:rPr>
                <w:rFonts w:ascii="Times New Roman" w:eastAsia="Times New Roman" w:hAnsi="Times New Roman" w:cs="Times New Roman"/>
                <w:sz w:val="24"/>
                <w:szCs w:val="24"/>
                <w:lang w:val="uk-UA" w:eastAsia="ru-RU"/>
              </w:rPr>
              <w:t>2,</w:t>
            </w:r>
            <w:r w:rsidR="00AC3C78" w:rsidRPr="00AC3C78">
              <w:rPr>
                <w:rFonts w:ascii="Times New Roman" w:eastAsia="Times New Roman" w:hAnsi="Times New Roman" w:cs="Times New Roman"/>
                <w:sz w:val="24"/>
                <w:szCs w:val="24"/>
                <w:lang w:val="uk-UA" w:eastAsia="ru-RU"/>
              </w:rPr>
              <w:t>0</w:t>
            </w:r>
            <w:r w:rsidR="0018482B" w:rsidRPr="00AC3C78">
              <w:rPr>
                <w:rFonts w:ascii="Times New Roman" w:eastAsia="Times New Roman" w:hAnsi="Times New Roman" w:cs="Times New Roman"/>
                <w:sz w:val="24"/>
                <w:szCs w:val="24"/>
                <w:lang w:val="uk-UA" w:eastAsia="ru-RU"/>
              </w:rPr>
              <w:t xml:space="preserve"> мільйона гривень. </w:t>
            </w:r>
            <w:r w:rsidRPr="00AC3C78">
              <w:rPr>
                <w:rFonts w:ascii="Times New Roman" w:eastAsia="Times New Roman" w:hAnsi="Times New Roman" w:cs="Times New Roman"/>
                <w:sz w:val="24"/>
                <w:szCs w:val="24"/>
                <w:lang w:val="uk-UA" w:eastAsia="ru-RU"/>
              </w:rPr>
              <w:t xml:space="preserve">Погашення боргу по ЄСВ склало </w:t>
            </w:r>
            <w:r w:rsidR="00AC3C78" w:rsidRPr="00AC3C78">
              <w:rPr>
                <w:rFonts w:ascii="Times New Roman" w:eastAsia="Times New Roman" w:hAnsi="Times New Roman" w:cs="Times New Roman"/>
                <w:sz w:val="24"/>
                <w:szCs w:val="24"/>
                <w:lang w:val="uk-UA" w:eastAsia="ru-RU"/>
              </w:rPr>
              <w:t>40</w:t>
            </w:r>
            <w:r w:rsidR="003E7529" w:rsidRPr="00AC3C78">
              <w:rPr>
                <w:rFonts w:ascii="Times New Roman" w:eastAsia="Times New Roman" w:hAnsi="Times New Roman" w:cs="Times New Roman"/>
                <w:sz w:val="24"/>
                <w:szCs w:val="24"/>
                <w:lang w:val="uk-UA" w:eastAsia="ru-RU"/>
              </w:rPr>
              <w:t>,</w:t>
            </w:r>
            <w:r w:rsidR="00AC3C78" w:rsidRPr="00AC3C78">
              <w:rPr>
                <w:rFonts w:ascii="Times New Roman" w:eastAsia="Times New Roman" w:hAnsi="Times New Roman" w:cs="Times New Roman"/>
                <w:sz w:val="24"/>
                <w:szCs w:val="24"/>
                <w:lang w:val="uk-UA" w:eastAsia="ru-RU"/>
              </w:rPr>
              <w:t>7</w:t>
            </w:r>
            <w:r w:rsidR="0018482B" w:rsidRPr="00AC3C78">
              <w:rPr>
                <w:rFonts w:ascii="Times New Roman" w:hAnsi="Times New Roman" w:cs="Times New Roman"/>
                <w:sz w:val="24"/>
                <w:szCs w:val="24"/>
                <w:lang w:val="uk-UA"/>
              </w:rPr>
              <w:t> </w:t>
            </w:r>
            <w:r w:rsidR="00180F21" w:rsidRPr="00AC3C78">
              <w:rPr>
                <w:rFonts w:ascii="Times New Roman" w:eastAsia="Times New Roman" w:hAnsi="Times New Roman" w:cs="Times New Roman"/>
                <w:sz w:val="24"/>
                <w:szCs w:val="24"/>
                <w:lang w:val="uk-UA" w:eastAsia="ru-RU"/>
              </w:rPr>
              <w:t>млн грн</w:t>
            </w:r>
            <w:r w:rsidR="004F43EF" w:rsidRPr="00AC3C78">
              <w:rPr>
                <w:rFonts w:ascii="Times New Roman" w:eastAsia="Times New Roman" w:hAnsi="Times New Roman" w:cs="Times New Roman"/>
                <w:sz w:val="24"/>
                <w:szCs w:val="24"/>
                <w:lang w:val="uk-UA" w:eastAsia="ru-RU"/>
              </w:rPr>
              <w:t xml:space="preserve">, у т. ч. </w:t>
            </w:r>
            <w:r w:rsidR="00AC3C78" w:rsidRPr="00AC3C78">
              <w:rPr>
                <w:rFonts w:ascii="Times New Roman" w:eastAsia="Times New Roman" w:hAnsi="Times New Roman" w:cs="Times New Roman"/>
                <w:sz w:val="24"/>
                <w:szCs w:val="24"/>
                <w:lang w:val="uk-UA" w:eastAsia="ru-RU"/>
              </w:rPr>
              <w:t>9</w:t>
            </w:r>
            <w:r w:rsidR="004F43EF" w:rsidRPr="00AC3C78">
              <w:rPr>
                <w:rFonts w:ascii="Times New Roman" w:eastAsia="Times New Roman" w:hAnsi="Times New Roman" w:cs="Times New Roman"/>
                <w:sz w:val="24"/>
                <w:szCs w:val="24"/>
                <w:lang w:val="uk-UA" w:eastAsia="ru-RU"/>
              </w:rPr>
              <w:t>,</w:t>
            </w:r>
            <w:r w:rsidR="00AC3C78" w:rsidRPr="00AC3C78">
              <w:rPr>
                <w:rFonts w:ascii="Times New Roman" w:eastAsia="Times New Roman" w:hAnsi="Times New Roman" w:cs="Times New Roman"/>
                <w:sz w:val="24"/>
                <w:szCs w:val="24"/>
                <w:lang w:val="uk-UA" w:eastAsia="ru-RU"/>
              </w:rPr>
              <w:t>8</w:t>
            </w:r>
            <w:r w:rsidR="00180F21" w:rsidRPr="00AC3C78">
              <w:rPr>
                <w:rFonts w:ascii="Times New Roman" w:eastAsia="Times New Roman" w:hAnsi="Times New Roman" w:cs="Times New Roman"/>
                <w:sz w:val="24"/>
                <w:szCs w:val="24"/>
                <w:lang w:val="uk-UA" w:eastAsia="ru-RU"/>
              </w:rPr>
              <w:t> млн грн</w:t>
            </w:r>
            <w:r w:rsidR="004F43EF" w:rsidRPr="00AC3C78">
              <w:rPr>
                <w:rFonts w:ascii="Times New Roman" w:eastAsia="Times New Roman" w:hAnsi="Times New Roman" w:cs="Times New Roman"/>
                <w:sz w:val="24"/>
                <w:szCs w:val="24"/>
                <w:lang w:val="uk-UA" w:eastAsia="ru-RU"/>
              </w:rPr>
              <w:t xml:space="preserve"> – через Державну виконавчу </w:t>
            </w:r>
            <w:r w:rsidR="004F43EF" w:rsidRPr="00AC3C78">
              <w:rPr>
                <w:rFonts w:ascii="Times New Roman" w:eastAsia="Times New Roman" w:hAnsi="Times New Roman" w:cs="Times New Roman"/>
                <w:sz w:val="24"/>
                <w:szCs w:val="24"/>
                <w:lang w:val="uk-UA" w:eastAsia="ru-RU"/>
              </w:rPr>
              <w:lastRenderedPageBreak/>
              <w:t>службу</w:t>
            </w:r>
            <w:r w:rsidR="0018482B" w:rsidRPr="00582554">
              <w:rPr>
                <w:rFonts w:ascii="Times New Roman" w:hAnsi="Times New Roman" w:cs="Times New Roman"/>
                <w:sz w:val="24"/>
                <w:szCs w:val="24"/>
                <w:lang w:val="uk-UA"/>
              </w:rPr>
              <w:t xml:space="preserve">. </w:t>
            </w:r>
            <w:r w:rsidR="00A21A89">
              <w:rPr>
                <w:rFonts w:ascii="Times New Roman" w:hAnsi="Times New Roman" w:cs="Times New Roman"/>
                <w:sz w:val="24"/>
                <w:szCs w:val="24"/>
                <w:lang w:val="uk-UA"/>
              </w:rPr>
              <w:t>Списано борг по ЄСВ в сумі 0,87 млн грн, борг банкрутів – 0,003</w:t>
            </w:r>
            <w:r w:rsidR="00A21A89">
              <w:rPr>
                <w:rFonts w:ascii="Times New Roman" w:eastAsia="Times New Roman" w:hAnsi="Times New Roman" w:cs="Times New Roman"/>
                <w:sz w:val="24"/>
                <w:szCs w:val="24"/>
                <w:lang w:val="uk-UA" w:eastAsia="ru-RU"/>
              </w:rPr>
              <w:t> </w:t>
            </w:r>
            <w:r w:rsidR="00A21A89" w:rsidRPr="00AC3C78">
              <w:rPr>
                <w:rFonts w:ascii="Times New Roman" w:eastAsia="Times New Roman" w:hAnsi="Times New Roman" w:cs="Times New Roman"/>
                <w:sz w:val="24"/>
                <w:szCs w:val="24"/>
                <w:lang w:val="uk-UA" w:eastAsia="ru-RU"/>
              </w:rPr>
              <w:t>мільйона гривень</w:t>
            </w:r>
            <w:r w:rsidR="00A21A89">
              <w:rPr>
                <w:rFonts w:ascii="Times New Roman" w:eastAsia="Times New Roman" w:hAnsi="Times New Roman" w:cs="Times New Roman"/>
                <w:sz w:val="24"/>
                <w:szCs w:val="24"/>
                <w:lang w:val="uk-UA" w:eastAsia="ru-RU"/>
              </w:rPr>
              <w:t>.</w:t>
            </w:r>
            <w:r w:rsidR="00A21A89" w:rsidRPr="00582554">
              <w:rPr>
                <w:rFonts w:ascii="Times New Roman" w:eastAsia="Times New Roman" w:hAnsi="Times New Roman" w:cs="Times New Roman"/>
                <w:sz w:val="24"/>
                <w:szCs w:val="24"/>
                <w:lang w:val="uk-UA" w:eastAsia="ru-RU"/>
              </w:rPr>
              <w:t xml:space="preserve"> </w:t>
            </w:r>
            <w:r w:rsidR="007700CE" w:rsidRPr="00582554">
              <w:rPr>
                <w:rFonts w:ascii="Times New Roman" w:eastAsia="Times New Roman" w:hAnsi="Times New Roman" w:cs="Times New Roman"/>
                <w:sz w:val="24"/>
                <w:szCs w:val="24"/>
                <w:lang w:val="uk-UA" w:eastAsia="ru-RU"/>
              </w:rPr>
              <w:t xml:space="preserve">Забезпечено </w:t>
            </w:r>
            <w:r w:rsidR="00180F21" w:rsidRPr="00582554">
              <w:rPr>
                <w:rFonts w:ascii="Times New Roman" w:hAnsi="Times New Roman" w:cs="Times New Roman"/>
                <w:sz w:val="24"/>
                <w:szCs w:val="24"/>
                <w:lang w:val="uk-UA"/>
              </w:rPr>
              <w:t>0,</w:t>
            </w:r>
            <w:r w:rsidR="00AC3C78" w:rsidRPr="00582554">
              <w:rPr>
                <w:rFonts w:ascii="Times New Roman" w:hAnsi="Times New Roman" w:cs="Times New Roman"/>
                <w:sz w:val="24"/>
                <w:szCs w:val="24"/>
                <w:lang w:val="uk-UA"/>
              </w:rPr>
              <w:t>5</w:t>
            </w:r>
            <w:r w:rsidR="00180F21" w:rsidRPr="00582554">
              <w:rPr>
                <w:rFonts w:ascii="Times New Roman" w:eastAsia="Times New Roman" w:hAnsi="Times New Roman" w:cs="Times New Roman"/>
                <w:sz w:val="24"/>
                <w:szCs w:val="24"/>
                <w:lang w:val="uk-UA" w:eastAsia="ru-RU"/>
              </w:rPr>
              <w:t xml:space="preserve"> млн грн </w:t>
            </w:r>
            <w:r w:rsidR="007700CE" w:rsidRPr="00582554">
              <w:rPr>
                <w:rFonts w:ascii="Times New Roman" w:eastAsia="Times New Roman" w:hAnsi="Times New Roman" w:cs="Times New Roman"/>
                <w:sz w:val="24"/>
                <w:szCs w:val="24"/>
                <w:lang w:val="uk-UA" w:eastAsia="ru-RU"/>
              </w:rPr>
              <w:t>надходжень до </w:t>
            </w:r>
            <w:r w:rsidR="003E7529" w:rsidRPr="00582554">
              <w:rPr>
                <w:rFonts w:ascii="Times New Roman" w:eastAsia="Times New Roman" w:hAnsi="Times New Roman" w:cs="Times New Roman"/>
                <w:sz w:val="24"/>
                <w:szCs w:val="24"/>
                <w:lang w:val="uk-UA" w:eastAsia="ru-RU"/>
              </w:rPr>
              <w:t>державного</w:t>
            </w:r>
            <w:r w:rsidR="0018482B" w:rsidRPr="00582554">
              <w:rPr>
                <w:rFonts w:ascii="Times New Roman" w:eastAsia="Times New Roman" w:hAnsi="Times New Roman" w:cs="Times New Roman"/>
                <w:sz w:val="24"/>
                <w:szCs w:val="24"/>
                <w:lang w:val="uk-UA" w:eastAsia="ru-RU"/>
              </w:rPr>
              <w:t xml:space="preserve"> бюджету від реалізації </w:t>
            </w:r>
            <w:r w:rsidR="00144A43" w:rsidRPr="00582554">
              <w:rPr>
                <w:rFonts w:ascii="Times New Roman" w:hAnsi="Times New Roman" w:cs="Times New Roman"/>
                <w:sz w:val="24"/>
                <w:szCs w:val="24"/>
                <w:lang w:val="uk-UA"/>
              </w:rPr>
              <w:t xml:space="preserve">скарбів, які є пам’ятками історії та культури, майна, одержаного державою в порядку </w:t>
            </w:r>
            <w:r w:rsidR="00180F21" w:rsidRPr="00582554">
              <w:rPr>
                <w:rFonts w:ascii="Times New Roman" w:hAnsi="Times New Roman" w:cs="Times New Roman"/>
                <w:sz w:val="24"/>
                <w:szCs w:val="24"/>
                <w:lang w:val="uk-UA"/>
              </w:rPr>
              <w:t>спадкування чи дарування</w:t>
            </w:r>
          </w:p>
        </w:tc>
      </w:tr>
      <w:tr w:rsidR="004538F9" w:rsidRPr="004538F9" w:rsidTr="00A95235">
        <w:trPr>
          <w:trHeight w:val="317"/>
        </w:trPr>
        <w:tc>
          <w:tcPr>
            <w:tcW w:w="16122" w:type="dxa"/>
            <w:gridSpan w:val="5"/>
          </w:tcPr>
          <w:p w:rsidR="0028687B" w:rsidRPr="004B01C2" w:rsidRDefault="000E2047" w:rsidP="002F30D3">
            <w:pPr>
              <w:pStyle w:val="20"/>
              <w:shd w:val="clear" w:color="auto" w:fill="auto"/>
              <w:spacing w:before="240" w:after="240" w:line="240" w:lineRule="auto"/>
              <w:jc w:val="center"/>
              <w:rPr>
                <w:rFonts w:ascii="Times New Roman" w:hAnsi="Times New Roman" w:cs="Times New Roman"/>
                <w:b/>
                <w:bCs/>
                <w:sz w:val="24"/>
                <w:szCs w:val="24"/>
                <w:lang w:val="uk-UA"/>
              </w:rPr>
            </w:pPr>
            <w:r w:rsidRPr="004B01C2">
              <w:rPr>
                <w:rFonts w:ascii="Times New Roman" w:hAnsi="Times New Roman" w:cs="Times New Roman"/>
                <w:b/>
                <w:sz w:val="24"/>
                <w:szCs w:val="24"/>
                <w:lang w:val="uk-UA"/>
              </w:rPr>
              <w:lastRenderedPageBreak/>
              <w:t>Розділ</w:t>
            </w:r>
            <w:r w:rsidRPr="004B01C2">
              <w:rPr>
                <w:rFonts w:ascii="Times New Roman" w:hAnsi="Times New Roman" w:cs="Times New Roman"/>
                <w:b/>
                <w:bCs/>
                <w:sz w:val="24"/>
                <w:szCs w:val="24"/>
                <w:lang w:val="uk-UA"/>
              </w:rPr>
              <w:t xml:space="preserve"> 2. Проведення роботи з питань дотримання вимог податкового законодавства, законодавства щодо адміністрування єдиного внеску та законодавства з інших питань, контроль за дотриманням якого покладено на ДПС</w:t>
            </w:r>
          </w:p>
        </w:tc>
      </w:tr>
      <w:tr w:rsidR="004538F9" w:rsidRPr="00A40032" w:rsidTr="00A95235">
        <w:trPr>
          <w:trHeight w:val="315"/>
        </w:trPr>
        <w:tc>
          <w:tcPr>
            <w:tcW w:w="851" w:type="dxa"/>
          </w:tcPr>
          <w:p w:rsidR="00404F29" w:rsidRPr="004B01C2" w:rsidRDefault="00404F29" w:rsidP="004B01C2">
            <w:pPr>
              <w:spacing w:before="240" w:after="280" w:line="240" w:lineRule="auto"/>
              <w:jc w:val="center"/>
              <w:rPr>
                <w:rFonts w:ascii="Times New Roman" w:hAnsi="Times New Roman" w:cs="Times New Roman"/>
                <w:sz w:val="24"/>
                <w:szCs w:val="24"/>
                <w:lang w:val="uk-UA"/>
              </w:rPr>
            </w:pPr>
            <w:r w:rsidRPr="004B01C2">
              <w:rPr>
                <w:rFonts w:ascii="Times New Roman" w:hAnsi="Times New Roman" w:cs="Times New Roman"/>
                <w:sz w:val="24"/>
                <w:szCs w:val="24"/>
                <w:lang w:val="uk-UA"/>
              </w:rPr>
              <w:t>2</w:t>
            </w:r>
            <w:r w:rsidR="004B01C2" w:rsidRPr="004B01C2">
              <w:rPr>
                <w:rFonts w:ascii="Times New Roman" w:hAnsi="Times New Roman" w:cs="Times New Roman"/>
                <w:sz w:val="24"/>
                <w:szCs w:val="24"/>
                <w:lang w:val="uk-UA"/>
              </w:rPr>
              <w:t>.1</w:t>
            </w:r>
            <w:r w:rsidRPr="004B01C2">
              <w:rPr>
                <w:rFonts w:ascii="Times New Roman" w:hAnsi="Times New Roman" w:cs="Times New Roman"/>
                <w:sz w:val="24"/>
                <w:szCs w:val="24"/>
                <w:lang w:val="uk-UA"/>
              </w:rPr>
              <w:t>.</w:t>
            </w:r>
          </w:p>
        </w:tc>
        <w:tc>
          <w:tcPr>
            <w:tcW w:w="4536" w:type="dxa"/>
          </w:tcPr>
          <w:p w:rsidR="00404F29" w:rsidRPr="004B01C2" w:rsidRDefault="00404F29" w:rsidP="004B01C2">
            <w:pPr>
              <w:shd w:val="clear" w:color="auto" w:fill="FFFFFF"/>
              <w:spacing w:before="240" w:after="280" w:line="240" w:lineRule="auto"/>
              <w:ind w:firstLine="317"/>
              <w:jc w:val="both"/>
              <w:rPr>
                <w:rFonts w:ascii="Times New Roman" w:hAnsi="Times New Roman" w:cs="Times New Roman"/>
                <w:sz w:val="24"/>
                <w:szCs w:val="24"/>
                <w:lang w:val="uk-UA"/>
              </w:rPr>
            </w:pPr>
            <w:r w:rsidRPr="004B01C2">
              <w:rPr>
                <w:rFonts w:ascii="Times New Roman" w:hAnsi="Times New Roman" w:cs="Times New Roman"/>
                <w:sz w:val="24"/>
                <w:szCs w:val="24"/>
                <w:lang w:val="uk-UA"/>
              </w:rPr>
              <w:t>Супроводження плану-графіка проведення документальних планових перевірок платників податків на 202</w:t>
            </w:r>
            <w:r w:rsidR="004B01C2" w:rsidRPr="004B01C2">
              <w:rPr>
                <w:rFonts w:ascii="Times New Roman" w:hAnsi="Times New Roman" w:cs="Times New Roman"/>
                <w:sz w:val="24"/>
                <w:szCs w:val="24"/>
                <w:lang w:val="uk-UA"/>
              </w:rPr>
              <w:t>4</w:t>
            </w:r>
            <w:r w:rsidRPr="004B01C2">
              <w:rPr>
                <w:rFonts w:ascii="Times New Roman" w:hAnsi="Times New Roman" w:cs="Times New Roman"/>
                <w:sz w:val="24"/>
                <w:szCs w:val="24"/>
                <w:lang w:val="uk-UA"/>
              </w:rPr>
              <w:t> рік з урахуванням вимог законодавства в умовах воєнного стану</w:t>
            </w:r>
          </w:p>
        </w:tc>
        <w:tc>
          <w:tcPr>
            <w:tcW w:w="2552" w:type="dxa"/>
          </w:tcPr>
          <w:p w:rsidR="00404F29" w:rsidRPr="004B01C2" w:rsidRDefault="00404F29" w:rsidP="009F03C0">
            <w:pPr>
              <w:spacing w:before="240" w:after="280" w:line="240" w:lineRule="auto"/>
              <w:jc w:val="center"/>
              <w:rPr>
                <w:rFonts w:ascii="Times New Roman" w:hAnsi="Times New Roman" w:cs="Times New Roman"/>
                <w:sz w:val="24"/>
                <w:szCs w:val="24"/>
                <w:lang w:val="uk-UA"/>
              </w:rPr>
            </w:pPr>
            <w:r w:rsidRPr="00614D61">
              <w:rPr>
                <w:rFonts w:ascii="Times New Roman" w:hAnsi="Times New Roman" w:cs="Times New Roman"/>
                <w:sz w:val="24"/>
                <w:szCs w:val="24"/>
                <w:lang w:val="uk-UA"/>
              </w:rPr>
              <w:t>Управління</w:t>
            </w:r>
            <w:r w:rsidR="00A366A7" w:rsidRPr="00614D61">
              <w:rPr>
                <w:rFonts w:ascii="Times New Roman" w:hAnsi="Times New Roman" w:cs="Times New Roman"/>
                <w:sz w:val="24"/>
                <w:szCs w:val="24"/>
                <w:lang w:val="uk-UA"/>
              </w:rPr>
              <w:t>:</w:t>
            </w:r>
            <w:r w:rsidRPr="00614D61">
              <w:rPr>
                <w:rFonts w:ascii="Times New Roman" w:hAnsi="Times New Roman" w:cs="Times New Roman"/>
                <w:sz w:val="24"/>
                <w:szCs w:val="24"/>
                <w:lang w:val="uk-UA"/>
              </w:rPr>
              <w:t xml:space="preserve"> </w:t>
            </w:r>
            <w:r w:rsidRPr="00614D61">
              <w:rPr>
                <w:rStyle w:val="3"/>
                <w:rFonts w:ascii="Times New Roman" w:hAnsi="Times New Roman" w:cs="Times New Roman"/>
                <w:bCs/>
                <w:sz w:val="24"/>
                <w:szCs w:val="24"/>
                <w:lang w:val="uk-UA"/>
              </w:rPr>
              <w:t xml:space="preserve">податкового аудиту, </w:t>
            </w:r>
            <w:r w:rsidRPr="00614D61">
              <w:rPr>
                <w:rFonts w:ascii="Times New Roman" w:hAnsi="Times New Roman" w:cs="Times New Roman"/>
                <w:sz w:val="24"/>
                <w:szCs w:val="24"/>
                <w:lang w:val="uk-UA"/>
              </w:rPr>
              <w:t>о</w:t>
            </w:r>
            <w:r w:rsidRPr="00614D61">
              <w:rPr>
                <w:rFonts w:ascii="Times New Roman" w:hAnsi="Times New Roman" w:cs="Times New Roman"/>
                <w:bCs/>
                <w:sz w:val="24"/>
                <w:szCs w:val="24"/>
                <w:shd w:val="clear" w:color="auto" w:fill="FFFFFF"/>
                <w:lang w:val="uk-UA"/>
              </w:rPr>
              <w:t>податкування</w:t>
            </w:r>
            <w:r w:rsidRPr="00614D61">
              <w:rPr>
                <w:rStyle w:val="3"/>
                <w:rFonts w:ascii="Times New Roman" w:hAnsi="Times New Roman" w:cs="Times New Roman"/>
                <w:bCs/>
                <w:sz w:val="24"/>
                <w:szCs w:val="24"/>
                <w:lang w:val="uk-UA"/>
              </w:rPr>
              <w:t xml:space="preserve"> фізичних осіб</w:t>
            </w:r>
          </w:p>
        </w:tc>
        <w:tc>
          <w:tcPr>
            <w:tcW w:w="1653" w:type="dxa"/>
          </w:tcPr>
          <w:p w:rsidR="00404F29" w:rsidRPr="004B01C2" w:rsidRDefault="00404F29" w:rsidP="009F03C0">
            <w:pPr>
              <w:spacing w:before="280" w:after="280" w:line="240" w:lineRule="auto"/>
              <w:jc w:val="center"/>
              <w:rPr>
                <w:rFonts w:ascii="Times New Roman" w:hAnsi="Times New Roman" w:cs="Times New Roman"/>
                <w:sz w:val="24"/>
                <w:szCs w:val="24"/>
                <w:lang w:val="uk-UA"/>
              </w:rPr>
            </w:pPr>
            <w:r w:rsidRPr="004B01C2">
              <w:rPr>
                <w:rFonts w:ascii="Times New Roman" w:hAnsi="Times New Roman" w:cs="Times New Roman"/>
                <w:bCs/>
                <w:sz w:val="24"/>
                <w:szCs w:val="24"/>
                <w:lang w:val="uk-UA"/>
              </w:rPr>
              <w:t>Протягом півріччя</w:t>
            </w:r>
          </w:p>
        </w:tc>
        <w:tc>
          <w:tcPr>
            <w:tcW w:w="6530" w:type="dxa"/>
          </w:tcPr>
          <w:p w:rsidR="00E42716" w:rsidRDefault="00E42716" w:rsidP="00707EB2">
            <w:pPr>
              <w:spacing w:before="280" w:after="0" w:line="240" w:lineRule="auto"/>
              <w:ind w:firstLine="507"/>
              <w:jc w:val="both"/>
              <w:rPr>
                <w:rFonts w:ascii="Times New Roman" w:eastAsia="Times New Roman" w:hAnsi="Times New Roman" w:cs="Times New Roman"/>
                <w:sz w:val="24"/>
                <w:szCs w:val="24"/>
                <w:lang w:val="uk-UA" w:eastAsia="ru-RU"/>
              </w:rPr>
            </w:pPr>
            <w:r w:rsidRPr="00E42716">
              <w:rPr>
                <w:rFonts w:ascii="Times New Roman" w:eastAsia="Times New Roman" w:hAnsi="Times New Roman" w:cs="Times New Roman"/>
                <w:sz w:val="24"/>
                <w:szCs w:val="24"/>
                <w:lang w:val="uk-UA" w:eastAsia="ru-RU"/>
              </w:rPr>
              <w:t xml:space="preserve">Відповідно </w:t>
            </w:r>
            <w:r w:rsidRPr="00B033F8">
              <w:rPr>
                <w:rFonts w:ascii="Times New Roman" w:eastAsia="Times New Roman" w:hAnsi="Times New Roman" w:cs="Times New Roman"/>
                <w:sz w:val="24"/>
                <w:szCs w:val="24"/>
                <w:lang w:val="uk-UA" w:eastAsia="ru-RU"/>
              </w:rPr>
              <w:t xml:space="preserve">до </w:t>
            </w:r>
            <w:r w:rsidR="00293977" w:rsidRPr="00B033F8">
              <w:rPr>
                <w:rFonts w:ascii="Times New Roman" w:hAnsi="Times New Roman" w:cs="Times New Roman"/>
                <w:sz w:val="24"/>
                <w:szCs w:val="24"/>
                <w:lang w:val="uk-UA"/>
              </w:rPr>
              <w:t>підпункту</w:t>
            </w:r>
            <w:r w:rsidR="00BF5C26">
              <w:rPr>
                <w:rFonts w:ascii="Times New Roman" w:eastAsia="Times New Roman" w:hAnsi="Times New Roman" w:cs="Times New Roman"/>
                <w:sz w:val="24"/>
                <w:szCs w:val="24"/>
                <w:lang w:val="uk-UA" w:eastAsia="ru-RU"/>
              </w:rPr>
              <w:t> </w:t>
            </w:r>
            <w:r w:rsidRPr="00B033F8">
              <w:rPr>
                <w:rFonts w:ascii="Times New Roman" w:eastAsia="Times New Roman" w:hAnsi="Times New Roman" w:cs="Times New Roman"/>
                <w:sz w:val="24"/>
                <w:szCs w:val="24"/>
                <w:lang w:val="uk-UA" w:eastAsia="ru-RU"/>
              </w:rPr>
              <w:t>69</w:t>
            </w:r>
            <w:r w:rsidRPr="00E42716">
              <w:rPr>
                <w:rFonts w:ascii="Times New Roman" w:eastAsia="Times New Roman" w:hAnsi="Times New Roman" w:cs="Times New Roman"/>
                <w:sz w:val="24"/>
                <w:szCs w:val="24"/>
                <w:lang w:val="uk-UA" w:eastAsia="ru-RU"/>
              </w:rPr>
              <w:t>.35</w:t>
            </w:r>
            <w:r w:rsidRPr="00E42716">
              <w:rPr>
                <w:rFonts w:ascii="Times New Roman" w:eastAsia="Times New Roman" w:hAnsi="Times New Roman" w:cs="Times New Roman"/>
                <w:sz w:val="24"/>
                <w:szCs w:val="24"/>
                <w:vertAlign w:val="superscript"/>
                <w:lang w:val="uk-UA" w:eastAsia="ru-RU"/>
              </w:rPr>
              <w:t>1</w:t>
            </w:r>
            <w:r w:rsidR="00BF5C26">
              <w:rPr>
                <w:rFonts w:ascii="Times New Roman" w:eastAsia="Times New Roman" w:hAnsi="Times New Roman" w:cs="Times New Roman"/>
                <w:sz w:val="24"/>
                <w:szCs w:val="24"/>
                <w:lang w:val="uk-UA" w:eastAsia="ru-RU"/>
              </w:rPr>
              <w:t xml:space="preserve"> пункту 69 підрозділу </w:t>
            </w:r>
            <w:r w:rsidRPr="00E42716">
              <w:rPr>
                <w:rFonts w:ascii="Times New Roman" w:eastAsia="Times New Roman" w:hAnsi="Times New Roman" w:cs="Times New Roman"/>
                <w:sz w:val="24"/>
                <w:szCs w:val="24"/>
                <w:lang w:val="uk-UA" w:eastAsia="ru-RU"/>
              </w:rPr>
              <w:t xml:space="preserve">10 розділу ХХ «Перехідні положення» </w:t>
            </w:r>
            <w:r w:rsidRPr="00BF5C26">
              <w:rPr>
                <w:rFonts w:ascii="Times New Roman" w:eastAsia="Times New Roman" w:hAnsi="Times New Roman" w:cs="Times New Roman"/>
                <w:sz w:val="24"/>
                <w:szCs w:val="24"/>
                <w:lang w:val="uk-UA" w:eastAsia="ru-RU"/>
              </w:rPr>
              <w:t>Податкового кодексу України</w:t>
            </w:r>
            <w:r w:rsidRPr="00E42716">
              <w:rPr>
                <w:rFonts w:ascii="Times New Roman" w:eastAsia="Times New Roman" w:hAnsi="Times New Roman" w:cs="Times New Roman"/>
                <w:sz w:val="24"/>
                <w:szCs w:val="24"/>
                <w:lang w:val="uk-UA" w:eastAsia="ru-RU"/>
              </w:rPr>
              <w:t xml:space="preserve"> з </w:t>
            </w:r>
            <w:r>
              <w:rPr>
                <w:rFonts w:ascii="Times New Roman" w:eastAsia="Times New Roman" w:hAnsi="Times New Roman" w:cs="Times New Roman"/>
                <w:sz w:val="24"/>
                <w:szCs w:val="24"/>
                <w:lang w:val="uk-UA" w:eastAsia="ru-RU"/>
              </w:rPr>
              <w:t>01.12.2023</w:t>
            </w:r>
            <w:r w:rsidRPr="00E42716">
              <w:rPr>
                <w:rFonts w:ascii="Times New Roman" w:eastAsia="Times New Roman" w:hAnsi="Times New Roman" w:cs="Times New Roman"/>
                <w:sz w:val="24"/>
                <w:szCs w:val="24"/>
                <w:lang w:val="uk-UA" w:eastAsia="ru-RU"/>
              </w:rPr>
              <w:t xml:space="preserve"> діє мораторій на проведення документальних перевірок платників податків</w:t>
            </w:r>
            <w:r w:rsidR="00293977">
              <w:rPr>
                <w:rFonts w:ascii="Times New Roman" w:eastAsia="Times New Roman" w:hAnsi="Times New Roman" w:cs="Times New Roman"/>
                <w:sz w:val="24"/>
                <w:szCs w:val="24"/>
                <w:lang w:val="uk-UA" w:eastAsia="ru-RU"/>
              </w:rPr>
              <w:t>,</w:t>
            </w:r>
            <w:r w:rsidRPr="00E42716">
              <w:rPr>
                <w:rFonts w:ascii="Times New Roman" w:eastAsia="Times New Roman" w:hAnsi="Times New Roman" w:cs="Times New Roman"/>
                <w:sz w:val="24"/>
                <w:szCs w:val="24"/>
                <w:lang w:val="uk-UA" w:eastAsia="ru-RU"/>
              </w:rPr>
              <w:t xml:space="preserve"> п</w:t>
            </w:r>
            <w:r w:rsidR="00293977">
              <w:rPr>
                <w:rFonts w:ascii="Times New Roman" w:eastAsia="Times New Roman" w:hAnsi="Times New Roman" w:cs="Times New Roman"/>
                <w:sz w:val="24"/>
                <w:szCs w:val="24"/>
                <w:lang w:val="uk-UA" w:eastAsia="ru-RU"/>
              </w:rPr>
              <w:t>одаткова адреса яких є територією</w:t>
            </w:r>
            <w:r w:rsidRPr="00E42716">
              <w:rPr>
                <w:rFonts w:ascii="Times New Roman" w:eastAsia="Times New Roman" w:hAnsi="Times New Roman" w:cs="Times New Roman"/>
                <w:sz w:val="24"/>
                <w:szCs w:val="24"/>
                <w:lang w:val="uk-UA" w:eastAsia="ru-RU"/>
              </w:rPr>
              <w:t xml:space="preserve"> можливих або активних бойових дій, або тимчасо</w:t>
            </w:r>
            <w:r w:rsidR="00293977">
              <w:rPr>
                <w:rFonts w:ascii="Times New Roman" w:eastAsia="Times New Roman" w:hAnsi="Times New Roman" w:cs="Times New Roman"/>
                <w:sz w:val="24"/>
                <w:szCs w:val="24"/>
                <w:lang w:val="uk-UA" w:eastAsia="ru-RU"/>
              </w:rPr>
              <w:t>во окупована територія. Наказом</w:t>
            </w:r>
            <w:r w:rsidR="00293977" w:rsidRPr="00293977">
              <w:rPr>
                <w:rFonts w:ascii="Times New Roman" w:hAnsi="Times New Roman" w:cs="Times New Roman"/>
                <w:sz w:val="24"/>
                <w:szCs w:val="24"/>
                <w:lang w:val="uk-UA"/>
              </w:rPr>
              <w:t xml:space="preserve"> Міністерства з питань реінтеграції тимчасово окупованих територій України</w:t>
            </w:r>
            <w:r w:rsidRPr="00293977">
              <w:rPr>
                <w:rFonts w:ascii="Times New Roman" w:eastAsia="Times New Roman" w:hAnsi="Times New Roman" w:cs="Times New Roman"/>
                <w:sz w:val="24"/>
                <w:szCs w:val="24"/>
                <w:lang w:val="uk-UA" w:eastAsia="ru-RU"/>
              </w:rPr>
              <w:t xml:space="preserve"> </w:t>
            </w:r>
            <w:r w:rsidR="00293977" w:rsidRPr="00293977">
              <w:rPr>
                <w:rFonts w:ascii="Times New Roman" w:hAnsi="Times New Roman" w:cs="Times New Roman"/>
                <w:sz w:val="24"/>
                <w:szCs w:val="24"/>
                <w:lang w:val="uk-UA"/>
              </w:rPr>
              <w:t>ві</w:t>
            </w:r>
            <w:r w:rsidR="00BF5C26">
              <w:rPr>
                <w:rFonts w:ascii="Times New Roman" w:hAnsi="Times New Roman" w:cs="Times New Roman"/>
                <w:sz w:val="24"/>
                <w:szCs w:val="24"/>
                <w:lang w:val="uk-UA"/>
              </w:rPr>
              <w:t>д 22.12.2022 № 309 (зі змінами)</w:t>
            </w:r>
            <w:r w:rsidR="00293977" w:rsidRPr="00293977">
              <w:rPr>
                <w:rFonts w:ascii="Times New Roman" w:hAnsi="Times New Roman" w:cs="Times New Roman"/>
                <w:sz w:val="24"/>
                <w:szCs w:val="24"/>
                <w:lang w:val="uk-UA"/>
              </w:rPr>
              <w:t xml:space="preserve"> </w:t>
            </w:r>
            <w:r w:rsidRPr="00293977">
              <w:rPr>
                <w:rFonts w:ascii="Times New Roman" w:eastAsia="Times New Roman" w:hAnsi="Times New Roman" w:cs="Times New Roman"/>
                <w:sz w:val="24"/>
                <w:szCs w:val="24"/>
                <w:lang w:val="uk-UA" w:eastAsia="ru-RU"/>
              </w:rPr>
              <w:t xml:space="preserve">вся територія </w:t>
            </w:r>
            <w:r w:rsidRPr="00E42716">
              <w:rPr>
                <w:rFonts w:ascii="Times New Roman" w:eastAsia="Times New Roman" w:hAnsi="Times New Roman" w:cs="Times New Roman"/>
                <w:sz w:val="24"/>
                <w:szCs w:val="24"/>
                <w:lang w:val="uk-UA" w:eastAsia="ru-RU"/>
              </w:rPr>
              <w:t>Запорізької області віднесена до територій можливих бойових дій, або активних бойових дій, або тимчасово окупованої території. В зв’язку з чим платники податків, які</w:t>
            </w:r>
            <w:r w:rsidR="004F38A8">
              <w:rPr>
                <w:rFonts w:ascii="Times New Roman" w:eastAsia="Times New Roman" w:hAnsi="Times New Roman" w:cs="Times New Roman"/>
                <w:sz w:val="24"/>
                <w:szCs w:val="24"/>
                <w:lang w:val="uk-UA" w:eastAsia="ru-RU"/>
              </w:rPr>
              <w:t xml:space="preserve"> перебувають на обліку в ГУ ДПС, не включено до плану-</w:t>
            </w:r>
            <w:r w:rsidRPr="00E42716">
              <w:rPr>
                <w:rFonts w:ascii="Times New Roman" w:eastAsia="Times New Roman" w:hAnsi="Times New Roman" w:cs="Times New Roman"/>
                <w:sz w:val="24"/>
                <w:szCs w:val="24"/>
                <w:lang w:val="uk-UA" w:eastAsia="ru-RU"/>
              </w:rPr>
              <w:t>графіка проведення д</w:t>
            </w:r>
            <w:r w:rsidR="004F38A8">
              <w:rPr>
                <w:rFonts w:ascii="Times New Roman" w:eastAsia="Times New Roman" w:hAnsi="Times New Roman" w:cs="Times New Roman"/>
                <w:sz w:val="24"/>
                <w:szCs w:val="24"/>
                <w:lang w:val="uk-UA" w:eastAsia="ru-RU"/>
              </w:rPr>
              <w:t>окументальних перевірок на 2024 </w:t>
            </w:r>
            <w:r w:rsidRPr="00E42716">
              <w:rPr>
                <w:rFonts w:ascii="Times New Roman" w:eastAsia="Times New Roman" w:hAnsi="Times New Roman" w:cs="Times New Roman"/>
                <w:sz w:val="24"/>
                <w:szCs w:val="24"/>
                <w:lang w:val="uk-UA" w:eastAsia="ru-RU"/>
              </w:rPr>
              <w:t>рік</w:t>
            </w:r>
            <w:r w:rsidR="00AE34F8">
              <w:rPr>
                <w:rFonts w:ascii="Times New Roman" w:eastAsia="Times New Roman" w:hAnsi="Times New Roman" w:cs="Times New Roman"/>
                <w:sz w:val="24"/>
                <w:szCs w:val="24"/>
                <w:lang w:val="uk-UA" w:eastAsia="ru-RU"/>
              </w:rPr>
              <w:t>.</w:t>
            </w:r>
          </w:p>
          <w:p w:rsidR="00404F29" w:rsidRPr="00BF5C26" w:rsidRDefault="00AE34F8" w:rsidP="00BF5C26">
            <w:pPr>
              <w:pStyle w:val="af4"/>
              <w:spacing w:after="280" w:line="240" w:lineRule="auto"/>
              <w:ind w:left="0" w:firstLine="567"/>
              <w:jc w:val="both"/>
              <w:rPr>
                <w:rFonts w:ascii="Times New Roman" w:eastAsia="Times New Roman" w:hAnsi="Times New Roman" w:cs="Times New Roman"/>
                <w:sz w:val="24"/>
                <w:szCs w:val="24"/>
                <w:lang w:eastAsia="ru-RU"/>
              </w:rPr>
            </w:pPr>
            <w:r w:rsidRPr="00AE34F8">
              <w:rPr>
                <w:rFonts w:ascii="Times New Roman" w:hAnsi="Times New Roman" w:cs="Times New Roman"/>
                <w:sz w:val="24"/>
                <w:szCs w:val="24"/>
                <w:lang w:val="uk-UA"/>
              </w:rPr>
              <w:t>До ГУ ДПС на податковий облік перейшли 10 платників податкі</w:t>
            </w:r>
            <w:r>
              <w:rPr>
                <w:rFonts w:ascii="Times New Roman" w:hAnsi="Times New Roman" w:cs="Times New Roman"/>
                <w:sz w:val="24"/>
                <w:szCs w:val="24"/>
                <w:lang w:val="uk-UA"/>
              </w:rPr>
              <w:t>в, які були включені до плану-</w:t>
            </w:r>
            <w:r w:rsidRPr="00AE34F8">
              <w:rPr>
                <w:rFonts w:ascii="Times New Roman" w:hAnsi="Times New Roman" w:cs="Times New Roman"/>
                <w:sz w:val="24"/>
                <w:szCs w:val="24"/>
                <w:lang w:val="uk-UA"/>
              </w:rPr>
              <w:t xml:space="preserve">графіка на </w:t>
            </w:r>
            <w:r w:rsidRPr="00AD22F0">
              <w:rPr>
                <w:rFonts w:ascii="Times New Roman" w:hAnsi="Times New Roman" w:cs="Times New Roman"/>
                <w:sz w:val="24"/>
                <w:szCs w:val="24"/>
                <w:lang w:val="uk-UA"/>
              </w:rPr>
              <w:t xml:space="preserve">2024 рік територіальними органами ДПС за попереднім місцем обліку та на які не поширено дію мораторію на проведення планових перевірок. Видано 5 наказів на проведення документальних планових перевірок підприємств-мігрантів: проведено 1 документальну планову перевірку, 1 планову перевірку провести не можливо у зв’язку з відсутністю платника податків за місцем знаходження; щодо 1 планової перевірки перенесено термін проведення у зв’язку з наданням підприємством </w:t>
            </w:r>
            <w:r w:rsidRPr="00AD22F0">
              <w:rPr>
                <w:rFonts w:ascii="Times New Roman" w:hAnsi="Times New Roman" w:cs="Times New Roman"/>
                <w:sz w:val="24"/>
                <w:szCs w:val="24"/>
                <w:lang w:val="uk-UA"/>
              </w:rPr>
              <w:lastRenderedPageBreak/>
              <w:t>повідомлення про втрату первинних документів, 2 планові перевірки будуть розпочаті згідно з</w:t>
            </w:r>
            <w:r w:rsidR="009E5722">
              <w:rPr>
                <w:rFonts w:ascii="Times New Roman" w:hAnsi="Times New Roman" w:cs="Times New Roman"/>
                <w:sz w:val="24"/>
                <w:szCs w:val="24"/>
                <w:lang w:val="uk-UA"/>
              </w:rPr>
              <w:t xml:space="preserve"> планом-графіком у липні 2024 </w:t>
            </w:r>
            <w:r w:rsidR="00BF5C26">
              <w:rPr>
                <w:rFonts w:ascii="Times New Roman" w:hAnsi="Times New Roman" w:cs="Times New Roman"/>
                <w:sz w:val="24"/>
                <w:szCs w:val="24"/>
                <w:lang w:val="uk-UA"/>
              </w:rPr>
              <w:t>року</w:t>
            </w:r>
          </w:p>
        </w:tc>
      </w:tr>
      <w:tr w:rsidR="004538F9" w:rsidRPr="004538F9" w:rsidTr="00A95235">
        <w:trPr>
          <w:trHeight w:val="315"/>
        </w:trPr>
        <w:tc>
          <w:tcPr>
            <w:tcW w:w="851" w:type="dxa"/>
          </w:tcPr>
          <w:p w:rsidR="00404F29" w:rsidRPr="004B01C2" w:rsidRDefault="00404F29" w:rsidP="004B01C2">
            <w:pPr>
              <w:spacing w:before="240" w:after="280" w:line="240" w:lineRule="auto"/>
              <w:jc w:val="center"/>
              <w:rPr>
                <w:rFonts w:ascii="Times New Roman" w:hAnsi="Times New Roman" w:cs="Times New Roman"/>
                <w:sz w:val="24"/>
                <w:szCs w:val="24"/>
                <w:lang w:val="uk-UA"/>
              </w:rPr>
            </w:pPr>
            <w:r w:rsidRPr="004B01C2">
              <w:rPr>
                <w:rFonts w:ascii="Times New Roman" w:hAnsi="Times New Roman" w:cs="Times New Roman"/>
                <w:sz w:val="24"/>
                <w:szCs w:val="24"/>
                <w:lang w:val="uk-UA"/>
              </w:rPr>
              <w:lastRenderedPageBreak/>
              <w:t>2.</w:t>
            </w:r>
            <w:r w:rsidR="004B01C2">
              <w:rPr>
                <w:rFonts w:ascii="Times New Roman" w:hAnsi="Times New Roman" w:cs="Times New Roman"/>
                <w:sz w:val="24"/>
                <w:szCs w:val="24"/>
                <w:lang w:val="uk-UA"/>
              </w:rPr>
              <w:t>2</w:t>
            </w:r>
            <w:r w:rsidRPr="004B01C2">
              <w:rPr>
                <w:rFonts w:ascii="Times New Roman" w:hAnsi="Times New Roman" w:cs="Times New Roman"/>
                <w:sz w:val="24"/>
                <w:szCs w:val="24"/>
                <w:lang w:val="uk-UA"/>
              </w:rPr>
              <w:t>.</w:t>
            </w:r>
          </w:p>
        </w:tc>
        <w:tc>
          <w:tcPr>
            <w:tcW w:w="4536" w:type="dxa"/>
          </w:tcPr>
          <w:p w:rsidR="00404F29" w:rsidRPr="004B01C2" w:rsidRDefault="00404F29" w:rsidP="004B01C2">
            <w:pPr>
              <w:spacing w:before="240" w:after="280" w:line="240" w:lineRule="auto"/>
              <w:ind w:firstLine="317"/>
              <w:jc w:val="both"/>
              <w:rPr>
                <w:rFonts w:ascii="Times New Roman" w:hAnsi="Times New Roman" w:cs="Times New Roman"/>
                <w:sz w:val="24"/>
                <w:szCs w:val="24"/>
                <w:lang w:val="uk-UA"/>
              </w:rPr>
            </w:pPr>
            <w:r w:rsidRPr="004B01C2">
              <w:rPr>
                <w:rFonts w:ascii="Times New Roman" w:hAnsi="Times New Roman" w:cs="Times New Roman"/>
                <w:sz w:val="24"/>
                <w:szCs w:val="24"/>
                <w:lang w:val="uk-UA"/>
              </w:rPr>
              <w:t>Надання пропозицій до ДПС щодо коригування плану-графіка проведення документальних планових перевірок платників податків на 202</w:t>
            </w:r>
            <w:r w:rsidR="004B01C2" w:rsidRPr="004B01C2">
              <w:rPr>
                <w:rFonts w:ascii="Times New Roman" w:hAnsi="Times New Roman" w:cs="Times New Roman"/>
                <w:sz w:val="24"/>
                <w:szCs w:val="24"/>
                <w:lang w:val="uk-UA"/>
              </w:rPr>
              <w:t>4</w:t>
            </w:r>
            <w:r w:rsidRPr="004B01C2">
              <w:rPr>
                <w:rFonts w:ascii="Times New Roman" w:hAnsi="Times New Roman" w:cs="Times New Roman"/>
                <w:sz w:val="24"/>
                <w:szCs w:val="24"/>
                <w:lang w:val="uk-UA"/>
              </w:rPr>
              <w:t> рік (у разі необхідності)</w:t>
            </w:r>
          </w:p>
        </w:tc>
        <w:tc>
          <w:tcPr>
            <w:tcW w:w="2552" w:type="dxa"/>
          </w:tcPr>
          <w:p w:rsidR="00404F29" w:rsidRPr="004B01C2" w:rsidRDefault="00404F29" w:rsidP="009F03C0">
            <w:pPr>
              <w:spacing w:before="240" w:after="280" w:line="240" w:lineRule="auto"/>
              <w:jc w:val="center"/>
              <w:rPr>
                <w:rFonts w:ascii="Times New Roman" w:hAnsi="Times New Roman" w:cs="Times New Roman"/>
                <w:sz w:val="24"/>
                <w:szCs w:val="24"/>
                <w:lang w:val="uk-UA"/>
              </w:rPr>
            </w:pPr>
            <w:r w:rsidRPr="00A94AD6">
              <w:rPr>
                <w:rFonts w:ascii="Times New Roman" w:hAnsi="Times New Roman" w:cs="Times New Roman"/>
                <w:sz w:val="24"/>
                <w:szCs w:val="24"/>
                <w:lang w:val="uk-UA"/>
              </w:rPr>
              <w:t>Управління</w:t>
            </w:r>
            <w:r w:rsidR="00A366A7" w:rsidRPr="00A94AD6">
              <w:rPr>
                <w:rFonts w:ascii="Times New Roman" w:hAnsi="Times New Roman" w:cs="Times New Roman"/>
                <w:sz w:val="24"/>
                <w:szCs w:val="24"/>
                <w:lang w:val="uk-UA"/>
              </w:rPr>
              <w:t>:</w:t>
            </w:r>
            <w:r w:rsidRPr="00A94AD6">
              <w:rPr>
                <w:rFonts w:ascii="Times New Roman" w:hAnsi="Times New Roman" w:cs="Times New Roman"/>
                <w:sz w:val="24"/>
                <w:szCs w:val="24"/>
                <w:lang w:val="uk-UA"/>
              </w:rPr>
              <w:t xml:space="preserve"> </w:t>
            </w:r>
            <w:r w:rsidRPr="00A94AD6">
              <w:rPr>
                <w:rStyle w:val="3"/>
                <w:rFonts w:ascii="Times New Roman" w:hAnsi="Times New Roman" w:cs="Times New Roman"/>
                <w:bCs/>
                <w:sz w:val="24"/>
                <w:szCs w:val="24"/>
                <w:lang w:val="uk-UA"/>
              </w:rPr>
              <w:t>податкового аудиту,</w:t>
            </w:r>
            <w:r w:rsidRPr="00A94AD6">
              <w:rPr>
                <w:rFonts w:ascii="Times New Roman" w:hAnsi="Times New Roman" w:cs="Times New Roman"/>
                <w:bCs/>
                <w:sz w:val="24"/>
                <w:szCs w:val="24"/>
                <w:shd w:val="clear" w:color="auto" w:fill="FFFFFF"/>
                <w:lang w:val="uk-UA"/>
              </w:rPr>
              <w:t xml:space="preserve"> </w:t>
            </w:r>
            <w:r w:rsidRPr="00A94AD6">
              <w:rPr>
                <w:rFonts w:ascii="Times New Roman" w:hAnsi="Times New Roman" w:cs="Times New Roman"/>
                <w:sz w:val="24"/>
                <w:szCs w:val="24"/>
                <w:lang w:val="uk-UA"/>
              </w:rPr>
              <w:t>о</w:t>
            </w:r>
            <w:r w:rsidRPr="00A94AD6">
              <w:rPr>
                <w:rFonts w:ascii="Times New Roman" w:hAnsi="Times New Roman" w:cs="Times New Roman"/>
                <w:bCs/>
                <w:sz w:val="24"/>
                <w:szCs w:val="24"/>
                <w:shd w:val="clear" w:color="auto" w:fill="FFFFFF"/>
                <w:lang w:val="uk-UA"/>
              </w:rPr>
              <w:t>податкування</w:t>
            </w:r>
            <w:r w:rsidRPr="00A94AD6">
              <w:rPr>
                <w:rStyle w:val="3"/>
                <w:rFonts w:ascii="Times New Roman" w:hAnsi="Times New Roman" w:cs="Times New Roman"/>
                <w:bCs/>
                <w:sz w:val="24"/>
                <w:szCs w:val="24"/>
                <w:lang w:val="uk-UA"/>
              </w:rPr>
              <w:t xml:space="preserve"> фізичних осіб</w:t>
            </w:r>
          </w:p>
        </w:tc>
        <w:tc>
          <w:tcPr>
            <w:tcW w:w="1653" w:type="dxa"/>
          </w:tcPr>
          <w:p w:rsidR="00404F29" w:rsidRPr="004B01C2" w:rsidRDefault="00404F29" w:rsidP="009F03C0">
            <w:pPr>
              <w:spacing w:before="280" w:after="280" w:line="240" w:lineRule="auto"/>
              <w:jc w:val="center"/>
              <w:rPr>
                <w:rFonts w:ascii="Times New Roman" w:hAnsi="Times New Roman" w:cs="Times New Roman"/>
                <w:sz w:val="24"/>
                <w:szCs w:val="24"/>
                <w:lang w:val="uk-UA"/>
              </w:rPr>
            </w:pPr>
            <w:r w:rsidRPr="004B01C2">
              <w:rPr>
                <w:rFonts w:ascii="Times New Roman" w:hAnsi="Times New Roman" w:cs="Times New Roman"/>
                <w:sz w:val="24"/>
                <w:szCs w:val="24"/>
                <w:lang w:val="uk-UA"/>
              </w:rPr>
              <w:t>Щокварталу</w:t>
            </w:r>
          </w:p>
        </w:tc>
        <w:tc>
          <w:tcPr>
            <w:tcW w:w="6530" w:type="dxa"/>
          </w:tcPr>
          <w:p w:rsidR="00404F29" w:rsidRPr="00251F27" w:rsidRDefault="00251F27" w:rsidP="000F4CDF">
            <w:pPr>
              <w:spacing w:before="280" w:after="280" w:line="240" w:lineRule="auto"/>
              <w:ind w:firstLine="507"/>
              <w:jc w:val="both"/>
              <w:rPr>
                <w:rFonts w:ascii="Times New Roman" w:hAnsi="Times New Roman" w:cs="Times New Roman"/>
                <w:color w:val="31849B" w:themeColor="accent5" w:themeShade="BF"/>
                <w:sz w:val="24"/>
                <w:szCs w:val="24"/>
                <w:lang w:val="uk-UA"/>
              </w:rPr>
            </w:pPr>
            <w:r w:rsidRPr="00251F27">
              <w:rPr>
                <w:rFonts w:ascii="Times New Roman" w:eastAsia="Times New Roman" w:hAnsi="Times New Roman" w:cs="Times New Roman"/>
                <w:sz w:val="24"/>
                <w:szCs w:val="24"/>
                <w:lang w:val="uk-UA" w:eastAsia="ru-RU"/>
              </w:rPr>
              <w:t>Пропозицій до ДПС щодо коригування плану-графіка проведення документальних планових перевірок платників податків у</w:t>
            </w:r>
            <w:r w:rsidR="00A50563">
              <w:rPr>
                <w:rFonts w:ascii="Times New Roman" w:eastAsia="Times New Roman" w:hAnsi="Times New Roman" w:cs="Times New Roman"/>
                <w:sz w:val="24"/>
                <w:szCs w:val="24"/>
                <w:lang w:val="uk-UA" w:eastAsia="ru-RU"/>
              </w:rPr>
              <w:t xml:space="preserve"> 2024 </w:t>
            </w:r>
            <w:r w:rsidRPr="00251F27">
              <w:rPr>
                <w:rFonts w:ascii="Times New Roman" w:eastAsia="Times New Roman" w:hAnsi="Times New Roman" w:cs="Times New Roman"/>
                <w:sz w:val="24"/>
                <w:szCs w:val="24"/>
                <w:lang w:val="uk-UA" w:eastAsia="ru-RU"/>
              </w:rPr>
              <w:t>р</w:t>
            </w:r>
            <w:r w:rsidR="00A50563">
              <w:rPr>
                <w:rFonts w:ascii="Times New Roman" w:eastAsia="Times New Roman" w:hAnsi="Times New Roman" w:cs="Times New Roman"/>
                <w:sz w:val="24"/>
                <w:szCs w:val="24"/>
                <w:lang w:val="uk-UA" w:eastAsia="ru-RU"/>
              </w:rPr>
              <w:t>оці не надано</w:t>
            </w:r>
          </w:p>
        </w:tc>
      </w:tr>
      <w:tr w:rsidR="004538F9" w:rsidRPr="004538F9" w:rsidTr="00A95235">
        <w:trPr>
          <w:trHeight w:val="315"/>
        </w:trPr>
        <w:tc>
          <w:tcPr>
            <w:tcW w:w="851" w:type="dxa"/>
          </w:tcPr>
          <w:p w:rsidR="00725376" w:rsidRPr="004B01C2" w:rsidRDefault="00725376" w:rsidP="004B01C2">
            <w:pPr>
              <w:spacing w:before="280" w:after="280" w:line="240" w:lineRule="auto"/>
              <w:jc w:val="center"/>
              <w:rPr>
                <w:rFonts w:ascii="Times New Roman" w:hAnsi="Times New Roman" w:cs="Times New Roman"/>
                <w:sz w:val="24"/>
                <w:szCs w:val="24"/>
                <w:lang w:val="uk-UA"/>
              </w:rPr>
            </w:pPr>
            <w:r w:rsidRPr="004B01C2">
              <w:rPr>
                <w:rFonts w:ascii="Times New Roman" w:hAnsi="Times New Roman" w:cs="Times New Roman"/>
                <w:sz w:val="24"/>
                <w:szCs w:val="24"/>
                <w:lang w:val="uk-UA"/>
              </w:rPr>
              <w:t>2.</w:t>
            </w:r>
            <w:r w:rsidR="004B01C2" w:rsidRPr="004B01C2">
              <w:rPr>
                <w:rFonts w:ascii="Times New Roman" w:hAnsi="Times New Roman" w:cs="Times New Roman"/>
                <w:sz w:val="24"/>
                <w:szCs w:val="24"/>
                <w:lang w:val="uk-UA"/>
              </w:rPr>
              <w:t>3</w:t>
            </w:r>
            <w:r w:rsidRPr="004B01C2">
              <w:rPr>
                <w:rFonts w:ascii="Times New Roman" w:hAnsi="Times New Roman" w:cs="Times New Roman"/>
                <w:sz w:val="24"/>
                <w:szCs w:val="24"/>
                <w:lang w:val="uk-UA"/>
              </w:rPr>
              <w:t>.</w:t>
            </w:r>
          </w:p>
        </w:tc>
        <w:tc>
          <w:tcPr>
            <w:tcW w:w="4536" w:type="dxa"/>
          </w:tcPr>
          <w:p w:rsidR="00725376" w:rsidRPr="004B01C2" w:rsidRDefault="00725376" w:rsidP="009F03C0">
            <w:pPr>
              <w:spacing w:before="280" w:after="280" w:line="240" w:lineRule="auto"/>
              <w:ind w:firstLine="317"/>
              <w:jc w:val="both"/>
              <w:rPr>
                <w:rFonts w:ascii="Times New Roman" w:hAnsi="Times New Roman" w:cs="Times New Roman"/>
                <w:sz w:val="24"/>
                <w:szCs w:val="24"/>
                <w:lang w:val="uk-UA"/>
              </w:rPr>
            </w:pPr>
            <w:r w:rsidRPr="004B01C2">
              <w:rPr>
                <w:rFonts w:ascii="Times New Roman" w:hAnsi="Times New Roman" w:cs="Times New Roman"/>
                <w:sz w:val="24"/>
                <w:szCs w:val="24"/>
                <w:lang w:val="uk-UA"/>
              </w:rPr>
              <w:t>Організація та координація роботи з питань проведення (забезпечення участі у проведенні) перевірок дотримання суб’єктами господарювання вимог податкового, валютного та іншого законодавства України, контроль за дотриманням якого покладено на ДПС</w:t>
            </w:r>
            <w:r w:rsidR="00394C0E" w:rsidRPr="004B01C2">
              <w:rPr>
                <w:rFonts w:ascii="Times New Roman" w:hAnsi="Times New Roman" w:cs="Times New Roman"/>
                <w:sz w:val="24"/>
                <w:szCs w:val="24"/>
                <w:lang w:val="uk-UA"/>
              </w:rPr>
              <w:t>, з </w:t>
            </w:r>
            <w:r w:rsidRPr="004B01C2">
              <w:rPr>
                <w:rFonts w:ascii="Times New Roman" w:hAnsi="Times New Roman" w:cs="Times New Roman"/>
                <w:sz w:val="24"/>
                <w:szCs w:val="24"/>
                <w:lang w:val="uk-UA"/>
              </w:rPr>
              <w:t>урахуванням вимог законодавства в умовах воєнного стану</w:t>
            </w:r>
          </w:p>
        </w:tc>
        <w:tc>
          <w:tcPr>
            <w:tcW w:w="2552" w:type="dxa"/>
          </w:tcPr>
          <w:p w:rsidR="00725376" w:rsidRPr="004B01C2" w:rsidRDefault="00725376" w:rsidP="009F03C0">
            <w:pPr>
              <w:spacing w:before="280" w:after="280" w:line="240" w:lineRule="auto"/>
              <w:jc w:val="center"/>
              <w:rPr>
                <w:rFonts w:ascii="Times New Roman" w:hAnsi="Times New Roman" w:cs="Times New Roman"/>
                <w:sz w:val="24"/>
                <w:szCs w:val="24"/>
                <w:lang w:val="uk-UA"/>
              </w:rPr>
            </w:pPr>
            <w:r w:rsidRPr="00C53B51">
              <w:rPr>
                <w:rFonts w:ascii="Times New Roman" w:hAnsi="Times New Roman" w:cs="Times New Roman"/>
                <w:sz w:val="24"/>
                <w:szCs w:val="24"/>
                <w:lang w:val="uk-UA"/>
              </w:rPr>
              <w:t>Управління</w:t>
            </w:r>
            <w:r w:rsidR="00A366A7" w:rsidRPr="00C53B51">
              <w:rPr>
                <w:rFonts w:ascii="Times New Roman" w:hAnsi="Times New Roman" w:cs="Times New Roman"/>
                <w:sz w:val="24"/>
                <w:szCs w:val="24"/>
                <w:lang w:val="uk-UA"/>
              </w:rPr>
              <w:t>:</w:t>
            </w:r>
            <w:r w:rsidRPr="00C53B51">
              <w:rPr>
                <w:rFonts w:ascii="Times New Roman" w:hAnsi="Times New Roman" w:cs="Times New Roman"/>
                <w:sz w:val="24"/>
                <w:szCs w:val="24"/>
                <w:lang w:val="uk-UA"/>
              </w:rPr>
              <w:t xml:space="preserve"> </w:t>
            </w:r>
            <w:r w:rsidRPr="00C53B51">
              <w:rPr>
                <w:rStyle w:val="3"/>
                <w:rFonts w:ascii="Times New Roman" w:hAnsi="Times New Roman" w:cs="Times New Roman"/>
                <w:bCs/>
                <w:sz w:val="24"/>
                <w:szCs w:val="24"/>
                <w:lang w:val="uk-UA"/>
              </w:rPr>
              <w:t xml:space="preserve">податкового аудиту, </w:t>
            </w:r>
            <w:r w:rsidRPr="00C53B51">
              <w:rPr>
                <w:rFonts w:ascii="Times New Roman" w:hAnsi="Times New Roman" w:cs="Times New Roman"/>
                <w:sz w:val="24"/>
                <w:szCs w:val="24"/>
                <w:lang w:val="uk-UA"/>
              </w:rPr>
              <w:t>о</w:t>
            </w:r>
            <w:r w:rsidRPr="00C53B51">
              <w:rPr>
                <w:rFonts w:ascii="Times New Roman" w:hAnsi="Times New Roman" w:cs="Times New Roman"/>
                <w:bCs/>
                <w:sz w:val="24"/>
                <w:szCs w:val="24"/>
                <w:shd w:val="clear" w:color="auto" w:fill="FFFFFF"/>
                <w:lang w:val="uk-UA"/>
              </w:rPr>
              <w:t>податкування</w:t>
            </w:r>
            <w:r w:rsidRPr="00C53B51">
              <w:rPr>
                <w:rStyle w:val="3"/>
                <w:rFonts w:ascii="Times New Roman" w:hAnsi="Times New Roman" w:cs="Times New Roman"/>
                <w:bCs/>
                <w:sz w:val="24"/>
                <w:szCs w:val="24"/>
                <w:lang w:val="uk-UA"/>
              </w:rPr>
              <w:t xml:space="preserve"> фізичних осіб</w:t>
            </w:r>
          </w:p>
        </w:tc>
        <w:tc>
          <w:tcPr>
            <w:tcW w:w="1653" w:type="dxa"/>
          </w:tcPr>
          <w:p w:rsidR="00725376" w:rsidRPr="004B01C2" w:rsidRDefault="00725376" w:rsidP="009F03C0">
            <w:pPr>
              <w:spacing w:before="280" w:after="280" w:line="240" w:lineRule="auto"/>
              <w:jc w:val="center"/>
              <w:rPr>
                <w:rFonts w:ascii="Times New Roman" w:hAnsi="Times New Roman" w:cs="Times New Roman"/>
                <w:sz w:val="24"/>
                <w:szCs w:val="24"/>
                <w:lang w:val="uk-UA"/>
              </w:rPr>
            </w:pPr>
            <w:r w:rsidRPr="004B01C2">
              <w:rPr>
                <w:rFonts w:ascii="Times New Roman" w:hAnsi="Times New Roman" w:cs="Times New Roman"/>
                <w:bCs/>
                <w:sz w:val="24"/>
                <w:szCs w:val="24"/>
                <w:lang w:val="uk-UA"/>
              </w:rPr>
              <w:t>Протягом півріччя</w:t>
            </w:r>
          </w:p>
        </w:tc>
        <w:tc>
          <w:tcPr>
            <w:tcW w:w="6530" w:type="dxa"/>
          </w:tcPr>
          <w:p w:rsidR="009944E0" w:rsidRDefault="00E61B94" w:rsidP="009944E0">
            <w:pPr>
              <w:spacing w:before="280" w:after="0" w:line="240" w:lineRule="auto"/>
              <w:ind w:firstLine="567"/>
              <w:jc w:val="both"/>
              <w:rPr>
                <w:rFonts w:ascii="Times New Roman" w:eastAsia="Times New Roman" w:hAnsi="Times New Roman" w:cs="Times New Roman"/>
                <w:sz w:val="28"/>
                <w:szCs w:val="28"/>
                <w:lang w:val="uk-UA" w:eastAsia="ru-RU"/>
              </w:rPr>
            </w:pPr>
            <w:r w:rsidRPr="00523664">
              <w:rPr>
                <w:rFonts w:ascii="Times New Roman" w:eastAsia="Times New Roman" w:hAnsi="Times New Roman" w:cs="Times New Roman"/>
                <w:sz w:val="24"/>
                <w:szCs w:val="24"/>
                <w:lang w:val="uk-UA" w:eastAsia="ru-RU"/>
              </w:rPr>
              <w:t xml:space="preserve">У зв’язку з введенням воєнного стану до Податкового кодексу України внесені зміни, які суттєво обмежили повноваження щодо проведення податкових перевірок. В умовах діючих обмежень контрольно-перевірочна робота </w:t>
            </w:r>
            <w:r w:rsidR="00523664" w:rsidRPr="00523664">
              <w:rPr>
                <w:rFonts w:ascii="Times New Roman" w:eastAsia="Times New Roman" w:hAnsi="Times New Roman" w:cs="Times New Roman"/>
                <w:sz w:val="24"/>
                <w:szCs w:val="24"/>
                <w:lang w:val="uk-UA" w:eastAsia="ru-RU"/>
              </w:rPr>
              <w:t>спрямована</w:t>
            </w:r>
            <w:r w:rsidRPr="00523664">
              <w:rPr>
                <w:rFonts w:ascii="Times New Roman" w:eastAsia="Times New Roman" w:hAnsi="Times New Roman" w:cs="Times New Roman"/>
                <w:sz w:val="24"/>
                <w:szCs w:val="24"/>
                <w:lang w:val="uk-UA" w:eastAsia="ru-RU"/>
              </w:rPr>
              <w:t xml:space="preserve"> на організацію</w:t>
            </w:r>
            <w:r w:rsidR="00523664">
              <w:rPr>
                <w:rFonts w:ascii="Times New Roman" w:eastAsia="Times New Roman" w:hAnsi="Times New Roman" w:cs="Times New Roman"/>
                <w:sz w:val="24"/>
                <w:szCs w:val="24"/>
                <w:lang w:val="uk-UA" w:eastAsia="ru-RU"/>
              </w:rPr>
              <w:t xml:space="preserve"> проведення фактичних перевірок та</w:t>
            </w:r>
            <w:r w:rsidRPr="00523664">
              <w:rPr>
                <w:rFonts w:ascii="Times New Roman" w:eastAsia="Times New Roman" w:hAnsi="Times New Roman" w:cs="Times New Roman"/>
                <w:sz w:val="24"/>
                <w:szCs w:val="24"/>
                <w:lang w:val="uk-UA" w:eastAsia="ru-RU"/>
              </w:rPr>
              <w:t xml:space="preserve"> дозволених документальних позапланових перевірок</w:t>
            </w:r>
            <w:r w:rsidRPr="00EB1018">
              <w:rPr>
                <w:rFonts w:ascii="Times New Roman" w:eastAsia="Times New Roman" w:hAnsi="Times New Roman" w:cs="Times New Roman"/>
                <w:sz w:val="24"/>
                <w:szCs w:val="24"/>
                <w:lang w:val="uk-UA" w:eastAsia="ru-RU"/>
              </w:rPr>
              <w:t>.</w:t>
            </w:r>
            <w:r w:rsidR="00882D1C" w:rsidRPr="00EB1018">
              <w:rPr>
                <w:rFonts w:ascii="Times New Roman" w:eastAsia="Times New Roman" w:hAnsi="Times New Roman" w:cs="Times New Roman"/>
                <w:sz w:val="24"/>
                <w:szCs w:val="24"/>
                <w:lang w:val="uk-UA" w:eastAsia="ru-RU"/>
              </w:rPr>
              <w:t xml:space="preserve"> У звітному періоді </w:t>
            </w:r>
            <w:r w:rsidRPr="00EB1018">
              <w:rPr>
                <w:rFonts w:ascii="Times New Roman" w:eastAsia="Times New Roman" w:hAnsi="Times New Roman" w:cs="Times New Roman"/>
                <w:sz w:val="24"/>
                <w:szCs w:val="24"/>
                <w:lang w:val="uk-UA" w:eastAsia="ru-RU"/>
              </w:rPr>
              <w:t>завершено проведення</w:t>
            </w:r>
            <w:r w:rsidR="00692D74" w:rsidRPr="00EB1018">
              <w:rPr>
                <w:rFonts w:ascii="Times New Roman" w:eastAsia="Times New Roman" w:hAnsi="Times New Roman" w:cs="Times New Roman"/>
                <w:sz w:val="24"/>
                <w:szCs w:val="24"/>
                <w:lang w:val="uk-UA" w:eastAsia="ru-RU"/>
              </w:rPr>
              <w:t xml:space="preserve"> </w:t>
            </w:r>
            <w:r w:rsidR="00EB1018" w:rsidRPr="00EB1018">
              <w:rPr>
                <w:rFonts w:ascii="Times New Roman" w:eastAsia="Times New Roman" w:hAnsi="Times New Roman" w:cs="Times New Roman"/>
                <w:sz w:val="24"/>
                <w:szCs w:val="24"/>
                <w:lang w:val="uk-UA" w:eastAsia="ru-RU"/>
              </w:rPr>
              <w:t>158</w:t>
            </w:r>
            <w:r w:rsidR="00692D74" w:rsidRPr="00EB1018">
              <w:rPr>
                <w:rFonts w:ascii="Times New Roman" w:eastAsia="Times New Roman" w:hAnsi="Times New Roman" w:cs="Times New Roman"/>
                <w:sz w:val="24"/>
                <w:szCs w:val="24"/>
                <w:lang w:val="uk-UA" w:eastAsia="ru-RU"/>
              </w:rPr>
              <w:t> </w:t>
            </w:r>
            <w:r w:rsidRPr="00EB1018">
              <w:rPr>
                <w:rFonts w:ascii="Times New Roman" w:eastAsia="Times New Roman" w:hAnsi="Times New Roman" w:cs="Times New Roman"/>
                <w:sz w:val="24"/>
                <w:szCs w:val="24"/>
                <w:lang w:val="uk-UA" w:eastAsia="ru-RU"/>
              </w:rPr>
              <w:t xml:space="preserve">документальних </w:t>
            </w:r>
            <w:r w:rsidR="00692D74" w:rsidRPr="00EB1018">
              <w:rPr>
                <w:rFonts w:ascii="Times New Roman" w:eastAsia="Times New Roman" w:hAnsi="Times New Roman" w:cs="Times New Roman"/>
                <w:sz w:val="24"/>
                <w:szCs w:val="24"/>
                <w:lang w:val="uk-UA" w:eastAsia="ru-RU"/>
              </w:rPr>
              <w:t xml:space="preserve">та </w:t>
            </w:r>
            <w:r w:rsidR="00EB1018" w:rsidRPr="00EB1018">
              <w:rPr>
                <w:rFonts w:ascii="Times New Roman" w:eastAsia="Times New Roman" w:hAnsi="Times New Roman" w:cs="Times New Roman"/>
                <w:sz w:val="24"/>
                <w:szCs w:val="24"/>
                <w:lang w:val="uk-UA" w:eastAsia="ru-RU"/>
              </w:rPr>
              <w:t>365</w:t>
            </w:r>
            <w:r w:rsidR="00692D74" w:rsidRPr="00EB1018">
              <w:rPr>
                <w:rFonts w:ascii="Times New Roman" w:eastAsia="Times New Roman" w:hAnsi="Times New Roman" w:cs="Times New Roman"/>
                <w:sz w:val="24"/>
                <w:szCs w:val="24"/>
                <w:lang w:val="uk-UA" w:eastAsia="ru-RU"/>
              </w:rPr>
              <w:t> </w:t>
            </w:r>
            <w:r w:rsidRPr="00EB1018">
              <w:rPr>
                <w:rFonts w:ascii="Times New Roman" w:eastAsia="Times New Roman" w:hAnsi="Times New Roman" w:cs="Times New Roman"/>
                <w:sz w:val="24"/>
                <w:szCs w:val="24"/>
                <w:lang w:val="uk-UA" w:eastAsia="ru-RU"/>
              </w:rPr>
              <w:t>фактичних перевірок. За результатами перевірок донараховано грошових зобов’язань</w:t>
            </w:r>
            <w:r w:rsidR="00882D1C" w:rsidRPr="00EB1018">
              <w:rPr>
                <w:rFonts w:ascii="Times New Roman" w:eastAsia="Times New Roman" w:hAnsi="Times New Roman" w:cs="Times New Roman"/>
                <w:sz w:val="24"/>
                <w:szCs w:val="24"/>
                <w:lang w:val="uk-UA" w:eastAsia="ru-RU"/>
              </w:rPr>
              <w:t xml:space="preserve"> у розмірі </w:t>
            </w:r>
            <w:r w:rsidR="00EB1018" w:rsidRPr="00EB1018">
              <w:rPr>
                <w:rFonts w:ascii="Times New Roman" w:eastAsia="Times New Roman" w:hAnsi="Times New Roman" w:cs="Times New Roman"/>
                <w:sz w:val="24"/>
                <w:szCs w:val="24"/>
                <w:lang w:val="uk-UA" w:eastAsia="ru-RU"/>
              </w:rPr>
              <w:t>308,4</w:t>
            </w:r>
            <w:r w:rsidR="00882D1C" w:rsidRPr="00EB1018">
              <w:rPr>
                <w:rFonts w:ascii="Times New Roman" w:eastAsia="Times New Roman" w:hAnsi="Times New Roman" w:cs="Times New Roman"/>
                <w:b/>
                <w:bCs/>
                <w:sz w:val="24"/>
                <w:szCs w:val="24"/>
                <w:lang w:val="uk-UA" w:eastAsia="ru-RU"/>
              </w:rPr>
              <w:t> </w:t>
            </w:r>
            <w:r w:rsidR="00882D1C" w:rsidRPr="00EB1018">
              <w:rPr>
                <w:rFonts w:ascii="Times New Roman" w:eastAsia="Times New Roman" w:hAnsi="Times New Roman" w:cs="Times New Roman"/>
                <w:sz w:val="24"/>
                <w:szCs w:val="24"/>
                <w:lang w:val="uk-UA" w:eastAsia="ru-RU"/>
              </w:rPr>
              <w:t>млн грн</w:t>
            </w:r>
            <w:r w:rsidRPr="00EB1018">
              <w:rPr>
                <w:rFonts w:ascii="Times New Roman" w:eastAsia="Times New Roman" w:hAnsi="Times New Roman" w:cs="Times New Roman"/>
                <w:sz w:val="24"/>
                <w:szCs w:val="24"/>
                <w:lang w:val="uk-UA" w:eastAsia="ru-RU"/>
              </w:rPr>
              <w:t>, в т</w:t>
            </w:r>
            <w:r w:rsidR="00EB1018" w:rsidRPr="00EB1018">
              <w:rPr>
                <w:rFonts w:ascii="Times New Roman" w:eastAsia="Times New Roman" w:hAnsi="Times New Roman" w:cs="Times New Roman"/>
                <w:sz w:val="24"/>
                <w:szCs w:val="24"/>
                <w:lang w:val="uk-UA" w:eastAsia="ru-RU"/>
              </w:rPr>
              <w:t>. ч.</w:t>
            </w:r>
            <w:r w:rsidRPr="00EB1018">
              <w:rPr>
                <w:rFonts w:ascii="Times New Roman" w:eastAsia="Times New Roman" w:hAnsi="Times New Roman" w:cs="Times New Roman"/>
                <w:sz w:val="24"/>
                <w:szCs w:val="24"/>
                <w:lang w:val="uk-UA" w:eastAsia="ru-RU"/>
              </w:rPr>
              <w:t xml:space="preserve"> </w:t>
            </w:r>
            <w:r w:rsidR="00EB1018" w:rsidRPr="00EB1018">
              <w:rPr>
                <w:rFonts w:ascii="Times New Roman" w:eastAsia="Times New Roman" w:hAnsi="Times New Roman" w:cs="Times New Roman"/>
                <w:sz w:val="24"/>
                <w:szCs w:val="24"/>
                <w:lang w:val="uk-UA" w:eastAsia="ru-RU"/>
              </w:rPr>
              <w:t>147,2</w:t>
            </w:r>
            <w:r w:rsidR="00692D74" w:rsidRPr="00EB1018">
              <w:rPr>
                <w:rFonts w:ascii="Times New Roman" w:eastAsia="Times New Roman" w:hAnsi="Times New Roman" w:cs="Times New Roman"/>
                <w:sz w:val="24"/>
                <w:szCs w:val="24"/>
                <w:lang w:val="uk-UA" w:eastAsia="ru-RU"/>
              </w:rPr>
              <w:t xml:space="preserve"> млн грн </w:t>
            </w:r>
            <w:r w:rsidR="00692D74" w:rsidRPr="00345C82">
              <w:rPr>
                <w:rFonts w:ascii="Times New Roman" w:eastAsia="Times New Roman" w:hAnsi="Times New Roman" w:cs="Times New Roman"/>
                <w:sz w:val="24"/>
                <w:szCs w:val="24"/>
                <w:lang w:val="uk-UA" w:eastAsia="ru-RU"/>
              </w:rPr>
              <w:t xml:space="preserve">– </w:t>
            </w:r>
            <w:r w:rsidR="00882D1C" w:rsidRPr="00345C82">
              <w:rPr>
                <w:rFonts w:ascii="Times New Roman" w:eastAsia="Times New Roman" w:hAnsi="Times New Roman" w:cs="Times New Roman"/>
                <w:sz w:val="24"/>
                <w:szCs w:val="24"/>
                <w:lang w:val="uk-UA" w:eastAsia="ru-RU"/>
              </w:rPr>
              <w:t>за</w:t>
            </w:r>
            <w:r w:rsidRPr="00345C82">
              <w:rPr>
                <w:rFonts w:ascii="Times New Roman" w:eastAsia="Times New Roman" w:hAnsi="Times New Roman" w:cs="Times New Roman"/>
                <w:sz w:val="24"/>
                <w:szCs w:val="24"/>
                <w:lang w:val="uk-UA" w:eastAsia="ru-RU"/>
              </w:rPr>
              <w:t xml:space="preserve"> документальним</w:t>
            </w:r>
            <w:r w:rsidR="00882D1C" w:rsidRPr="00345C82">
              <w:rPr>
                <w:rFonts w:ascii="Times New Roman" w:eastAsia="Times New Roman" w:hAnsi="Times New Roman" w:cs="Times New Roman"/>
                <w:sz w:val="24"/>
                <w:szCs w:val="24"/>
                <w:lang w:val="uk-UA" w:eastAsia="ru-RU"/>
              </w:rPr>
              <w:t>и</w:t>
            </w:r>
            <w:r w:rsidRPr="00345C82">
              <w:rPr>
                <w:rFonts w:ascii="Times New Roman" w:eastAsia="Times New Roman" w:hAnsi="Times New Roman" w:cs="Times New Roman"/>
                <w:sz w:val="24"/>
                <w:szCs w:val="24"/>
                <w:lang w:val="uk-UA" w:eastAsia="ru-RU"/>
              </w:rPr>
              <w:t xml:space="preserve"> перевіркам</w:t>
            </w:r>
            <w:r w:rsidR="00882D1C" w:rsidRPr="00345C82">
              <w:rPr>
                <w:rFonts w:ascii="Times New Roman" w:eastAsia="Times New Roman" w:hAnsi="Times New Roman" w:cs="Times New Roman"/>
                <w:sz w:val="24"/>
                <w:szCs w:val="24"/>
                <w:lang w:val="uk-UA" w:eastAsia="ru-RU"/>
              </w:rPr>
              <w:t>и</w:t>
            </w:r>
            <w:r w:rsidRPr="00345C82">
              <w:rPr>
                <w:rFonts w:ascii="Times New Roman" w:eastAsia="Times New Roman" w:hAnsi="Times New Roman" w:cs="Times New Roman"/>
                <w:sz w:val="24"/>
                <w:szCs w:val="24"/>
                <w:lang w:val="uk-UA" w:eastAsia="ru-RU"/>
              </w:rPr>
              <w:t xml:space="preserve">, </w:t>
            </w:r>
            <w:r w:rsidR="00EB1018" w:rsidRPr="00345C82">
              <w:rPr>
                <w:rFonts w:ascii="Times New Roman" w:eastAsia="Times New Roman" w:hAnsi="Times New Roman" w:cs="Times New Roman"/>
                <w:sz w:val="24"/>
                <w:szCs w:val="24"/>
                <w:lang w:val="uk-UA" w:eastAsia="ru-RU"/>
              </w:rPr>
              <w:t>161,2</w:t>
            </w:r>
            <w:r w:rsidR="00692D74" w:rsidRPr="00345C82">
              <w:rPr>
                <w:rFonts w:ascii="Times New Roman" w:eastAsia="Times New Roman" w:hAnsi="Times New Roman" w:cs="Times New Roman"/>
                <w:sz w:val="24"/>
                <w:szCs w:val="24"/>
                <w:lang w:val="uk-UA" w:eastAsia="ru-RU"/>
              </w:rPr>
              <w:t xml:space="preserve"> млн грн </w:t>
            </w:r>
            <w:r w:rsidR="0051404A" w:rsidRPr="00345C82">
              <w:rPr>
                <w:rFonts w:ascii="Times New Roman" w:eastAsia="Times New Roman" w:hAnsi="Times New Roman" w:cs="Times New Roman"/>
                <w:sz w:val="24"/>
                <w:szCs w:val="24"/>
                <w:lang w:val="uk-UA" w:eastAsia="ru-RU"/>
              </w:rPr>
              <w:t xml:space="preserve">– </w:t>
            </w:r>
            <w:r w:rsidR="00882D1C" w:rsidRPr="00345C82">
              <w:rPr>
                <w:rFonts w:ascii="Times New Roman" w:eastAsia="Times New Roman" w:hAnsi="Times New Roman" w:cs="Times New Roman"/>
                <w:sz w:val="24"/>
                <w:szCs w:val="24"/>
                <w:lang w:val="uk-UA" w:eastAsia="ru-RU"/>
              </w:rPr>
              <w:t>за</w:t>
            </w:r>
            <w:r w:rsidRPr="00345C82">
              <w:rPr>
                <w:rFonts w:ascii="Times New Roman" w:eastAsia="Times New Roman" w:hAnsi="Times New Roman" w:cs="Times New Roman"/>
                <w:sz w:val="24"/>
                <w:szCs w:val="24"/>
                <w:lang w:val="uk-UA" w:eastAsia="ru-RU"/>
              </w:rPr>
              <w:t xml:space="preserve"> фактичним</w:t>
            </w:r>
            <w:r w:rsidR="00882D1C" w:rsidRPr="00345C82">
              <w:rPr>
                <w:rFonts w:ascii="Times New Roman" w:eastAsia="Times New Roman" w:hAnsi="Times New Roman" w:cs="Times New Roman"/>
                <w:sz w:val="24"/>
                <w:szCs w:val="24"/>
                <w:lang w:val="uk-UA" w:eastAsia="ru-RU"/>
              </w:rPr>
              <w:t>и</w:t>
            </w:r>
            <w:r w:rsidRPr="00345C82">
              <w:rPr>
                <w:rFonts w:ascii="Times New Roman" w:eastAsia="Times New Roman" w:hAnsi="Times New Roman" w:cs="Times New Roman"/>
                <w:sz w:val="24"/>
                <w:szCs w:val="24"/>
                <w:lang w:val="uk-UA" w:eastAsia="ru-RU"/>
              </w:rPr>
              <w:t xml:space="preserve"> перевіркам</w:t>
            </w:r>
            <w:r w:rsidR="00882D1C" w:rsidRPr="00345C82">
              <w:rPr>
                <w:rFonts w:ascii="Times New Roman" w:eastAsia="Times New Roman" w:hAnsi="Times New Roman" w:cs="Times New Roman"/>
                <w:sz w:val="24"/>
                <w:szCs w:val="24"/>
                <w:lang w:val="uk-UA" w:eastAsia="ru-RU"/>
              </w:rPr>
              <w:t>и</w:t>
            </w:r>
            <w:r w:rsidRPr="00345C82">
              <w:rPr>
                <w:rFonts w:ascii="Times New Roman" w:eastAsia="Times New Roman" w:hAnsi="Times New Roman" w:cs="Times New Roman"/>
                <w:sz w:val="24"/>
                <w:szCs w:val="24"/>
                <w:lang w:val="uk-UA" w:eastAsia="ru-RU"/>
              </w:rPr>
              <w:t xml:space="preserve">. </w:t>
            </w:r>
            <w:r w:rsidR="00345C82" w:rsidRPr="00345C82">
              <w:rPr>
                <w:rFonts w:ascii="Times New Roman" w:eastAsia="Times New Roman" w:hAnsi="Times New Roman" w:cs="Times New Roman"/>
                <w:sz w:val="24"/>
                <w:szCs w:val="24"/>
                <w:lang w:val="uk-UA" w:eastAsia="ru-RU"/>
              </w:rPr>
              <w:t>Узгоджено донарахованих грошових зобов’язань 216,0</w:t>
            </w:r>
            <w:r w:rsidR="00345C82">
              <w:rPr>
                <w:rFonts w:ascii="Times New Roman" w:eastAsia="Times New Roman" w:hAnsi="Times New Roman" w:cs="Times New Roman"/>
                <w:b/>
                <w:bCs/>
                <w:sz w:val="24"/>
                <w:szCs w:val="24"/>
                <w:lang w:val="uk-UA" w:eastAsia="ru-RU"/>
              </w:rPr>
              <w:t> </w:t>
            </w:r>
            <w:r w:rsidR="00345C82">
              <w:rPr>
                <w:rFonts w:ascii="Times New Roman" w:eastAsia="Times New Roman" w:hAnsi="Times New Roman" w:cs="Times New Roman"/>
                <w:sz w:val="24"/>
                <w:szCs w:val="24"/>
                <w:lang w:val="uk-UA" w:eastAsia="ru-RU"/>
              </w:rPr>
              <w:t>млн грн</w:t>
            </w:r>
            <w:r w:rsidR="00345C82" w:rsidRPr="00345C82">
              <w:rPr>
                <w:rFonts w:ascii="Times New Roman" w:eastAsia="Times New Roman" w:hAnsi="Times New Roman" w:cs="Times New Roman"/>
                <w:sz w:val="24"/>
                <w:szCs w:val="24"/>
                <w:lang w:val="uk-UA" w:eastAsia="ru-RU"/>
              </w:rPr>
              <w:t>, в т.</w:t>
            </w:r>
            <w:r w:rsidR="00345C82">
              <w:rPr>
                <w:rFonts w:ascii="Times New Roman" w:eastAsia="Times New Roman" w:hAnsi="Times New Roman" w:cs="Times New Roman"/>
                <w:sz w:val="24"/>
                <w:szCs w:val="24"/>
                <w:lang w:val="uk-UA" w:eastAsia="ru-RU"/>
              </w:rPr>
              <w:t> </w:t>
            </w:r>
            <w:r w:rsidR="00345C82" w:rsidRPr="00345C82">
              <w:rPr>
                <w:rFonts w:ascii="Times New Roman" w:eastAsia="Times New Roman" w:hAnsi="Times New Roman" w:cs="Times New Roman"/>
                <w:sz w:val="24"/>
                <w:szCs w:val="24"/>
                <w:lang w:val="uk-UA" w:eastAsia="ru-RU"/>
              </w:rPr>
              <w:t>ч. по документальним перевіркам – 209,5</w:t>
            </w:r>
            <w:r w:rsidR="00345C82">
              <w:rPr>
                <w:rFonts w:ascii="Times New Roman" w:eastAsia="Times New Roman" w:hAnsi="Times New Roman" w:cs="Times New Roman"/>
                <w:sz w:val="24"/>
                <w:szCs w:val="24"/>
                <w:lang w:val="uk-UA" w:eastAsia="ru-RU"/>
              </w:rPr>
              <w:t> млн грн</w:t>
            </w:r>
            <w:r w:rsidR="00345C82" w:rsidRPr="00345C82">
              <w:rPr>
                <w:rFonts w:ascii="Times New Roman" w:eastAsia="Times New Roman" w:hAnsi="Times New Roman" w:cs="Times New Roman"/>
                <w:sz w:val="24"/>
                <w:szCs w:val="24"/>
                <w:lang w:val="uk-UA" w:eastAsia="ru-RU"/>
              </w:rPr>
              <w:t>, по фактичним перевіркам – 6,6</w:t>
            </w:r>
            <w:r w:rsidR="00345C82">
              <w:rPr>
                <w:rFonts w:ascii="Times New Roman" w:eastAsia="Times New Roman" w:hAnsi="Times New Roman" w:cs="Times New Roman"/>
                <w:sz w:val="24"/>
                <w:szCs w:val="24"/>
                <w:lang w:val="uk-UA" w:eastAsia="ru-RU"/>
              </w:rPr>
              <w:t> мільйона гривень</w:t>
            </w:r>
            <w:r w:rsidR="00345C82" w:rsidRPr="00345C82">
              <w:rPr>
                <w:rFonts w:ascii="Times New Roman" w:eastAsia="Times New Roman" w:hAnsi="Times New Roman" w:cs="Times New Roman"/>
                <w:sz w:val="24"/>
                <w:szCs w:val="24"/>
                <w:lang w:val="uk-UA" w:eastAsia="ru-RU"/>
              </w:rPr>
              <w:t>. Рівень узгодження становить 70,1</w:t>
            </w:r>
            <w:r w:rsidR="00345C82">
              <w:rPr>
                <w:rFonts w:ascii="Times New Roman" w:eastAsia="Times New Roman" w:hAnsi="Times New Roman" w:cs="Times New Roman"/>
                <w:sz w:val="24"/>
                <w:szCs w:val="24"/>
                <w:lang w:val="uk-UA" w:eastAsia="ru-RU"/>
              </w:rPr>
              <w:t> відсотка</w:t>
            </w:r>
            <w:r w:rsidR="00345C82" w:rsidRPr="00345C82">
              <w:rPr>
                <w:rFonts w:ascii="Times New Roman" w:eastAsia="Times New Roman" w:hAnsi="Times New Roman" w:cs="Times New Roman"/>
                <w:sz w:val="24"/>
                <w:szCs w:val="24"/>
                <w:lang w:val="uk-UA" w:eastAsia="ru-RU"/>
              </w:rPr>
              <w:t xml:space="preserve">. </w:t>
            </w:r>
            <w:r w:rsidR="00345C82">
              <w:rPr>
                <w:rFonts w:ascii="Times New Roman" w:eastAsia="Times New Roman" w:hAnsi="Times New Roman" w:cs="Times New Roman"/>
                <w:sz w:val="24"/>
                <w:szCs w:val="24"/>
                <w:lang w:val="uk-UA" w:eastAsia="ru-RU"/>
              </w:rPr>
              <w:t>Д</w:t>
            </w:r>
            <w:r w:rsidR="00345C82" w:rsidRPr="00345C82">
              <w:rPr>
                <w:rFonts w:ascii="Times New Roman" w:eastAsia="Times New Roman" w:hAnsi="Times New Roman" w:cs="Times New Roman"/>
                <w:sz w:val="24"/>
                <w:szCs w:val="24"/>
                <w:lang w:val="uk-UA" w:eastAsia="ru-RU"/>
              </w:rPr>
              <w:t>о бюджету       надійшло 12,8</w:t>
            </w:r>
            <w:r w:rsidR="00345C82">
              <w:rPr>
                <w:rFonts w:ascii="Times New Roman" w:eastAsia="Times New Roman" w:hAnsi="Times New Roman" w:cs="Times New Roman"/>
                <w:sz w:val="24"/>
                <w:szCs w:val="24"/>
                <w:lang w:val="uk-UA" w:eastAsia="ru-RU"/>
              </w:rPr>
              <w:t> млн грн</w:t>
            </w:r>
            <w:r w:rsidR="00345C82" w:rsidRPr="00345C82">
              <w:rPr>
                <w:rFonts w:ascii="Times New Roman" w:eastAsia="Times New Roman" w:hAnsi="Times New Roman" w:cs="Times New Roman"/>
                <w:sz w:val="24"/>
                <w:szCs w:val="24"/>
                <w:lang w:val="uk-UA" w:eastAsia="ru-RU"/>
              </w:rPr>
              <w:t xml:space="preserve"> узгоджених донарахувань, зменшено від’ємне значення об’єкта оподаткування податком на прибуток </w:t>
            </w:r>
            <w:r w:rsidR="00345C82">
              <w:rPr>
                <w:rFonts w:ascii="Times New Roman" w:eastAsia="Times New Roman" w:hAnsi="Times New Roman" w:cs="Times New Roman"/>
                <w:sz w:val="24"/>
                <w:szCs w:val="24"/>
                <w:lang w:val="uk-UA" w:eastAsia="ru-RU"/>
              </w:rPr>
              <w:t>у</w:t>
            </w:r>
            <w:r w:rsidR="00345C82" w:rsidRPr="00345C82">
              <w:rPr>
                <w:rFonts w:ascii="Times New Roman" w:eastAsia="Times New Roman" w:hAnsi="Times New Roman" w:cs="Times New Roman"/>
                <w:sz w:val="24"/>
                <w:szCs w:val="24"/>
                <w:lang w:val="uk-UA" w:eastAsia="ru-RU"/>
              </w:rPr>
              <w:t xml:space="preserve"> сумі 445,7</w:t>
            </w:r>
            <w:r w:rsidR="00345C82">
              <w:rPr>
                <w:rFonts w:ascii="Times New Roman" w:eastAsia="Times New Roman" w:hAnsi="Times New Roman" w:cs="Times New Roman"/>
                <w:sz w:val="24"/>
                <w:szCs w:val="24"/>
                <w:lang w:val="uk-UA" w:eastAsia="ru-RU"/>
              </w:rPr>
              <w:t> млн грн</w:t>
            </w:r>
            <w:r w:rsidR="00345C82" w:rsidRPr="00345C82">
              <w:rPr>
                <w:rFonts w:ascii="Times New Roman" w:eastAsia="Times New Roman" w:hAnsi="Times New Roman" w:cs="Times New Roman"/>
                <w:sz w:val="24"/>
                <w:szCs w:val="24"/>
                <w:lang w:val="uk-UA" w:eastAsia="ru-RU"/>
              </w:rPr>
              <w:t>, зменшено залишку від’ємного значення ПДВ на 4,6</w:t>
            </w:r>
            <w:r w:rsidR="00345C82">
              <w:rPr>
                <w:rFonts w:ascii="Times New Roman" w:eastAsia="Times New Roman" w:hAnsi="Times New Roman" w:cs="Times New Roman"/>
                <w:sz w:val="24"/>
                <w:szCs w:val="24"/>
                <w:lang w:val="uk-UA" w:eastAsia="ru-RU"/>
              </w:rPr>
              <w:t> млн грн</w:t>
            </w:r>
            <w:r w:rsidR="00345C82" w:rsidRPr="00345C82">
              <w:rPr>
                <w:rFonts w:ascii="Times New Roman" w:eastAsia="Times New Roman" w:hAnsi="Times New Roman" w:cs="Times New Roman"/>
                <w:sz w:val="24"/>
                <w:szCs w:val="24"/>
                <w:lang w:val="uk-UA" w:eastAsia="ru-RU"/>
              </w:rPr>
              <w:t>, зменшено суму бюджетного відшкодування на 44,4</w:t>
            </w:r>
            <w:r w:rsidR="00345C82">
              <w:rPr>
                <w:rFonts w:ascii="Times New Roman" w:eastAsia="Times New Roman" w:hAnsi="Times New Roman" w:cs="Times New Roman"/>
                <w:sz w:val="24"/>
                <w:szCs w:val="24"/>
                <w:lang w:val="uk-UA" w:eastAsia="ru-RU"/>
              </w:rPr>
              <w:t> мільйона гривень</w:t>
            </w:r>
            <w:r w:rsidR="00345C82" w:rsidRPr="00345C82">
              <w:rPr>
                <w:rFonts w:ascii="Times New Roman" w:eastAsia="Times New Roman" w:hAnsi="Times New Roman" w:cs="Times New Roman"/>
                <w:sz w:val="24"/>
                <w:szCs w:val="24"/>
                <w:lang w:val="uk-UA" w:eastAsia="ru-RU"/>
              </w:rPr>
              <w:t>.</w:t>
            </w:r>
          </w:p>
          <w:p w:rsidR="00725376" w:rsidRPr="00345C82" w:rsidRDefault="00BC4A2C" w:rsidP="009944E0">
            <w:pPr>
              <w:spacing w:after="280" w:line="240" w:lineRule="auto"/>
              <w:ind w:firstLine="567"/>
              <w:jc w:val="both"/>
              <w:rPr>
                <w:rFonts w:ascii="Times New Roman" w:eastAsia="Times New Roman" w:hAnsi="Times New Roman" w:cs="Times New Roman"/>
                <w:sz w:val="28"/>
                <w:szCs w:val="28"/>
                <w:lang w:val="uk-UA" w:eastAsia="ru-RU"/>
              </w:rPr>
            </w:pPr>
            <w:r w:rsidRPr="00191BA6">
              <w:rPr>
                <w:rFonts w:ascii="Times New Roman" w:eastAsia="Times New Roman" w:hAnsi="Times New Roman" w:cs="Times New Roman"/>
                <w:sz w:val="24"/>
                <w:szCs w:val="24"/>
                <w:lang w:val="uk-UA" w:eastAsia="ru-RU"/>
              </w:rPr>
              <w:t xml:space="preserve">Протягом півріччя </w:t>
            </w:r>
            <w:r w:rsidR="001724AE" w:rsidRPr="00191BA6">
              <w:rPr>
                <w:rFonts w:ascii="Times New Roman" w:eastAsia="Times New Roman" w:hAnsi="Times New Roman" w:cs="Times New Roman"/>
                <w:sz w:val="24"/>
                <w:szCs w:val="24"/>
                <w:lang w:val="uk-UA" w:eastAsia="ru-RU"/>
              </w:rPr>
              <w:t xml:space="preserve">підрозділами оподаткування фізичних осіб </w:t>
            </w:r>
            <w:r w:rsidR="00191BA6" w:rsidRPr="00191BA6">
              <w:rPr>
                <w:rFonts w:ascii="Times New Roman" w:eastAsia="Times New Roman" w:hAnsi="Times New Roman" w:cs="Times New Roman"/>
                <w:sz w:val="24"/>
                <w:szCs w:val="24"/>
                <w:lang w:val="uk-UA" w:eastAsia="ru-RU"/>
              </w:rPr>
              <w:t>проведено 221 перевірку</w:t>
            </w:r>
            <w:r w:rsidR="00A562D6" w:rsidRPr="00191BA6">
              <w:rPr>
                <w:rFonts w:ascii="Times New Roman" w:eastAsia="Times New Roman" w:hAnsi="Times New Roman" w:cs="Times New Roman"/>
                <w:sz w:val="24"/>
                <w:szCs w:val="24"/>
                <w:lang w:val="uk-UA" w:eastAsia="ru-RU"/>
              </w:rPr>
              <w:t>, в </w:t>
            </w:r>
            <w:r w:rsidRPr="00191BA6">
              <w:rPr>
                <w:rFonts w:ascii="Times New Roman" w:eastAsia="Times New Roman" w:hAnsi="Times New Roman" w:cs="Times New Roman"/>
                <w:sz w:val="24"/>
                <w:szCs w:val="24"/>
                <w:lang w:val="uk-UA" w:eastAsia="ru-RU"/>
              </w:rPr>
              <w:t xml:space="preserve">тому числі </w:t>
            </w:r>
            <w:r w:rsidR="00191BA6" w:rsidRPr="00191BA6">
              <w:rPr>
                <w:rFonts w:ascii="Times New Roman" w:eastAsia="Times New Roman" w:hAnsi="Times New Roman" w:cs="Times New Roman"/>
                <w:sz w:val="24"/>
                <w:szCs w:val="24"/>
                <w:lang w:val="uk-UA" w:eastAsia="ru-RU"/>
              </w:rPr>
              <w:t>81</w:t>
            </w:r>
            <w:r w:rsidR="00A562D6" w:rsidRPr="00191BA6">
              <w:rPr>
                <w:rFonts w:ascii="Times New Roman" w:eastAsia="Times New Roman" w:hAnsi="Times New Roman" w:cs="Times New Roman"/>
                <w:sz w:val="24"/>
                <w:szCs w:val="24"/>
                <w:lang w:val="uk-UA" w:eastAsia="ru-RU"/>
              </w:rPr>
              <w:t> </w:t>
            </w:r>
            <w:r w:rsidR="00191BA6" w:rsidRPr="00191BA6">
              <w:rPr>
                <w:rFonts w:ascii="Times New Roman" w:eastAsia="Times New Roman" w:hAnsi="Times New Roman" w:cs="Times New Roman"/>
                <w:sz w:val="24"/>
                <w:szCs w:val="24"/>
                <w:lang w:val="uk-UA" w:eastAsia="ru-RU"/>
              </w:rPr>
              <w:t>документальну перевірку</w:t>
            </w:r>
            <w:r w:rsidRPr="00191BA6">
              <w:rPr>
                <w:rFonts w:ascii="Times New Roman" w:eastAsia="Times New Roman" w:hAnsi="Times New Roman" w:cs="Times New Roman"/>
                <w:sz w:val="24"/>
                <w:szCs w:val="24"/>
                <w:lang w:val="uk-UA" w:eastAsia="ru-RU"/>
              </w:rPr>
              <w:t xml:space="preserve"> юридичних осіб, </w:t>
            </w:r>
            <w:r w:rsidR="00191BA6" w:rsidRPr="00191BA6">
              <w:rPr>
                <w:rFonts w:ascii="Times New Roman" w:eastAsia="Times New Roman" w:hAnsi="Times New Roman" w:cs="Times New Roman"/>
                <w:sz w:val="24"/>
                <w:szCs w:val="24"/>
                <w:lang w:val="uk-UA" w:eastAsia="ru-RU"/>
              </w:rPr>
              <w:lastRenderedPageBreak/>
              <w:t>140</w:t>
            </w:r>
            <w:r w:rsidR="00A562D6" w:rsidRPr="00191BA6">
              <w:rPr>
                <w:rFonts w:ascii="Times New Roman" w:eastAsia="Times New Roman" w:hAnsi="Times New Roman" w:cs="Times New Roman"/>
                <w:sz w:val="24"/>
                <w:szCs w:val="24"/>
                <w:lang w:val="uk-UA" w:eastAsia="ru-RU"/>
              </w:rPr>
              <w:t> </w:t>
            </w:r>
            <w:r w:rsidR="00191BA6" w:rsidRPr="00191BA6">
              <w:rPr>
                <w:rFonts w:ascii="Times New Roman" w:eastAsia="Times New Roman" w:hAnsi="Times New Roman" w:cs="Times New Roman"/>
                <w:sz w:val="24"/>
                <w:szCs w:val="24"/>
                <w:lang w:val="uk-UA" w:eastAsia="ru-RU"/>
              </w:rPr>
              <w:t>документальних</w:t>
            </w:r>
            <w:r w:rsidRPr="00191BA6">
              <w:rPr>
                <w:rFonts w:ascii="Times New Roman" w:eastAsia="Times New Roman" w:hAnsi="Times New Roman" w:cs="Times New Roman"/>
                <w:sz w:val="24"/>
                <w:szCs w:val="24"/>
                <w:lang w:val="uk-UA" w:eastAsia="ru-RU"/>
              </w:rPr>
              <w:t xml:space="preserve"> перевір</w:t>
            </w:r>
            <w:r w:rsidR="00191BA6" w:rsidRPr="00191BA6">
              <w:rPr>
                <w:rFonts w:ascii="Times New Roman" w:eastAsia="Times New Roman" w:hAnsi="Times New Roman" w:cs="Times New Roman"/>
                <w:sz w:val="24"/>
                <w:szCs w:val="24"/>
                <w:lang w:val="uk-UA" w:eastAsia="ru-RU"/>
              </w:rPr>
              <w:t>ок</w:t>
            </w:r>
            <w:r w:rsidRPr="00191BA6">
              <w:rPr>
                <w:rFonts w:ascii="Times New Roman" w:eastAsia="Times New Roman" w:hAnsi="Times New Roman" w:cs="Times New Roman"/>
                <w:sz w:val="24"/>
                <w:szCs w:val="24"/>
                <w:lang w:val="uk-UA" w:eastAsia="ru-RU"/>
              </w:rPr>
              <w:t xml:space="preserve"> фізичних осіб</w:t>
            </w:r>
            <w:r w:rsidR="006E02BF" w:rsidRPr="00191BA6">
              <w:rPr>
                <w:rFonts w:ascii="Times New Roman" w:eastAsia="Times New Roman" w:hAnsi="Times New Roman" w:cs="Times New Roman"/>
                <w:sz w:val="24"/>
                <w:szCs w:val="24"/>
                <w:lang w:val="uk-UA" w:eastAsia="ru-RU"/>
              </w:rPr>
              <w:t xml:space="preserve"> – </w:t>
            </w:r>
            <w:r w:rsidRPr="00191BA6">
              <w:rPr>
                <w:rFonts w:ascii="Times New Roman" w:eastAsia="Times New Roman" w:hAnsi="Times New Roman" w:cs="Times New Roman"/>
                <w:sz w:val="24"/>
                <w:szCs w:val="24"/>
                <w:lang w:val="uk-UA" w:eastAsia="ru-RU"/>
              </w:rPr>
              <w:t>підприємців.</w:t>
            </w:r>
            <w:r w:rsidR="00A562D6" w:rsidRPr="00191BA6">
              <w:rPr>
                <w:rFonts w:ascii="Times New Roman" w:eastAsia="Times New Roman" w:hAnsi="Times New Roman" w:cs="Times New Roman"/>
                <w:sz w:val="24"/>
                <w:szCs w:val="24"/>
                <w:lang w:val="uk-UA" w:eastAsia="ru-RU"/>
              </w:rPr>
              <w:t xml:space="preserve"> </w:t>
            </w:r>
            <w:r w:rsidRPr="00191BA6">
              <w:rPr>
                <w:rFonts w:ascii="Times New Roman" w:eastAsia="Times New Roman" w:hAnsi="Times New Roman" w:cs="Times New Roman"/>
                <w:sz w:val="24"/>
                <w:szCs w:val="24"/>
                <w:lang w:val="uk-UA" w:eastAsia="ru-RU"/>
              </w:rPr>
              <w:t>За результатами контрольно-перевірочних заходів до бюджету донараховано 1</w:t>
            </w:r>
            <w:r w:rsidR="00191BA6" w:rsidRPr="00191BA6">
              <w:rPr>
                <w:rFonts w:ascii="Times New Roman" w:eastAsia="Times New Roman" w:hAnsi="Times New Roman" w:cs="Times New Roman"/>
                <w:sz w:val="24"/>
                <w:szCs w:val="24"/>
                <w:lang w:val="uk-UA" w:eastAsia="ru-RU"/>
              </w:rPr>
              <w:t>9</w:t>
            </w:r>
            <w:r w:rsidRPr="00191BA6">
              <w:rPr>
                <w:rFonts w:ascii="Times New Roman" w:eastAsia="Times New Roman" w:hAnsi="Times New Roman" w:cs="Times New Roman"/>
                <w:sz w:val="24"/>
                <w:szCs w:val="24"/>
                <w:lang w:val="uk-UA" w:eastAsia="ru-RU"/>
              </w:rPr>
              <w:t>,</w:t>
            </w:r>
            <w:r w:rsidR="00191BA6" w:rsidRPr="00191BA6">
              <w:rPr>
                <w:rFonts w:ascii="Times New Roman" w:eastAsia="Times New Roman" w:hAnsi="Times New Roman" w:cs="Times New Roman"/>
                <w:sz w:val="24"/>
                <w:szCs w:val="24"/>
                <w:lang w:val="uk-UA" w:eastAsia="ru-RU"/>
              </w:rPr>
              <w:t>9</w:t>
            </w:r>
            <w:r w:rsidR="00A562D6" w:rsidRPr="00191BA6">
              <w:rPr>
                <w:rFonts w:ascii="Times New Roman" w:eastAsia="Times New Roman" w:hAnsi="Times New Roman" w:cs="Times New Roman"/>
                <w:sz w:val="24"/>
                <w:szCs w:val="24"/>
                <w:lang w:val="uk-UA" w:eastAsia="ru-RU"/>
              </w:rPr>
              <w:t> </w:t>
            </w:r>
            <w:r w:rsidRPr="00191BA6">
              <w:rPr>
                <w:rFonts w:ascii="Times New Roman" w:eastAsia="Times New Roman" w:hAnsi="Times New Roman" w:cs="Times New Roman"/>
                <w:sz w:val="24"/>
                <w:szCs w:val="24"/>
                <w:lang w:val="uk-UA" w:eastAsia="ru-RU"/>
              </w:rPr>
              <w:t>млн </w:t>
            </w:r>
            <w:r w:rsidR="00A562D6" w:rsidRPr="00191BA6">
              <w:rPr>
                <w:rFonts w:ascii="Times New Roman" w:eastAsia="Times New Roman" w:hAnsi="Times New Roman" w:cs="Times New Roman"/>
                <w:sz w:val="24"/>
                <w:szCs w:val="24"/>
                <w:lang w:val="uk-UA" w:eastAsia="ru-RU"/>
              </w:rPr>
              <w:t>грн</w:t>
            </w:r>
            <w:r w:rsidRPr="00191BA6">
              <w:rPr>
                <w:rFonts w:ascii="Times New Roman" w:eastAsia="Times New Roman" w:hAnsi="Times New Roman" w:cs="Times New Roman"/>
                <w:sz w:val="24"/>
                <w:szCs w:val="24"/>
                <w:lang w:val="uk-UA" w:eastAsia="ru-RU"/>
              </w:rPr>
              <w:t xml:space="preserve"> податкових зобов’язань, в т.</w:t>
            </w:r>
            <w:r w:rsidR="00A562D6" w:rsidRPr="00191BA6">
              <w:rPr>
                <w:rFonts w:ascii="Times New Roman" w:eastAsia="Times New Roman" w:hAnsi="Times New Roman" w:cs="Times New Roman"/>
                <w:sz w:val="24"/>
                <w:szCs w:val="24"/>
                <w:lang w:val="uk-UA" w:eastAsia="ru-RU"/>
              </w:rPr>
              <w:t> </w:t>
            </w:r>
            <w:r w:rsidRPr="00191BA6">
              <w:rPr>
                <w:rFonts w:ascii="Times New Roman" w:eastAsia="Times New Roman" w:hAnsi="Times New Roman" w:cs="Times New Roman"/>
                <w:sz w:val="24"/>
                <w:szCs w:val="24"/>
                <w:lang w:val="uk-UA" w:eastAsia="ru-RU"/>
              </w:rPr>
              <w:t xml:space="preserve">ч. </w:t>
            </w:r>
            <w:r w:rsidR="00191BA6" w:rsidRPr="00191BA6">
              <w:rPr>
                <w:rFonts w:ascii="Times New Roman" w:eastAsia="Times New Roman" w:hAnsi="Times New Roman" w:cs="Times New Roman"/>
                <w:sz w:val="24"/>
                <w:szCs w:val="24"/>
                <w:lang w:val="uk-UA" w:eastAsia="ru-RU"/>
              </w:rPr>
              <w:t>0,76</w:t>
            </w:r>
            <w:r w:rsidR="00A562D6" w:rsidRPr="00191BA6">
              <w:rPr>
                <w:rFonts w:ascii="Times New Roman" w:eastAsia="Times New Roman" w:hAnsi="Times New Roman" w:cs="Times New Roman"/>
                <w:sz w:val="24"/>
                <w:szCs w:val="24"/>
                <w:lang w:val="uk-UA" w:eastAsia="ru-RU"/>
              </w:rPr>
              <w:t> </w:t>
            </w:r>
            <w:r w:rsidRPr="00191BA6">
              <w:rPr>
                <w:rFonts w:ascii="Times New Roman" w:eastAsia="Times New Roman" w:hAnsi="Times New Roman" w:cs="Times New Roman"/>
                <w:sz w:val="24"/>
                <w:szCs w:val="24"/>
                <w:lang w:val="uk-UA" w:eastAsia="ru-RU"/>
              </w:rPr>
              <w:t>млн</w:t>
            </w:r>
            <w:r w:rsidR="00A562D6" w:rsidRPr="00191BA6">
              <w:rPr>
                <w:rFonts w:ascii="Times New Roman" w:eastAsia="Times New Roman" w:hAnsi="Times New Roman" w:cs="Times New Roman"/>
                <w:sz w:val="24"/>
                <w:szCs w:val="24"/>
                <w:lang w:val="uk-UA" w:eastAsia="ru-RU"/>
              </w:rPr>
              <w:t> </w:t>
            </w:r>
            <w:r w:rsidRPr="00191BA6">
              <w:rPr>
                <w:rFonts w:ascii="Times New Roman" w:eastAsia="Times New Roman" w:hAnsi="Times New Roman" w:cs="Times New Roman"/>
                <w:sz w:val="24"/>
                <w:szCs w:val="24"/>
                <w:lang w:val="uk-UA" w:eastAsia="ru-RU"/>
              </w:rPr>
              <w:t xml:space="preserve">грн </w:t>
            </w:r>
            <w:r w:rsidR="00A562D6" w:rsidRPr="00191BA6">
              <w:rPr>
                <w:rFonts w:ascii="Times New Roman" w:eastAsia="Times New Roman" w:hAnsi="Times New Roman" w:cs="Times New Roman"/>
                <w:sz w:val="24"/>
                <w:szCs w:val="24"/>
                <w:lang w:val="uk-UA" w:eastAsia="ru-RU"/>
              </w:rPr>
              <w:t xml:space="preserve">– </w:t>
            </w:r>
            <w:r w:rsidRPr="00191BA6">
              <w:rPr>
                <w:rFonts w:ascii="Times New Roman" w:eastAsia="Times New Roman" w:hAnsi="Times New Roman" w:cs="Times New Roman"/>
                <w:sz w:val="24"/>
                <w:szCs w:val="24"/>
                <w:lang w:val="uk-UA" w:eastAsia="ru-RU"/>
              </w:rPr>
              <w:t xml:space="preserve">за результатами перевірок СГ </w:t>
            </w:r>
            <w:r w:rsidR="00A562D6" w:rsidRPr="00191BA6">
              <w:rPr>
                <w:rFonts w:ascii="Times New Roman" w:eastAsia="Times New Roman" w:hAnsi="Times New Roman" w:cs="Times New Roman"/>
                <w:sz w:val="24"/>
                <w:szCs w:val="24"/>
                <w:lang w:val="uk-UA" w:eastAsia="ru-RU"/>
              </w:rPr>
              <w:t xml:space="preserve">– </w:t>
            </w:r>
            <w:r w:rsidRPr="00191BA6">
              <w:rPr>
                <w:rFonts w:ascii="Times New Roman" w:eastAsia="Times New Roman" w:hAnsi="Times New Roman" w:cs="Times New Roman"/>
                <w:sz w:val="24"/>
                <w:szCs w:val="24"/>
                <w:lang w:val="uk-UA" w:eastAsia="ru-RU"/>
              </w:rPr>
              <w:t xml:space="preserve">юридичних осіб та </w:t>
            </w:r>
            <w:r w:rsidR="00191BA6" w:rsidRPr="00191BA6">
              <w:rPr>
                <w:rFonts w:ascii="Times New Roman" w:eastAsia="Times New Roman" w:hAnsi="Times New Roman" w:cs="Times New Roman"/>
                <w:sz w:val="24"/>
                <w:szCs w:val="24"/>
                <w:lang w:val="uk-UA" w:eastAsia="ru-RU"/>
              </w:rPr>
              <w:t>19,2</w:t>
            </w:r>
            <w:r w:rsidR="00A562D6" w:rsidRPr="00191BA6">
              <w:rPr>
                <w:rFonts w:ascii="Times New Roman" w:eastAsia="Times New Roman" w:hAnsi="Times New Roman" w:cs="Times New Roman"/>
                <w:sz w:val="24"/>
                <w:szCs w:val="24"/>
                <w:lang w:val="uk-UA" w:eastAsia="ru-RU"/>
              </w:rPr>
              <w:t> млн </w:t>
            </w:r>
            <w:r w:rsidRPr="00191BA6">
              <w:rPr>
                <w:rFonts w:ascii="Times New Roman" w:eastAsia="Times New Roman" w:hAnsi="Times New Roman" w:cs="Times New Roman"/>
                <w:sz w:val="24"/>
                <w:szCs w:val="24"/>
                <w:lang w:val="uk-UA" w:eastAsia="ru-RU"/>
              </w:rPr>
              <w:t xml:space="preserve">грн </w:t>
            </w:r>
            <w:r w:rsidR="00530535" w:rsidRPr="00191BA6">
              <w:rPr>
                <w:rFonts w:ascii="Times New Roman" w:eastAsia="Times New Roman" w:hAnsi="Times New Roman" w:cs="Times New Roman"/>
                <w:sz w:val="24"/>
                <w:szCs w:val="24"/>
                <w:lang w:val="uk-UA" w:eastAsia="ru-RU"/>
              </w:rPr>
              <w:t xml:space="preserve">– </w:t>
            </w:r>
            <w:r w:rsidRPr="00191BA6">
              <w:rPr>
                <w:rFonts w:ascii="Times New Roman" w:eastAsia="Times New Roman" w:hAnsi="Times New Roman" w:cs="Times New Roman"/>
                <w:sz w:val="24"/>
                <w:szCs w:val="24"/>
                <w:lang w:val="uk-UA" w:eastAsia="ru-RU"/>
              </w:rPr>
              <w:t xml:space="preserve">за результатами перевірок СГ </w:t>
            </w:r>
            <w:r w:rsidR="00A562D6" w:rsidRPr="00191BA6">
              <w:rPr>
                <w:rFonts w:ascii="Times New Roman" w:eastAsia="Times New Roman" w:hAnsi="Times New Roman" w:cs="Times New Roman"/>
                <w:sz w:val="24"/>
                <w:szCs w:val="24"/>
                <w:lang w:val="uk-UA" w:eastAsia="ru-RU"/>
              </w:rPr>
              <w:t xml:space="preserve">– </w:t>
            </w:r>
            <w:r w:rsidRPr="00191BA6">
              <w:rPr>
                <w:rFonts w:ascii="Times New Roman" w:eastAsia="Times New Roman" w:hAnsi="Times New Roman" w:cs="Times New Roman"/>
                <w:sz w:val="24"/>
                <w:szCs w:val="24"/>
                <w:lang w:val="uk-UA" w:eastAsia="ru-RU"/>
              </w:rPr>
              <w:t>фізичних осіб.</w:t>
            </w:r>
            <w:r w:rsidR="00A562D6" w:rsidRPr="00191BA6">
              <w:rPr>
                <w:rFonts w:ascii="Times New Roman" w:eastAsia="Times New Roman" w:hAnsi="Times New Roman" w:cs="Times New Roman"/>
                <w:sz w:val="24"/>
                <w:szCs w:val="24"/>
                <w:lang w:val="uk-UA" w:eastAsia="ru-RU"/>
              </w:rPr>
              <w:t xml:space="preserve"> </w:t>
            </w:r>
            <w:r w:rsidRPr="00191BA6">
              <w:rPr>
                <w:rFonts w:ascii="Times New Roman" w:eastAsia="Times New Roman" w:hAnsi="Times New Roman" w:cs="Times New Roman"/>
                <w:sz w:val="24"/>
                <w:szCs w:val="24"/>
                <w:lang w:val="uk-UA" w:eastAsia="ru-RU"/>
              </w:rPr>
              <w:t xml:space="preserve">З донарахованих сум узгоджено </w:t>
            </w:r>
            <w:r w:rsidR="00191BA6" w:rsidRPr="00191BA6">
              <w:rPr>
                <w:rFonts w:ascii="Times New Roman" w:eastAsia="Times New Roman" w:hAnsi="Times New Roman" w:cs="Times New Roman"/>
                <w:sz w:val="24"/>
                <w:szCs w:val="24"/>
                <w:lang w:val="uk-UA" w:eastAsia="ru-RU"/>
              </w:rPr>
              <w:t>6,6</w:t>
            </w:r>
            <w:r w:rsidR="00A562D6" w:rsidRPr="00191BA6">
              <w:rPr>
                <w:rFonts w:ascii="Times New Roman" w:eastAsia="Times New Roman" w:hAnsi="Times New Roman" w:cs="Times New Roman"/>
                <w:sz w:val="24"/>
                <w:szCs w:val="24"/>
                <w:lang w:val="uk-UA" w:eastAsia="ru-RU"/>
              </w:rPr>
              <w:t> млн грн</w:t>
            </w:r>
            <w:r w:rsidR="00191BA6" w:rsidRPr="00191BA6">
              <w:rPr>
                <w:rFonts w:ascii="Times New Roman" w:eastAsia="Times New Roman" w:hAnsi="Times New Roman" w:cs="Times New Roman"/>
                <w:sz w:val="24"/>
                <w:szCs w:val="24"/>
                <w:lang w:val="uk-UA" w:eastAsia="ru-RU"/>
              </w:rPr>
              <w:t>,</w:t>
            </w:r>
            <w:r w:rsidR="00A562D6" w:rsidRPr="00191BA6">
              <w:rPr>
                <w:rFonts w:ascii="Times New Roman" w:eastAsia="Times New Roman" w:hAnsi="Times New Roman" w:cs="Times New Roman"/>
                <w:sz w:val="24"/>
                <w:szCs w:val="24"/>
                <w:lang w:val="uk-UA" w:eastAsia="ru-RU"/>
              </w:rPr>
              <w:t xml:space="preserve"> </w:t>
            </w:r>
            <w:r w:rsidR="00191BA6" w:rsidRPr="00191BA6">
              <w:rPr>
                <w:rFonts w:ascii="Times New Roman" w:eastAsia="Times New Roman" w:hAnsi="Times New Roman" w:cs="Times New Roman"/>
                <w:sz w:val="24"/>
                <w:szCs w:val="24"/>
                <w:lang w:val="uk-UA" w:eastAsia="ru-RU"/>
              </w:rPr>
              <w:t>д</w:t>
            </w:r>
            <w:r w:rsidRPr="00191BA6">
              <w:rPr>
                <w:rFonts w:ascii="Times New Roman" w:eastAsia="Times New Roman" w:hAnsi="Times New Roman" w:cs="Times New Roman"/>
                <w:sz w:val="24"/>
                <w:szCs w:val="24"/>
                <w:lang w:val="uk-UA" w:eastAsia="ru-RU"/>
              </w:rPr>
              <w:t xml:space="preserve">о бюджету надійшло </w:t>
            </w:r>
            <w:r w:rsidR="00A562D6" w:rsidRPr="00191BA6">
              <w:rPr>
                <w:rFonts w:ascii="Times New Roman" w:eastAsia="Times New Roman" w:hAnsi="Times New Roman" w:cs="Times New Roman"/>
                <w:sz w:val="24"/>
                <w:szCs w:val="24"/>
                <w:lang w:val="uk-UA" w:eastAsia="ru-RU"/>
              </w:rPr>
              <w:t>0,</w:t>
            </w:r>
            <w:r w:rsidR="00191BA6" w:rsidRPr="00191BA6">
              <w:rPr>
                <w:rFonts w:ascii="Times New Roman" w:eastAsia="Times New Roman" w:hAnsi="Times New Roman" w:cs="Times New Roman"/>
                <w:sz w:val="24"/>
                <w:szCs w:val="24"/>
                <w:lang w:val="uk-UA" w:eastAsia="ru-RU"/>
              </w:rPr>
              <w:t>7</w:t>
            </w:r>
            <w:r w:rsidRPr="00191BA6">
              <w:rPr>
                <w:rFonts w:ascii="Times New Roman" w:eastAsia="Times New Roman" w:hAnsi="Times New Roman" w:cs="Times New Roman"/>
                <w:sz w:val="24"/>
                <w:szCs w:val="24"/>
                <w:lang w:val="uk-UA" w:eastAsia="ru-RU"/>
              </w:rPr>
              <w:t> млн</w:t>
            </w:r>
            <w:r w:rsidR="00A562D6" w:rsidRPr="00191BA6">
              <w:rPr>
                <w:rFonts w:ascii="Times New Roman" w:eastAsia="Times New Roman" w:hAnsi="Times New Roman" w:cs="Times New Roman"/>
                <w:sz w:val="24"/>
                <w:szCs w:val="24"/>
                <w:lang w:val="uk-UA" w:eastAsia="ru-RU"/>
              </w:rPr>
              <w:t> грн</w:t>
            </w:r>
            <w:r w:rsidR="001724AE" w:rsidRPr="00191BA6">
              <w:rPr>
                <w:rFonts w:ascii="Times New Roman" w:eastAsia="Times New Roman" w:hAnsi="Times New Roman" w:cs="Times New Roman"/>
                <w:sz w:val="24"/>
                <w:szCs w:val="24"/>
                <w:lang w:val="uk-UA" w:eastAsia="ru-RU"/>
              </w:rPr>
              <w:t xml:space="preserve"> узгоджених донарахувань</w:t>
            </w:r>
          </w:p>
        </w:tc>
      </w:tr>
      <w:tr w:rsidR="004538F9" w:rsidRPr="004538F9" w:rsidTr="00A95235">
        <w:trPr>
          <w:trHeight w:val="315"/>
        </w:trPr>
        <w:tc>
          <w:tcPr>
            <w:tcW w:w="851" w:type="dxa"/>
          </w:tcPr>
          <w:p w:rsidR="00725376" w:rsidRPr="00885967" w:rsidRDefault="00725376" w:rsidP="00885967">
            <w:pPr>
              <w:spacing w:before="280" w:after="280" w:line="240" w:lineRule="auto"/>
              <w:jc w:val="center"/>
              <w:rPr>
                <w:rFonts w:ascii="Times New Roman" w:hAnsi="Times New Roman" w:cs="Times New Roman"/>
                <w:sz w:val="24"/>
                <w:szCs w:val="24"/>
                <w:lang w:val="uk-UA"/>
              </w:rPr>
            </w:pPr>
            <w:r w:rsidRPr="00885967">
              <w:rPr>
                <w:rFonts w:ascii="Times New Roman" w:hAnsi="Times New Roman" w:cs="Times New Roman"/>
                <w:sz w:val="24"/>
                <w:szCs w:val="24"/>
                <w:lang w:val="uk-UA"/>
              </w:rPr>
              <w:lastRenderedPageBreak/>
              <w:t>2.</w:t>
            </w:r>
            <w:r w:rsidR="00885967" w:rsidRPr="00885967">
              <w:rPr>
                <w:rFonts w:ascii="Times New Roman" w:hAnsi="Times New Roman" w:cs="Times New Roman"/>
                <w:sz w:val="24"/>
                <w:szCs w:val="24"/>
                <w:lang w:val="uk-UA"/>
              </w:rPr>
              <w:t>4</w:t>
            </w:r>
            <w:r w:rsidRPr="00885967">
              <w:rPr>
                <w:rFonts w:ascii="Times New Roman" w:hAnsi="Times New Roman" w:cs="Times New Roman"/>
                <w:sz w:val="24"/>
                <w:szCs w:val="24"/>
                <w:lang w:val="uk-UA"/>
              </w:rPr>
              <w:t>.</w:t>
            </w:r>
          </w:p>
        </w:tc>
        <w:tc>
          <w:tcPr>
            <w:tcW w:w="4536" w:type="dxa"/>
          </w:tcPr>
          <w:p w:rsidR="00725376" w:rsidRPr="00885967" w:rsidRDefault="00725376" w:rsidP="009F03C0">
            <w:pPr>
              <w:spacing w:before="280" w:after="280" w:line="240" w:lineRule="auto"/>
              <w:ind w:firstLine="317"/>
              <w:jc w:val="both"/>
              <w:rPr>
                <w:rFonts w:ascii="Times New Roman" w:hAnsi="Times New Roman" w:cs="Times New Roman"/>
                <w:sz w:val="24"/>
                <w:szCs w:val="24"/>
                <w:lang w:val="uk-UA"/>
              </w:rPr>
            </w:pPr>
            <w:r w:rsidRPr="00885967">
              <w:rPr>
                <w:rFonts w:ascii="Times New Roman" w:hAnsi="Times New Roman" w:cs="Times New Roman"/>
                <w:sz w:val="24"/>
                <w:szCs w:val="24"/>
                <w:lang w:val="uk-UA"/>
              </w:rPr>
              <w:t xml:space="preserve">Організація та координація роботи щодо проведення перевірок платників податків з питань повноти нарахування і сплати податків під час здійснення контрольованих операцій з урахуванням вимог законодавства в умовах воєнного стану </w:t>
            </w:r>
          </w:p>
        </w:tc>
        <w:tc>
          <w:tcPr>
            <w:tcW w:w="2552" w:type="dxa"/>
          </w:tcPr>
          <w:p w:rsidR="00725376" w:rsidRPr="00885967" w:rsidRDefault="00725376" w:rsidP="009F03C0">
            <w:pPr>
              <w:spacing w:before="280" w:after="280" w:line="240" w:lineRule="auto"/>
              <w:jc w:val="center"/>
              <w:rPr>
                <w:rFonts w:ascii="Times New Roman" w:hAnsi="Times New Roman" w:cs="Times New Roman"/>
                <w:sz w:val="24"/>
                <w:szCs w:val="24"/>
                <w:lang w:val="uk-UA"/>
              </w:rPr>
            </w:pPr>
            <w:r w:rsidRPr="00885967">
              <w:rPr>
                <w:rFonts w:ascii="Times New Roman" w:hAnsi="Times New Roman" w:cs="Times New Roman"/>
                <w:sz w:val="24"/>
                <w:szCs w:val="24"/>
                <w:lang w:val="uk-UA"/>
              </w:rPr>
              <w:t xml:space="preserve">Відділ трансфертного ціноутворення, управління </w:t>
            </w:r>
            <w:r w:rsidRPr="00885967">
              <w:rPr>
                <w:rStyle w:val="3"/>
                <w:rFonts w:ascii="Times New Roman" w:hAnsi="Times New Roman" w:cs="Times New Roman"/>
                <w:bCs/>
                <w:sz w:val="24"/>
                <w:szCs w:val="24"/>
                <w:lang w:val="uk-UA"/>
              </w:rPr>
              <w:t>податкового аудиту</w:t>
            </w:r>
          </w:p>
        </w:tc>
        <w:tc>
          <w:tcPr>
            <w:tcW w:w="1653" w:type="dxa"/>
          </w:tcPr>
          <w:p w:rsidR="00725376" w:rsidRPr="00885967" w:rsidRDefault="00725376" w:rsidP="009F03C0">
            <w:pPr>
              <w:spacing w:before="280" w:after="280" w:line="240" w:lineRule="auto"/>
              <w:jc w:val="center"/>
              <w:rPr>
                <w:rFonts w:ascii="Times New Roman" w:hAnsi="Times New Roman" w:cs="Times New Roman"/>
                <w:sz w:val="24"/>
                <w:szCs w:val="24"/>
                <w:lang w:val="uk-UA"/>
              </w:rPr>
            </w:pPr>
            <w:r w:rsidRPr="00885967">
              <w:rPr>
                <w:rFonts w:ascii="Times New Roman" w:hAnsi="Times New Roman" w:cs="Times New Roman"/>
                <w:bCs/>
                <w:sz w:val="24"/>
                <w:szCs w:val="24"/>
                <w:lang w:val="uk-UA"/>
              </w:rPr>
              <w:t>Протягом півріччя</w:t>
            </w:r>
          </w:p>
        </w:tc>
        <w:tc>
          <w:tcPr>
            <w:tcW w:w="6530" w:type="dxa"/>
          </w:tcPr>
          <w:p w:rsidR="00D31302" w:rsidRDefault="00CD58ED" w:rsidP="00CD58ED">
            <w:pPr>
              <w:pStyle w:val="af2"/>
              <w:spacing w:before="280"/>
              <w:ind w:firstLine="436"/>
              <w:jc w:val="both"/>
              <w:rPr>
                <w:rFonts w:ascii="Times New Roman" w:hAnsi="Times New Roman" w:cs="Times New Roman"/>
                <w:bCs/>
                <w:sz w:val="24"/>
                <w:szCs w:val="24"/>
              </w:rPr>
            </w:pPr>
            <w:r>
              <w:rPr>
                <w:rFonts w:ascii="Times New Roman" w:hAnsi="Times New Roman" w:cs="Times New Roman"/>
                <w:bCs/>
                <w:sz w:val="24"/>
                <w:szCs w:val="24"/>
              </w:rPr>
              <w:t>ГУ ДПС п</w:t>
            </w:r>
            <w:r w:rsidR="00D31302" w:rsidRPr="0002044D">
              <w:rPr>
                <w:rFonts w:ascii="Times New Roman" w:hAnsi="Times New Roman" w:cs="Times New Roman"/>
                <w:bCs/>
                <w:sz w:val="24"/>
                <w:szCs w:val="24"/>
              </w:rPr>
              <w:t>роведено 6 перевірок</w:t>
            </w:r>
            <w:r w:rsidR="00D31302">
              <w:rPr>
                <w:rFonts w:ascii="Times New Roman" w:hAnsi="Times New Roman" w:cs="Times New Roman"/>
                <w:bCs/>
                <w:sz w:val="24"/>
                <w:szCs w:val="24"/>
              </w:rPr>
              <w:t xml:space="preserve"> </w:t>
            </w:r>
            <w:r w:rsidR="00D31302" w:rsidRPr="0002044D">
              <w:rPr>
                <w:rFonts w:ascii="Times New Roman" w:hAnsi="Times New Roman" w:cs="Times New Roman"/>
                <w:bCs/>
                <w:sz w:val="24"/>
                <w:szCs w:val="24"/>
              </w:rPr>
              <w:t xml:space="preserve">з питань неподання звітів, </w:t>
            </w:r>
            <w:r w:rsidR="00D31302">
              <w:rPr>
                <w:rFonts w:ascii="Times New Roman" w:hAnsi="Times New Roman" w:cs="Times New Roman"/>
                <w:bCs/>
                <w:sz w:val="24"/>
                <w:szCs w:val="24"/>
              </w:rPr>
              <w:t xml:space="preserve">ненадання </w:t>
            </w:r>
            <w:r w:rsidR="00D31302" w:rsidRPr="0002044D">
              <w:rPr>
                <w:rFonts w:ascii="Times New Roman" w:hAnsi="Times New Roman" w:cs="Times New Roman"/>
                <w:bCs/>
                <w:sz w:val="24"/>
                <w:szCs w:val="24"/>
              </w:rPr>
              <w:t xml:space="preserve">документації з </w:t>
            </w:r>
            <w:r>
              <w:rPr>
                <w:rFonts w:ascii="Times New Roman" w:hAnsi="Times New Roman" w:cs="Times New Roman"/>
                <w:bCs/>
                <w:sz w:val="24"/>
                <w:szCs w:val="24"/>
              </w:rPr>
              <w:t>трансфертного ціноутворення (далі – ТЦ)</w:t>
            </w:r>
            <w:r w:rsidR="00D31302" w:rsidRPr="0002044D">
              <w:rPr>
                <w:rFonts w:ascii="Times New Roman" w:hAnsi="Times New Roman" w:cs="Times New Roman"/>
                <w:bCs/>
                <w:sz w:val="24"/>
                <w:szCs w:val="24"/>
              </w:rPr>
              <w:t xml:space="preserve">, неподання повідомлення про участь у </w:t>
            </w:r>
            <w:r w:rsidR="00DF2DFC">
              <w:rPr>
                <w:rFonts w:ascii="Times New Roman" w:hAnsi="Times New Roman" w:cs="Times New Roman"/>
                <w:bCs/>
                <w:sz w:val="24"/>
                <w:szCs w:val="24"/>
              </w:rPr>
              <w:t xml:space="preserve">міжнародній групі компаній (далі – МГК) </w:t>
            </w:r>
            <w:r w:rsidR="00D31302" w:rsidRPr="0002044D">
              <w:rPr>
                <w:rFonts w:ascii="Times New Roman" w:hAnsi="Times New Roman" w:cs="Times New Roman"/>
                <w:bCs/>
                <w:sz w:val="24"/>
                <w:szCs w:val="24"/>
              </w:rPr>
              <w:t xml:space="preserve">та </w:t>
            </w:r>
            <w:r w:rsidR="00D31302">
              <w:rPr>
                <w:rFonts w:ascii="Times New Roman" w:hAnsi="Times New Roman" w:cs="Times New Roman"/>
                <w:bCs/>
                <w:sz w:val="24"/>
                <w:szCs w:val="24"/>
              </w:rPr>
              <w:t xml:space="preserve">з питань </w:t>
            </w:r>
            <w:r w:rsidR="00D31302" w:rsidRPr="0002044D">
              <w:rPr>
                <w:rFonts w:ascii="Times New Roman" w:hAnsi="Times New Roman" w:cs="Times New Roman"/>
                <w:bCs/>
                <w:sz w:val="24"/>
                <w:szCs w:val="24"/>
              </w:rPr>
              <w:t xml:space="preserve">виплати доходів нерезидентам. Загальна сума донарахувань </w:t>
            </w:r>
            <w:r w:rsidR="00DF2DFC">
              <w:rPr>
                <w:rFonts w:ascii="Times New Roman" w:hAnsi="Times New Roman" w:cs="Times New Roman"/>
                <w:bCs/>
                <w:sz w:val="24"/>
                <w:szCs w:val="24"/>
              </w:rPr>
              <w:t>склала 19 </w:t>
            </w:r>
            <w:r w:rsidR="00D31302" w:rsidRPr="0002044D">
              <w:rPr>
                <w:rFonts w:ascii="Times New Roman" w:hAnsi="Times New Roman" w:cs="Times New Roman"/>
                <w:bCs/>
                <w:sz w:val="24"/>
                <w:szCs w:val="24"/>
              </w:rPr>
              <w:t>919,6 тис.</w:t>
            </w:r>
            <w:r w:rsidR="00DF2DFC">
              <w:rPr>
                <w:rFonts w:ascii="Times New Roman" w:hAnsi="Times New Roman" w:cs="Times New Roman"/>
                <w:bCs/>
                <w:sz w:val="24"/>
                <w:szCs w:val="24"/>
              </w:rPr>
              <w:t> </w:t>
            </w:r>
            <w:r w:rsidR="00D31302" w:rsidRPr="0002044D">
              <w:rPr>
                <w:rFonts w:ascii="Times New Roman" w:hAnsi="Times New Roman" w:cs="Times New Roman"/>
                <w:bCs/>
                <w:sz w:val="24"/>
                <w:szCs w:val="24"/>
              </w:rPr>
              <w:t>грн</w:t>
            </w:r>
            <w:r w:rsidR="00D31302">
              <w:rPr>
                <w:rFonts w:ascii="Times New Roman" w:hAnsi="Times New Roman" w:cs="Times New Roman"/>
                <w:bCs/>
                <w:sz w:val="24"/>
                <w:szCs w:val="24"/>
              </w:rPr>
              <w:t>, зокрема:</w:t>
            </w:r>
          </w:p>
          <w:p w:rsidR="00D31302" w:rsidRPr="00927C19" w:rsidRDefault="00D31302" w:rsidP="00CD58ED">
            <w:pPr>
              <w:pStyle w:val="af4"/>
              <w:spacing w:after="0" w:line="240" w:lineRule="auto"/>
              <w:ind w:left="0" w:firstLine="436"/>
              <w:jc w:val="both"/>
              <w:rPr>
                <w:rFonts w:ascii="Times New Roman" w:hAnsi="Times New Roman" w:cs="Times New Roman"/>
                <w:bCs/>
                <w:sz w:val="24"/>
                <w:szCs w:val="24"/>
                <w:lang w:val="uk-UA"/>
              </w:rPr>
            </w:pPr>
            <w:r>
              <w:rPr>
                <w:rFonts w:ascii="Times New Roman" w:hAnsi="Times New Roman" w:cs="Times New Roman"/>
                <w:bCs/>
                <w:sz w:val="24"/>
                <w:szCs w:val="24"/>
                <w:lang w:val="uk-UA"/>
              </w:rPr>
              <w:t>в</w:t>
            </w:r>
            <w:r w:rsidRPr="00927C19">
              <w:rPr>
                <w:rFonts w:ascii="Times New Roman" w:hAnsi="Times New Roman" w:cs="Times New Roman"/>
                <w:bCs/>
                <w:sz w:val="24"/>
                <w:szCs w:val="24"/>
                <w:lang w:val="uk-UA"/>
              </w:rPr>
              <w:t xml:space="preserve">становлено факт неподання Звітів про </w:t>
            </w:r>
            <w:r w:rsidR="00DF2DFC">
              <w:rPr>
                <w:rFonts w:ascii="Times New Roman" w:hAnsi="Times New Roman" w:cs="Times New Roman"/>
                <w:bCs/>
                <w:sz w:val="24"/>
                <w:szCs w:val="24"/>
                <w:lang w:val="uk-UA"/>
              </w:rPr>
              <w:t>контрольовані операції (далі – КО)</w:t>
            </w:r>
            <w:r w:rsidRPr="00927C19">
              <w:rPr>
                <w:rFonts w:ascii="Times New Roman" w:hAnsi="Times New Roman" w:cs="Times New Roman"/>
                <w:bCs/>
                <w:sz w:val="24"/>
                <w:szCs w:val="24"/>
                <w:lang w:val="uk-UA"/>
              </w:rPr>
              <w:t xml:space="preserve"> та Повідомлення про участь у МГК</w:t>
            </w:r>
            <w:r>
              <w:rPr>
                <w:rFonts w:ascii="Times New Roman" w:hAnsi="Times New Roman" w:cs="Times New Roman"/>
                <w:bCs/>
                <w:sz w:val="24"/>
                <w:szCs w:val="24"/>
                <w:lang w:val="uk-UA"/>
              </w:rPr>
              <w:t>,</w:t>
            </w:r>
            <w:r w:rsidRPr="00927C1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з</w:t>
            </w:r>
            <w:r w:rsidRPr="00927C19">
              <w:rPr>
                <w:rFonts w:ascii="Times New Roman" w:hAnsi="Times New Roman" w:cs="Times New Roman"/>
                <w:bCs/>
                <w:sz w:val="24"/>
                <w:szCs w:val="24"/>
                <w:lang w:val="uk-UA"/>
              </w:rPr>
              <w:t>а результатами позапланової виїзної перевірки донараховано 794,5</w:t>
            </w:r>
            <w:r>
              <w:rPr>
                <w:rFonts w:ascii="Times New Roman" w:hAnsi="Times New Roman" w:cs="Times New Roman"/>
                <w:bCs/>
                <w:sz w:val="24"/>
                <w:szCs w:val="24"/>
                <w:lang w:val="uk-UA"/>
              </w:rPr>
              <w:t> </w:t>
            </w:r>
            <w:r w:rsidRPr="00927C19">
              <w:rPr>
                <w:rFonts w:ascii="Times New Roman" w:hAnsi="Times New Roman" w:cs="Times New Roman"/>
                <w:bCs/>
                <w:sz w:val="24"/>
                <w:szCs w:val="24"/>
                <w:lang w:val="uk-UA"/>
              </w:rPr>
              <w:t>тис.</w:t>
            </w:r>
            <w:r w:rsidR="00DF2DFC">
              <w:rPr>
                <w:rFonts w:ascii="Times New Roman" w:hAnsi="Times New Roman" w:cs="Times New Roman"/>
                <w:bCs/>
                <w:sz w:val="24"/>
                <w:szCs w:val="24"/>
                <w:lang w:val="uk-UA"/>
              </w:rPr>
              <w:t> </w:t>
            </w:r>
            <w:r w:rsidRPr="00927C19">
              <w:rPr>
                <w:rFonts w:ascii="Times New Roman" w:hAnsi="Times New Roman" w:cs="Times New Roman"/>
                <w:bCs/>
                <w:sz w:val="24"/>
                <w:szCs w:val="24"/>
                <w:lang w:val="uk-UA"/>
              </w:rPr>
              <w:t>грн штрафних санкцій</w:t>
            </w:r>
            <w:r>
              <w:rPr>
                <w:rFonts w:ascii="Times New Roman" w:hAnsi="Times New Roman" w:cs="Times New Roman"/>
                <w:bCs/>
                <w:sz w:val="24"/>
                <w:szCs w:val="24"/>
                <w:lang w:val="uk-UA"/>
              </w:rPr>
              <w:t>,</w:t>
            </w:r>
            <w:r w:rsidRPr="00927C1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триває</w:t>
            </w:r>
            <w:r w:rsidRPr="00927C19">
              <w:rPr>
                <w:rFonts w:ascii="Times New Roman" w:hAnsi="Times New Roman" w:cs="Times New Roman"/>
                <w:bCs/>
                <w:sz w:val="24"/>
                <w:szCs w:val="24"/>
                <w:lang w:val="uk-UA"/>
              </w:rPr>
              <w:t xml:space="preserve"> оскарження в суд</w:t>
            </w:r>
            <w:r>
              <w:rPr>
                <w:rFonts w:ascii="Times New Roman" w:hAnsi="Times New Roman" w:cs="Times New Roman"/>
                <w:bCs/>
                <w:sz w:val="24"/>
                <w:szCs w:val="24"/>
                <w:lang w:val="uk-UA"/>
              </w:rPr>
              <w:t>ових</w:t>
            </w:r>
            <w:r w:rsidR="006C723E">
              <w:rPr>
                <w:rFonts w:ascii="Times New Roman" w:hAnsi="Times New Roman" w:cs="Times New Roman"/>
                <w:bCs/>
                <w:sz w:val="24"/>
                <w:szCs w:val="24"/>
                <w:lang w:val="uk-UA"/>
              </w:rPr>
              <w:t xml:space="preserve"> </w:t>
            </w:r>
            <w:r w:rsidRPr="00927C19">
              <w:rPr>
                <w:rFonts w:ascii="Times New Roman" w:hAnsi="Times New Roman" w:cs="Times New Roman"/>
                <w:bCs/>
                <w:sz w:val="24"/>
                <w:szCs w:val="24"/>
                <w:lang w:val="uk-UA"/>
              </w:rPr>
              <w:t>інстанці</w:t>
            </w:r>
            <w:r>
              <w:rPr>
                <w:rFonts w:ascii="Times New Roman" w:hAnsi="Times New Roman" w:cs="Times New Roman"/>
                <w:bCs/>
                <w:sz w:val="24"/>
                <w:szCs w:val="24"/>
                <w:lang w:val="uk-UA"/>
              </w:rPr>
              <w:t>ях</w:t>
            </w:r>
            <w:r w:rsidR="00DF2DFC">
              <w:rPr>
                <w:rFonts w:ascii="Times New Roman" w:hAnsi="Times New Roman" w:cs="Times New Roman"/>
                <w:bCs/>
                <w:sz w:val="24"/>
                <w:szCs w:val="24"/>
                <w:lang w:val="uk-UA"/>
              </w:rPr>
              <w:t>;</w:t>
            </w:r>
          </w:p>
          <w:p w:rsidR="00D31302" w:rsidRDefault="00D31302" w:rsidP="00CD58ED">
            <w:pPr>
              <w:pStyle w:val="af4"/>
              <w:spacing w:after="0" w:line="240" w:lineRule="auto"/>
              <w:ind w:left="0" w:firstLine="436"/>
              <w:jc w:val="both"/>
              <w:rPr>
                <w:rFonts w:ascii="Times New Roman" w:hAnsi="Times New Roman" w:cs="Times New Roman"/>
                <w:bCs/>
                <w:sz w:val="24"/>
                <w:szCs w:val="24"/>
                <w:lang w:val="uk-UA"/>
              </w:rPr>
            </w:pPr>
            <w:r>
              <w:rPr>
                <w:rFonts w:ascii="Times New Roman" w:hAnsi="Times New Roman" w:cs="Times New Roman"/>
                <w:bCs/>
                <w:sz w:val="24"/>
                <w:szCs w:val="24"/>
                <w:lang w:val="uk-UA"/>
              </w:rPr>
              <w:t>в</w:t>
            </w:r>
            <w:r w:rsidR="006C723E">
              <w:rPr>
                <w:rFonts w:ascii="Times New Roman" w:hAnsi="Times New Roman" w:cs="Times New Roman"/>
                <w:bCs/>
                <w:sz w:val="24"/>
                <w:szCs w:val="24"/>
                <w:lang w:val="uk-UA"/>
              </w:rPr>
              <w:t>становлено несвоєчасне подання звітів про КО та п</w:t>
            </w:r>
            <w:r w:rsidRPr="00927C19">
              <w:rPr>
                <w:rFonts w:ascii="Times New Roman" w:hAnsi="Times New Roman" w:cs="Times New Roman"/>
                <w:bCs/>
                <w:sz w:val="24"/>
                <w:szCs w:val="24"/>
                <w:lang w:val="uk-UA"/>
              </w:rPr>
              <w:t xml:space="preserve">овідомлення про участь у </w:t>
            </w:r>
            <w:r w:rsidR="006C723E">
              <w:rPr>
                <w:rFonts w:ascii="Times New Roman" w:hAnsi="Times New Roman" w:cs="Times New Roman"/>
                <w:bCs/>
                <w:sz w:val="24"/>
                <w:szCs w:val="24"/>
                <w:lang w:val="uk-UA"/>
              </w:rPr>
              <w:t>МГК за 2022 </w:t>
            </w:r>
            <w:r>
              <w:rPr>
                <w:rFonts w:ascii="Times New Roman" w:hAnsi="Times New Roman" w:cs="Times New Roman"/>
                <w:bCs/>
                <w:sz w:val="24"/>
                <w:szCs w:val="24"/>
                <w:lang w:val="uk-UA"/>
              </w:rPr>
              <w:t>рік,</w:t>
            </w:r>
            <w:r w:rsidRPr="00927C1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з</w:t>
            </w:r>
            <w:r w:rsidRPr="00927C19">
              <w:rPr>
                <w:rFonts w:ascii="Times New Roman" w:hAnsi="Times New Roman" w:cs="Times New Roman"/>
                <w:bCs/>
                <w:sz w:val="24"/>
                <w:szCs w:val="24"/>
                <w:lang w:val="uk-UA"/>
              </w:rPr>
              <w:t xml:space="preserve">а результатами </w:t>
            </w:r>
            <w:r>
              <w:rPr>
                <w:rFonts w:ascii="Times New Roman" w:hAnsi="Times New Roman" w:cs="Times New Roman"/>
                <w:bCs/>
                <w:sz w:val="24"/>
                <w:szCs w:val="24"/>
                <w:lang w:val="uk-UA"/>
              </w:rPr>
              <w:t>п</w:t>
            </w:r>
            <w:r w:rsidRPr="00927C19">
              <w:rPr>
                <w:rFonts w:ascii="Times New Roman" w:hAnsi="Times New Roman" w:cs="Times New Roman"/>
                <w:bCs/>
                <w:sz w:val="24"/>
                <w:szCs w:val="24"/>
                <w:lang w:val="uk-UA"/>
              </w:rPr>
              <w:t>озапланов</w:t>
            </w:r>
            <w:r>
              <w:rPr>
                <w:rFonts w:ascii="Times New Roman" w:hAnsi="Times New Roman" w:cs="Times New Roman"/>
                <w:bCs/>
                <w:sz w:val="24"/>
                <w:szCs w:val="24"/>
                <w:lang w:val="uk-UA"/>
              </w:rPr>
              <w:t>ої</w:t>
            </w:r>
            <w:r w:rsidRPr="00927C19">
              <w:rPr>
                <w:rFonts w:ascii="Times New Roman" w:hAnsi="Times New Roman" w:cs="Times New Roman"/>
                <w:bCs/>
                <w:sz w:val="24"/>
                <w:szCs w:val="24"/>
                <w:lang w:val="uk-UA"/>
              </w:rPr>
              <w:t xml:space="preserve"> невиїзн</w:t>
            </w:r>
            <w:r>
              <w:rPr>
                <w:rFonts w:ascii="Times New Roman" w:hAnsi="Times New Roman" w:cs="Times New Roman"/>
                <w:bCs/>
                <w:sz w:val="24"/>
                <w:szCs w:val="24"/>
                <w:lang w:val="uk-UA"/>
              </w:rPr>
              <w:t>ої</w:t>
            </w:r>
            <w:r w:rsidRPr="00927C19">
              <w:rPr>
                <w:rFonts w:ascii="Times New Roman" w:hAnsi="Times New Roman" w:cs="Times New Roman"/>
                <w:bCs/>
                <w:sz w:val="24"/>
                <w:szCs w:val="24"/>
                <w:lang w:val="uk-UA"/>
              </w:rPr>
              <w:t xml:space="preserve"> перевірк</w:t>
            </w:r>
            <w:r>
              <w:rPr>
                <w:rFonts w:ascii="Times New Roman" w:hAnsi="Times New Roman" w:cs="Times New Roman"/>
                <w:bCs/>
                <w:sz w:val="24"/>
                <w:szCs w:val="24"/>
                <w:lang w:val="uk-UA"/>
              </w:rPr>
              <w:t>и д</w:t>
            </w:r>
            <w:r w:rsidRPr="00927C19">
              <w:rPr>
                <w:rFonts w:ascii="Times New Roman" w:hAnsi="Times New Roman" w:cs="Times New Roman"/>
                <w:bCs/>
                <w:sz w:val="24"/>
                <w:szCs w:val="24"/>
                <w:lang w:val="uk-UA"/>
              </w:rPr>
              <w:t>онараховано 49,6 тис.</w:t>
            </w:r>
            <w:r w:rsidR="00DF2DFC">
              <w:rPr>
                <w:rFonts w:ascii="Times New Roman" w:hAnsi="Times New Roman" w:cs="Times New Roman"/>
                <w:bCs/>
                <w:sz w:val="24"/>
                <w:szCs w:val="24"/>
                <w:lang w:val="uk-UA"/>
              </w:rPr>
              <w:t> </w:t>
            </w:r>
            <w:r w:rsidRPr="00927C19">
              <w:rPr>
                <w:rFonts w:ascii="Times New Roman" w:hAnsi="Times New Roman" w:cs="Times New Roman"/>
                <w:bCs/>
                <w:sz w:val="24"/>
                <w:szCs w:val="24"/>
                <w:lang w:val="uk-UA"/>
              </w:rPr>
              <w:t>грн</w:t>
            </w:r>
            <w:r>
              <w:rPr>
                <w:rFonts w:ascii="Times New Roman" w:hAnsi="Times New Roman" w:cs="Times New Roman"/>
                <w:bCs/>
                <w:sz w:val="24"/>
                <w:szCs w:val="24"/>
                <w:lang w:val="uk-UA"/>
              </w:rPr>
              <w:t>,</w:t>
            </w:r>
            <w:r w:rsidRPr="00927C1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сума сплачена підприємством</w:t>
            </w:r>
            <w:r w:rsidR="006C723E">
              <w:rPr>
                <w:rFonts w:ascii="Times New Roman" w:hAnsi="Times New Roman" w:cs="Times New Roman"/>
                <w:bCs/>
                <w:sz w:val="24"/>
                <w:szCs w:val="24"/>
                <w:lang w:val="uk-UA"/>
              </w:rPr>
              <w:t>;</w:t>
            </w:r>
          </w:p>
          <w:p w:rsidR="00D31302" w:rsidRPr="00927C19" w:rsidRDefault="00D31302" w:rsidP="00CD58ED">
            <w:pPr>
              <w:pStyle w:val="af4"/>
              <w:spacing w:after="0" w:line="240" w:lineRule="auto"/>
              <w:ind w:left="0" w:firstLine="436"/>
              <w:jc w:val="both"/>
              <w:rPr>
                <w:rFonts w:ascii="Times New Roman" w:hAnsi="Times New Roman" w:cs="Times New Roman"/>
                <w:bCs/>
                <w:sz w:val="24"/>
                <w:szCs w:val="24"/>
                <w:lang w:val="uk-UA"/>
              </w:rPr>
            </w:pPr>
            <w:r>
              <w:rPr>
                <w:rFonts w:ascii="Times New Roman" w:hAnsi="Times New Roman" w:cs="Times New Roman"/>
                <w:bCs/>
                <w:sz w:val="24"/>
                <w:szCs w:val="24"/>
                <w:lang w:val="uk-UA"/>
              </w:rPr>
              <w:t>встановлено факт ненадання документації з ТЦ, за результатами п</w:t>
            </w:r>
            <w:r w:rsidRPr="00927C19">
              <w:rPr>
                <w:rFonts w:ascii="Times New Roman" w:hAnsi="Times New Roman" w:cs="Times New Roman"/>
                <w:bCs/>
                <w:sz w:val="24"/>
                <w:szCs w:val="24"/>
                <w:lang w:val="uk-UA"/>
              </w:rPr>
              <w:t>роведен</w:t>
            </w:r>
            <w:r>
              <w:rPr>
                <w:rFonts w:ascii="Times New Roman" w:hAnsi="Times New Roman" w:cs="Times New Roman"/>
                <w:bCs/>
                <w:sz w:val="24"/>
                <w:szCs w:val="24"/>
                <w:lang w:val="uk-UA"/>
              </w:rPr>
              <w:t>ої позапланової</w:t>
            </w:r>
            <w:r w:rsidRPr="00927C19">
              <w:rPr>
                <w:rFonts w:ascii="Times New Roman" w:hAnsi="Times New Roman" w:cs="Times New Roman"/>
                <w:bCs/>
                <w:sz w:val="24"/>
                <w:szCs w:val="24"/>
                <w:lang w:val="uk-UA"/>
              </w:rPr>
              <w:t xml:space="preserve"> невиїзн</w:t>
            </w:r>
            <w:r>
              <w:rPr>
                <w:rFonts w:ascii="Times New Roman" w:hAnsi="Times New Roman" w:cs="Times New Roman"/>
                <w:bCs/>
                <w:sz w:val="24"/>
                <w:szCs w:val="24"/>
                <w:lang w:val="uk-UA"/>
              </w:rPr>
              <w:t>ої</w:t>
            </w:r>
            <w:r w:rsidRPr="00927C19">
              <w:rPr>
                <w:rFonts w:ascii="Times New Roman" w:hAnsi="Times New Roman" w:cs="Times New Roman"/>
                <w:bCs/>
                <w:sz w:val="24"/>
                <w:szCs w:val="24"/>
                <w:lang w:val="uk-UA"/>
              </w:rPr>
              <w:t xml:space="preserve"> перевірк</w:t>
            </w:r>
            <w:r>
              <w:rPr>
                <w:rFonts w:ascii="Times New Roman" w:hAnsi="Times New Roman" w:cs="Times New Roman"/>
                <w:bCs/>
                <w:sz w:val="24"/>
                <w:szCs w:val="24"/>
                <w:lang w:val="uk-UA"/>
              </w:rPr>
              <w:t>и с</w:t>
            </w:r>
            <w:r w:rsidRPr="00927C19">
              <w:rPr>
                <w:rFonts w:ascii="Times New Roman" w:hAnsi="Times New Roman" w:cs="Times New Roman"/>
                <w:bCs/>
                <w:sz w:val="24"/>
                <w:szCs w:val="24"/>
                <w:lang w:val="uk-UA"/>
              </w:rPr>
              <w:t xml:space="preserve">ума донарахувань </w:t>
            </w:r>
            <w:r>
              <w:rPr>
                <w:rFonts w:ascii="Times New Roman" w:hAnsi="Times New Roman" w:cs="Times New Roman"/>
                <w:bCs/>
                <w:sz w:val="24"/>
                <w:szCs w:val="24"/>
                <w:lang w:val="uk-UA"/>
              </w:rPr>
              <w:t>склала</w:t>
            </w:r>
            <w:r w:rsidRPr="00927C19">
              <w:rPr>
                <w:rFonts w:ascii="Times New Roman" w:hAnsi="Times New Roman" w:cs="Times New Roman"/>
                <w:bCs/>
                <w:sz w:val="24"/>
                <w:szCs w:val="24"/>
                <w:lang w:val="uk-UA"/>
              </w:rPr>
              <w:t xml:space="preserve"> 496,2 тис.</w:t>
            </w:r>
            <w:r w:rsidR="006C723E">
              <w:rPr>
                <w:rFonts w:ascii="Times New Roman" w:hAnsi="Times New Roman" w:cs="Times New Roman"/>
                <w:bCs/>
                <w:sz w:val="24"/>
                <w:szCs w:val="24"/>
                <w:lang w:val="uk-UA"/>
              </w:rPr>
              <w:t> грн;</w:t>
            </w:r>
          </w:p>
          <w:p w:rsidR="00D31302" w:rsidRPr="007F2275" w:rsidRDefault="00D31302" w:rsidP="00CD58ED">
            <w:pPr>
              <w:pStyle w:val="af4"/>
              <w:spacing w:after="0" w:line="240" w:lineRule="auto"/>
              <w:ind w:left="0" w:firstLine="436"/>
              <w:jc w:val="both"/>
              <w:rPr>
                <w:rFonts w:ascii="Times New Roman" w:hAnsi="Times New Roman" w:cs="Times New Roman"/>
                <w:bCs/>
                <w:sz w:val="24"/>
                <w:szCs w:val="24"/>
                <w:lang w:val="uk-UA"/>
              </w:rPr>
            </w:pPr>
            <w:r>
              <w:rPr>
                <w:rFonts w:ascii="Times New Roman" w:hAnsi="Times New Roman" w:cs="Times New Roman"/>
                <w:bCs/>
                <w:sz w:val="24"/>
                <w:szCs w:val="24"/>
                <w:lang w:val="uk-UA"/>
              </w:rPr>
              <w:t>з</w:t>
            </w:r>
            <w:r w:rsidRPr="00927C19">
              <w:rPr>
                <w:rFonts w:ascii="Times New Roman" w:hAnsi="Times New Roman" w:cs="Times New Roman"/>
                <w:bCs/>
                <w:sz w:val="24"/>
                <w:szCs w:val="24"/>
                <w:lang w:val="uk-UA"/>
              </w:rPr>
              <w:t xml:space="preserve">а результатами опрацювання відповіді від </w:t>
            </w:r>
            <w:r w:rsidR="006C723E">
              <w:rPr>
                <w:rFonts w:ascii="Times New Roman" w:hAnsi="Times New Roman" w:cs="Times New Roman"/>
                <w:bCs/>
                <w:sz w:val="24"/>
                <w:szCs w:val="24"/>
                <w:lang w:val="uk-UA"/>
              </w:rPr>
              <w:t xml:space="preserve">іноземного компетентного органу (далі – ІКО) </w:t>
            </w:r>
            <w:r w:rsidRPr="00927C19">
              <w:rPr>
                <w:rFonts w:ascii="Times New Roman" w:hAnsi="Times New Roman" w:cs="Times New Roman"/>
                <w:bCs/>
                <w:sz w:val="24"/>
                <w:szCs w:val="24"/>
                <w:lang w:val="uk-UA"/>
              </w:rPr>
              <w:t>щодо взаємовідносин з нерезидентом (виплата доходу у</w:t>
            </w:r>
            <w:r w:rsidR="006C723E">
              <w:rPr>
                <w:rFonts w:ascii="Times New Roman" w:hAnsi="Times New Roman" w:cs="Times New Roman"/>
                <w:bCs/>
                <w:sz w:val="24"/>
                <w:szCs w:val="24"/>
                <w:lang w:val="uk-UA"/>
              </w:rPr>
              <w:t xml:space="preserve"> вигляді процентів за 2017-2022 </w:t>
            </w:r>
            <w:r w:rsidRPr="00927C19">
              <w:rPr>
                <w:rFonts w:ascii="Times New Roman" w:hAnsi="Times New Roman" w:cs="Times New Roman"/>
                <w:bCs/>
                <w:sz w:val="24"/>
                <w:szCs w:val="24"/>
                <w:lang w:val="uk-UA"/>
              </w:rPr>
              <w:t>роки) встановлено заниження відсоткової ставки (по кредитам) з податку на доходи нерезидентів</w:t>
            </w:r>
            <w:r>
              <w:rPr>
                <w:rFonts w:ascii="Times New Roman" w:hAnsi="Times New Roman" w:cs="Times New Roman"/>
                <w:bCs/>
                <w:sz w:val="24"/>
                <w:szCs w:val="24"/>
                <w:lang w:val="uk-UA"/>
              </w:rPr>
              <w:t xml:space="preserve">, за результатами </w:t>
            </w:r>
            <w:r w:rsidRPr="00927C19">
              <w:rPr>
                <w:rFonts w:ascii="Times New Roman" w:hAnsi="Times New Roman" w:cs="Times New Roman"/>
                <w:bCs/>
                <w:sz w:val="24"/>
                <w:szCs w:val="24"/>
                <w:lang w:val="uk-UA"/>
              </w:rPr>
              <w:t>позапланов</w:t>
            </w:r>
            <w:r>
              <w:rPr>
                <w:rFonts w:ascii="Times New Roman" w:hAnsi="Times New Roman" w:cs="Times New Roman"/>
                <w:bCs/>
                <w:sz w:val="24"/>
                <w:szCs w:val="24"/>
                <w:lang w:val="uk-UA"/>
              </w:rPr>
              <w:t>ої</w:t>
            </w:r>
            <w:r w:rsidRPr="00927C19">
              <w:rPr>
                <w:rFonts w:ascii="Times New Roman" w:hAnsi="Times New Roman" w:cs="Times New Roman"/>
                <w:bCs/>
                <w:sz w:val="24"/>
                <w:szCs w:val="24"/>
                <w:lang w:val="uk-UA"/>
              </w:rPr>
              <w:t xml:space="preserve"> невиїзн</w:t>
            </w:r>
            <w:r>
              <w:rPr>
                <w:rFonts w:ascii="Times New Roman" w:hAnsi="Times New Roman" w:cs="Times New Roman"/>
                <w:bCs/>
                <w:sz w:val="24"/>
                <w:szCs w:val="24"/>
                <w:lang w:val="uk-UA"/>
              </w:rPr>
              <w:t>ої</w:t>
            </w:r>
            <w:r w:rsidRPr="00927C19">
              <w:rPr>
                <w:rFonts w:ascii="Times New Roman" w:hAnsi="Times New Roman" w:cs="Times New Roman"/>
                <w:bCs/>
                <w:sz w:val="24"/>
                <w:szCs w:val="24"/>
                <w:lang w:val="uk-UA"/>
              </w:rPr>
              <w:t xml:space="preserve"> перевірк</w:t>
            </w:r>
            <w:r>
              <w:rPr>
                <w:rFonts w:ascii="Times New Roman" w:hAnsi="Times New Roman" w:cs="Times New Roman"/>
                <w:bCs/>
                <w:sz w:val="24"/>
                <w:szCs w:val="24"/>
                <w:lang w:val="uk-UA"/>
              </w:rPr>
              <w:t>и д</w:t>
            </w:r>
            <w:r w:rsidRPr="00927C19">
              <w:rPr>
                <w:rFonts w:ascii="Times New Roman" w:hAnsi="Times New Roman" w:cs="Times New Roman"/>
                <w:bCs/>
                <w:sz w:val="24"/>
                <w:szCs w:val="24"/>
                <w:lang w:val="uk-UA"/>
              </w:rPr>
              <w:t>онараховано 18 579,3 тис.</w:t>
            </w:r>
            <w:r w:rsidR="006C723E">
              <w:rPr>
                <w:rFonts w:ascii="Times New Roman" w:hAnsi="Times New Roman" w:cs="Times New Roman"/>
                <w:bCs/>
                <w:sz w:val="24"/>
                <w:szCs w:val="24"/>
                <w:lang w:val="uk-UA"/>
              </w:rPr>
              <w:t> </w:t>
            </w:r>
            <w:r w:rsidRPr="00927C19">
              <w:rPr>
                <w:rFonts w:ascii="Times New Roman" w:hAnsi="Times New Roman" w:cs="Times New Roman"/>
                <w:bCs/>
                <w:sz w:val="24"/>
                <w:szCs w:val="24"/>
                <w:lang w:val="uk-UA"/>
              </w:rPr>
              <w:t>грн</w:t>
            </w:r>
            <w:r>
              <w:rPr>
                <w:rFonts w:ascii="Times New Roman" w:hAnsi="Times New Roman" w:cs="Times New Roman"/>
                <w:bCs/>
                <w:sz w:val="24"/>
                <w:szCs w:val="24"/>
                <w:lang w:val="uk-UA"/>
              </w:rPr>
              <w:t>, с</w:t>
            </w:r>
            <w:r w:rsidRPr="00927C19">
              <w:rPr>
                <w:rFonts w:ascii="Times New Roman" w:hAnsi="Times New Roman" w:cs="Times New Roman"/>
                <w:bCs/>
                <w:sz w:val="24"/>
                <w:szCs w:val="24"/>
                <w:lang w:val="uk-UA"/>
              </w:rPr>
              <w:t xml:space="preserve">ума грошових зобов’язань долучена до </w:t>
            </w:r>
            <w:r w:rsidRPr="00927C19">
              <w:rPr>
                <w:rFonts w:ascii="Times New Roman" w:hAnsi="Times New Roman" w:cs="Times New Roman"/>
                <w:bCs/>
                <w:sz w:val="24"/>
                <w:szCs w:val="24"/>
                <w:lang w:val="uk-UA"/>
              </w:rPr>
              <w:lastRenderedPageBreak/>
              <w:t>розміру загальних грошових вимог у судовому провадженні щодо банкрутства підприємства</w:t>
            </w:r>
            <w:r>
              <w:rPr>
                <w:rFonts w:ascii="Times New Roman" w:hAnsi="Times New Roman" w:cs="Times New Roman"/>
                <w:bCs/>
                <w:sz w:val="24"/>
                <w:szCs w:val="24"/>
                <w:lang w:val="uk-UA"/>
              </w:rPr>
              <w:t>,</w:t>
            </w:r>
            <w:r w:rsidRPr="00927C1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м</w:t>
            </w:r>
            <w:r w:rsidRPr="00927C19">
              <w:rPr>
                <w:rFonts w:ascii="Times New Roman" w:hAnsi="Times New Roman" w:cs="Times New Roman"/>
                <w:bCs/>
                <w:sz w:val="24"/>
                <w:szCs w:val="24"/>
                <w:lang w:val="uk-UA"/>
              </w:rPr>
              <w:t xml:space="preserve">атеріали перевірки передано до Бюро економічної </w:t>
            </w:r>
            <w:r w:rsidRPr="007F2275">
              <w:rPr>
                <w:rFonts w:ascii="Times New Roman" w:hAnsi="Times New Roman" w:cs="Times New Roman"/>
                <w:bCs/>
                <w:sz w:val="24"/>
                <w:szCs w:val="24"/>
                <w:lang w:val="uk-UA"/>
              </w:rPr>
              <w:t>безп</w:t>
            </w:r>
            <w:r w:rsidR="006C723E">
              <w:rPr>
                <w:rFonts w:ascii="Times New Roman" w:hAnsi="Times New Roman" w:cs="Times New Roman"/>
                <w:bCs/>
                <w:sz w:val="24"/>
                <w:szCs w:val="24"/>
                <w:lang w:val="uk-UA"/>
              </w:rPr>
              <w:t>еки;</w:t>
            </w:r>
            <w:r w:rsidRPr="007F2275">
              <w:rPr>
                <w:rFonts w:ascii="Times New Roman" w:hAnsi="Times New Roman" w:cs="Times New Roman"/>
                <w:bCs/>
                <w:sz w:val="24"/>
                <w:szCs w:val="24"/>
                <w:lang w:val="uk-UA"/>
              </w:rPr>
              <w:t xml:space="preserve"> </w:t>
            </w:r>
          </w:p>
          <w:p w:rsidR="00D31302" w:rsidRDefault="00D31302" w:rsidP="00CD58ED">
            <w:pPr>
              <w:pStyle w:val="af4"/>
              <w:spacing w:after="0" w:line="240" w:lineRule="auto"/>
              <w:ind w:left="0" w:firstLine="436"/>
              <w:jc w:val="both"/>
              <w:rPr>
                <w:rFonts w:ascii="Times New Roman" w:hAnsi="Times New Roman" w:cs="Times New Roman"/>
                <w:bCs/>
                <w:sz w:val="24"/>
                <w:szCs w:val="24"/>
                <w:lang w:val="uk-UA"/>
              </w:rPr>
            </w:pPr>
            <w:r>
              <w:rPr>
                <w:rFonts w:ascii="Times New Roman" w:hAnsi="Times New Roman" w:cs="Times New Roman"/>
                <w:bCs/>
                <w:sz w:val="24"/>
                <w:szCs w:val="24"/>
                <w:lang w:val="uk-UA"/>
              </w:rPr>
              <w:t>з</w:t>
            </w:r>
            <w:r w:rsidRPr="00927C19">
              <w:rPr>
                <w:rFonts w:ascii="Times New Roman" w:hAnsi="Times New Roman" w:cs="Times New Roman"/>
                <w:bCs/>
                <w:sz w:val="24"/>
                <w:szCs w:val="24"/>
                <w:lang w:val="uk-UA"/>
              </w:rPr>
              <w:t xml:space="preserve">а результатами опрацювання відповіді від ІКО щодо взаємовідносин з нерезидентом </w:t>
            </w:r>
            <w:r w:rsidR="006C723E">
              <w:rPr>
                <w:rFonts w:ascii="Times New Roman" w:hAnsi="Times New Roman" w:cs="Times New Roman"/>
                <w:bCs/>
                <w:sz w:val="24"/>
                <w:szCs w:val="24"/>
                <w:lang w:val="uk-UA"/>
              </w:rPr>
              <w:t>та ліквідації</w:t>
            </w:r>
            <w:r>
              <w:rPr>
                <w:rFonts w:ascii="Times New Roman" w:hAnsi="Times New Roman" w:cs="Times New Roman"/>
                <w:bCs/>
                <w:sz w:val="24"/>
                <w:szCs w:val="24"/>
                <w:lang w:val="uk-UA"/>
              </w:rPr>
              <w:t xml:space="preserve"> підприємства було </w:t>
            </w:r>
            <w:r w:rsidRPr="00927C19">
              <w:rPr>
                <w:rFonts w:ascii="Times New Roman" w:hAnsi="Times New Roman" w:cs="Times New Roman"/>
                <w:bCs/>
                <w:sz w:val="24"/>
                <w:szCs w:val="24"/>
                <w:lang w:val="uk-UA"/>
              </w:rPr>
              <w:t>розпочато дві позапланові виїзні перевірки представництва</w:t>
            </w:r>
            <w:r>
              <w:rPr>
                <w:rFonts w:ascii="Times New Roman" w:hAnsi="Times New Roman" w:cs="Times New Roman"/>
                <w:bCs/>
                <w:sz w:val="24"/>
                <w:szCs w:val="24"/>
                <w:lang w:val="uk-UA"/>
              </w:rPr>
              <w:t>, за результатами яких в</w:t>
            </w:r>
            <w:r w:rsidRPr="00927C19">
              <w:rPr>
                <w:rFonts w:ascii="Times New Roman" w:hAnsi="Times New Roman" w:cs="Times New Roman"/>
                <w:bCs/>
                <w:sz w:val="24"/>
                <w:szCs w:val="24"/>
                <w:lang w:val="uk-UA"/>
              </w:rPr>
              <w:t>становлено факт незнаходження представництва за податковою а</w:t>
            </w:r>
            <w:r>
              <w:rPr>
                <w:rFonts w:ascii="Times New Roman" w:hAnsi="Times New Roman" w:cs="Times New Roman"/>
                <w:bCs/>
                <w:sz w:val="24"/>
                <w:szCs w:val="24"/>
                <w:lang w:val="uk-UA"/>
              </w:rPr>
              <w:t>дресою, п</w:t>
            </w:r>
            <w:r w:rsidRPr="00CE3B1B">
              <w:rPr>
                <w:rFonts w:ascii="Times New Roman" w:hAnsi="Times New Roman" w:cs="Times New Roman"/>
                <w:bCs/>
                <w:sz w:val="24"/>
                <w:szCs w:val="24"/>
                <w:lang w:val="uk-UA"/>
              </w:rPr>
              <w:t xml:space="preserve">ризначено </w:t>
            </w:r>
            <w:r>
              <w:rPr>
                <w:rFonts w:ascii="Times New Roman" w:hAnsi="Times New Roman" w:cs="Times New Roman"/>
                <w:bCs/>
                <w:sz w:val="24"/>
                <w:szCs w:val="24"/>
                <w:lang w:val="uk-UA"/>
              </w:rPr>
              <w:t xml:space="preserve">позапланову невиїзну перевірку </w:t>
            </w:r>
            <w:r w:rsidRPr="00CE3B1B">
              <w:rPr>
                <w:rFonts w:ascii="Times New Roman" w:hAnsi="Times New Roman" w:cs="Times New Roman"/>
                <w:bCs/>
                <w:sz w:val="24"/>
                <w:szCs w:val="24"/>
                <w:lang w:val="uk-UA"/>
              </w:rPr>
              <w:t>представництв</w:t>
            </w:r>
            <w:r>
              <w:rPr>
                <w:rFonts w:ascii="Times New Roman" w:hAnsi="Times New Roman" w:cs="Times New Roman"/>
                <w:bCs/>
                <w:sz w:val="24"/>
                <w:szCs w:val="24"/>
                <w:lang w:val="uk-UA"/>
              </w:rPr>
              <w:t>а</w:t>
            </w:r>
            <w:r w:rsidR="00A51E3B">
              <w:rPr>
                <w:rFonts w:ascii="Times New Roman" w:hAnsi="Times New Roman" w:cs="Times New Roman"/>
                <w:bCs/>
                <w:sz w:val="24"/>
                <w:szCs w:val="24"/>
                <w:lang w:val="uk-UA"/>
              </w:rPr>
              <w:t>.</w:t>
            </w:r>
          </w:p>
          <w:p w:rsidR="00D31302" w:rsidRPr="00A51E3B" w:rsidRDefault="00D31302" w:rsidP="00A51E3B">
            <w:pPr>
              <w:pStyle w:val="af4"/>
              <w:spacing w:after="0" w:line="240" w:lineRule="auto"/>
              <w:ind w:left="0" w:firstLine="436"/>
              <w:jc w:val="both"/>
              <w:rPr>
                <w:rFonts w:ascii="Times New Roman" w:hAnsi="Times New Roman" w:cs="Times New Roman"/>
                <w:bCs/>
                <w:sz w:val="24"/>
                <w:szCs w:val="24"/>
                <w:lang w:val="uk-UA"/>
              </w:rPr>
            </w:pPr>
            <w:r w:rsidRPr="00927815">
              <w:rPr>
                <w:rFonts w:ascii="Times New Roman" w:hAnsi="Times New Roman" w:cs="Times New Roman"/>
                <w:bCs/>
                <w:sz w:val="24"/>
                <w:szCs w:val="24"/>
                <w:lang w:val="uk-UA"/>
              </w:rPr>
              <w:t>За результатами аналізу звітів про контрольовані операції та наданої підприємствами документації з трансфертного ціноутворення встановлено факт недотримання умов принципу</w:t>
            </w:r>
            <w:r w:rsidR="00A51E3B">
              <w:rPr>
                <w:rFonts w:ascii="Times New Roman" w:hAnsi="Times New Roman" w:cs="Times New Roman"/>
                <w:bCs/>
                <w:sz w:val="24"/>
                <w:szCs w:val="24"/>
                <w:lang w:val="uk-UA"/>
              </w:rPr>
              <w:t xml:space="preserve"> «витягнутої руки» за 2020</w:t>
            </w:r>
            <w:r w:rsidR="00A51E3B">
              <w:rPr>
                <w:rFonts w:ascii="Times New Roman" w:hAnsi="Times New Roman" w:cs="Times New Roman"/>
                <w:bCs/>
                <w:sz w:val="24"/>
                <w:szCs w:val="24"/>
                <w:lang w:val="uk-UA"/>
              </w:rPr>
              <w:noBreakHyphen/>
              <w:t>2021 роки,</w:t>
            </w:r>
            <w:r w:rsidRPr="00724232">
              <w:rPr>
                <w:rFonts w:ascii="Times New Roman" w:hAnsi="Times New Roman" w:cs="Times New Roman"/>
                <w:bCs/>
                <w:sz w:val="24"/>
                <w:szCs w:val="24"/>
                <w:lang w:val="uk-UA"/>
              </w:rPr>
              <w:t xml:space="preserve"> розпочато перевірку з питань дотримання платником податків принципу "витягнутої руки" під час здійснення контрольованих операцій</w:t>
            </w:r>
            <w:r>
              <w:rPr>
                <w:rFonts w:ascii="Times New Roman" w:hAnsi="Times New Roman" w:cs="Times New Roman"/>
                <w:bCs/>
                <w:sz w:val="24"/>
                <w:szCs w:val="24"/>
                <w:lang w:val="uk-UA"/>
              </w:rPr>
              <w:t xml:space="preserve">, </w:t>
            </w:r>
            <w:r w:rsidRPr="00724232">
              <w:rPr>
                <w:rFonts w:ascii="Times New Roman" w:hAnsi="Times New Roman" w:cs="Times New Roman"/>
                <w:bCs/>
                <w:sz w:val="24"/>
                <w:szCs w:val="24"/>
                <w:lang w:val="uk-UA"/>
              </w:rPr>
              <w:t>тривалістю 6 місяців.</w:t>
            </w:r>
          </w:p>
          <w:p w:rsidR="00D31302" w:rsidRPr="00927C19" w:rsidRDefault="00D31302" w:rsidP="00CD58ED">
            <w:pPr>
              <w:pStyle w:val="af2"/>
              <w:tabs>
                <w:tab w:val="left" w:pos="690"/>
              </w:tabs>
              <w:ind w:firstLine="436"/>
              <w:jc w:val="both"/>
              <w:rPr>
                <w:rFonts w:ascii="Times New Roman" w:hAnsi="Times New Roman" w:cs="Times New Roman"/>
                <w:bCs/>
                <w:sz w:val="24"/>
                <w:szCs w:val="24"/>
              </w:rPr>
            </w:pPr>
            <w:r>
              <w:rPr>
                <w:rFonts w:ascii="Times New Roman" w:hAnsi="Times New Roman" w:cs="Times New Roman"/>
                <w:bCs/>
                <w:sz w:val="24"/>
                <w:szCs w:val="24"/>
              </w:rPr>
              <w:t>За результатами проведення первинного аналізу поданих платниками податків</w:t>
            </w:r>
            <w:r w:rsidRPr="00927C19">
              <w:rPr>
                <w:rFonts w:ascii="Times New Roman" w:hAnsi="Times New Roman" w:cs="Times New Roman"/>
                <w:bCs/>
                <w:sz w:val="24"/>
                <w:szCs w:val="24"/>
              </w:rPr>
              <w:t xml:space="preserve"> </w:t>
            </w:r>
            <w:r w:rsidR="00A51E3B">
              <w:rPr>
                <w:rFonts w:ascii="Times New Roman" w:hAnsi="Times New Roman" w:cs="Times New Roman"/>
                <w:bCs/>
                <w:sz w:val="24"/>
                <w:szCs w:val="24"/>
              </w:rPr>
              <w:t>з</w:t>
            </w:r>
            <w:r>
              <w:rPr>
                <w:rFonts w:ascii="Times New Roman" w:hAnsi="Times New Roman" w:cs="Times New Roman"/>
                <w:bCs/>
                <w:sz w:val="24"/>
                <w:szCs w:val="24"/>
              </w:rPr>
              <w:t xml:space="preserve">вітів про </w:t>
            </w:r>
            <w:r w:rsidR="00A51E3B">
              <w:rPr>
                <w:rFonts w:ascii="Times New Roman" w:hAnsi="Times New Roman" w:cs="Times New Roman"/>
                <w:bCs/>
                <w:sz w:val="24"/>
                <w:szCs w:val="24"/>
              </w:rPr>
              <w:t>контрольовані іноземні компанії, п</w:t>
            </w:r>
            <w:r>
              <w:rPr>
                <w:rFonts w:ascii="Times New Roman" w:hAnsi="Times New Roman" w:cs="Times New Roman"/>
                <w:bCs/>
                <w:sz w:val="24"/>
                <w:szCs w:val="24"/>
              </w:rPr>
              <w:t>овідомлення пр</w:t>
            </w:r>
            <w:r w:rsidR="00A51E3B">
              <w:rPr>
                <w:rFonts w:ascii="Times New Roman" w:hAnsi="Times New Roman" w:cs="Times New Roman"/>
                <w:bCs/>
                <w:sz w:val="24"/>
                <w:szCs w:val="24"/>
              </w:rPr>
              <w:t xml:space="preserve">о набуття чи відчуження частки </w:t>
            </w:r>
            <w:r w:rsidRPr="00927C19">
              <w:rPr>
                <w:rFonts w:ascii="Times New Roman" w:hAnsi="Times New Roman" w:cs="Times New Roman"/>
                <w:bCs/>
                <w:sz w:val="24"/>
                <w:szCs w:val="24"/>
              </w:rPr>
              <w:t>виявлено:</w:t>
            </w:r>
          </w:p>
          <w:p w:rsidR="00D31302" w:rsidRPr="00927C19" w:rsidRDefault="00D31302" w:rsidP="00CD58ED">
            <w:pPr>
              <w:pStyle w:val="af2"/>
              <w:tabs>
                <w:tab w:val="left" w:pos="690"/>
              </w:tabs>
              <w:ind w:firstLine="436"/>
              <w:jc w:val="both"/>
              <w:rPr>
                <w:rFonts w:ascii="Times New Roman" w:hAnsi="Times New Roman" w:cs="Times New Roman"/>
                <w:bCs/>
                <w:sz w:val="24"/>
                <w:szCs w:val="24"/>
              </w:rPr>
            </w:pPr>
            <w:r>
              <w:rPr>
                <w:rFonts w:ascii="Times New Roman" w:hAnsi="Times New Roman" w:cs="Times New Roman"/>
                <w:bCs/>
                <w:sz w:val="24"/>
                <w:szCs w:val="24"/>
              </w:rPr>
              <w:t>н</w:t>
            </w:r>
            <w:r w:rsidRPr="00927C19">
              <w:rPr>
                <w:rFonts w:ascii="Times New Roman" w:hAnsi="Times New Roman" w:cs="Times New Roman"/>
                <w:bCs/>
                <w:sz w:val="24"/>
                <w:szCs w:val="24"/>
              </w:rPr>
              <w:t xml:space="preserve">есвоєчасне подання контролюючою особою </w:t>
            </w:r>
            <w:r w:rsidR="000C0EC7">
              <w:rPr>
                <w:rFonts w:ascii="Times New Roman" w:hAnsi="Times New Roman" w:cs="Times New Roman"/>
                <w:bCs/>
                <w:sz w:val="24"/>
                <w:szCs w:val="24"/>
              </w:rPr>
              <w:t>13 з</w:t>
            </w:r>
            <w:r w:rsidRPr="00927C19">
              <w:rPr>
                <w:rFonts w:ascii="Times New Roman" w:hAnsi="Times New Roman" w:cs="Times New Roman"/>
                <w:bCs/>
                <w:sz w:val="24"/>
                <w:szCs w:val="24"/>
              </w:rPr>
              <w:t>віт</w:t>
            </w:r>
            <w:r>
              <w:rPr>
                <w:rFonts w:ascii="Times New Roman" w:hAnsi="Times New Roman" w:cs="Times New Roman"/>
                <w:bCs/>
                <w:sz w:val="24"/>
                <w:szCs w:val="24"/>
              </w:rPr>
              <w:t>ів</w:t>
            </w:r>
            <w:r w:rsidRPr="00927C19">
              <w:rPr>
                <w:rFonts w:ascii="Times New Roman" w:hAnsi="Times New Roman" w:cs="Times New Roman"/>
                <w:bCs/>
                <w:sz w:val="24"/>
                <w:szCs w:val="24"/>
              </w:rPr>
              <w:t xml:space="preserve"> про </w:t>
            </w:r>
            <w:r w:rsidR="00A51E3B">
              <w:rPr>
                <w:rFonts w:ascii="Times New Roman" w:hAnsi="Times New Roman" w:cs="Times New Roman"/>
                <w:bCs/>
                <w:sz w:val="24"/>
                <w:szCs w:val="24"/>
              </w:rPr>
              <w:t>контрольовані іноземні компанії</w:t>
            </w:r>
            <w:r w:rsidR="000C0EC7">
              <w:rPr>
                <w:rFonts w:ascii="Times New Roman" w:hAnsi="Times New Roman" w:cs="Times New Roman"/>
                <w:bCs/>
                <w:sz w:val="24"/>
                <w:szCs w:val="24"/>
              </w:rPr>
              <w:t>;</w:t>
            </w:r>
          </w:p>
          <w:p w:rsidR="00D31302" w:rsidRPr="00927C19" w:rsidRDefault="00D31302" w:rsidP="00CD58ED">
            <w:pPr>
              <w:pStyle w:val="af2"/>
              <w:tabs>
                <w:tab w:val="left" w:pos="690"/>
              </w:tabs>
              <w:ind w:firstLine="436"/>
              <w:jc w:val="both"/>
              <w:rPr>
                <w:rFonts w:ascii="Times New Roman" w:hAnsi="Times New Roman" w:cs="Times New Roman"/>
                <w:bCs/>
                <w:sz w:val="24"/>
                <w:szCs w:val="24"/>
              </w:rPr>
            </w:pPr>
            <w:r>
              <w:rPr>
                <w:rFonts w:ascii="Times New Roman" w:hAnsi="Times New Roman" w:cs="Times New Roman"/>
                <w:bCs/>
                <w:sz w:val="24"/>
                <w:szCs w:val="24"/>
              </w:rPr>
              <w:t>н</w:t>
            </w:r>
            <w:r w:rsidRPr="00927C19">
              <w:rPr>
                <w:rFonts w:ascii="Times New Roman" w:hAnsi="Times New Roman" w:cs="Times New Roman"/>
                <w:bCs/>
                <w:sz w:val="24"/>
                <w:szCs w:val="24"/>
              </w:rPr>
              <w:t xml:space="preserve">еподання </w:t>
            </w:r>
            <w:r w:rsidR="00F9763A">
              <w:rPr>
                <w:rFonts w:ascii="Times New Roman" w:hAnsi="Times New Roman" w:cs="Times New Roman"/>
                <w:bCs/>
                <w:sz w:val="24"/>
                <w:szCs w:val="24"/>
              </w:rPr>
              <w:t>однією</w:t>
            </w:r>
            <w:r>
              <w:rPr>
                <w:rFonts w:ascii="Times New Roman" w:hAnsi="Times New Roman" w:cs="Times New Roman"/>
                <w:bCs/>
                <w:sz w:val="24"/>
                <w:szCs w:val="24"/>
              </w:rPr>
              <w:t xml:space="preserve"> юридичною особою</w:t>
            </w:r>
            <w:r w:rsidRPr="00927C19">
              <w:rPr>
                <w:rFonts w:ascii="Times New Roman" w:hAnsi="Times New Roman" w:cs="Times New Roman"/>
                <w:bCs/>
                <w:sz w:val="24"/>
                <w:szCs w:val="24"/>
              </w:rPr>
              <w:t xml:space="preserve"> Зв</w:t>
            </w:r>
            <w:r>
              <w:rPr>
                <w:rFonts w:ascii="Times New Roman" w:hAnsi="Times New Roman" w:cs="Times New Roman"/>
                <w:bCs/>
                <w:sz w:val="24"/>
                <w:szCs w:val="24"/>
              </w:rPr>
              <w:t xml:space="preserve">іту про </w:t>
            </w:r>
            <w:r w:rsidR="000C0EC7">
              <w:rPr>
                <w:rFonts w:ascii="Times New Roman" w:hAnsi="Times New Roman" w:cs="Times New Roman"/>
                <w:bCs/>
                <w:sz w:val="24"/>
                <w:szCs w:val="24"/>
              </w:rPr>
              <w:t>контрольовані іноземні компанії</w:t>
            </w:r>
            <w:r w:rsidRPr="00927C19">
              <w:rPr>
                <w:rFonts w:ascii="Times New Roman" w:hAnsi="Times New Roman" w:cs="Times New Roman"/>
                <w:bCs/>
                <w:sz w:val="24"/>
                <w:szCs w:val="24"/>
              </w:rPr>
              <w:t>.</w:t>
            </w:r>
            <w:r>
              <w:rPr>
                <w:rFonts w:ascii="Times New Roman" w:hAnsi="Times New Roman" w:cs="Times New Roman"/>
                <w:bCs/>
                <w:sz w:val="24"/>
                <w:szCs w:val="24"/>
              </w:rPr>
              <w:t xml:space="preserve"> Надано індив</w:t>
            </w:r>
            <w:r w:rsidR="00F9763A">
              <w:rPr>
                <w:rFonts w:ascii="Times New Roman" w:hAnsi="Times New Roman" w:cs="Times New Roman"/>
                <w:bCs/>
                <w:sz w:val="24"/>
                <w:szCs w:val="24"/>
              </w:rPr>
              <w:t>ідуальну податкову консультацію;</w:t>
            </w:r>
          </w:p>
          <w:p w:rsidR="00D31302" w:rsidRPr="00927C19" w:rsidRDefault="00D31302" w:rsidP="00CD58ED">
            <w:pPr>
              <w:pStyle w:val="af2"/>
              <w:tabs>
                <w:tab w:val="left" w:pos="690"/>
              </w:tabs>
              <w:ind w:firstLine="436"/>
              <w:jc w:val="both"/>
              <w:rPr>
                <w:rFonts w:ascii="Times New Roman" w:hAnsi="Times New Roman" w:cs="Times New Roman"/>
                <w:bCs/>
                <w:sz w:val="24"/>
                <w:szCs w:val="24"/>
              </w:rPr>
            </w:pPr>
            <w:r>
              <w:rPr>
                <w:rFonts w:ascii="Times New Roman" w:hAnsi="Times New Roman" w:cs="Times New Roman"/>
                <w:bCs/>
                <w:sz w:val="24"/>
                <w:szCs w:val="24"/>
              </w:rPr>
              <w:t>н</w:t>
            </w:r>
            <w:r w:rsidRPr="00927C19">
              <w:rPr>
                <w:rFonts w:ascii="Times New Roman" w:hAnsi="Times New Roman" w:cs="Times New Roman"/>
                <w:bCs/>
                <w:sz w:val="24"/>
                <w:szCs w:val="24"/>
              </w:rPr>
              <w:t xml:space="preserve">еподання </w:t>
            </w:r>
            <w:r w:rsidR="00F9763A">
              <w:rPr>
                <w:rFonts w:ascii="Times New Roman" w:hAnsi="Times New Roman" w:cs="Times New Roman"/>
                <w:bCs/>
                <w:sz w:val="24"/>
                <w:szCs w:val="24"/>
              </w:rPr>
              <w:t>9 повних</w:t>
            </w:r>
            <w:r>
              <w:rPr>
                <w:rFonts w:ascii="Times New Roman" w:hAnsi="Times New Roman" w:cs="Times New Roman"/>
                <w:bCs/>
                <w:sz w:val="24"/>
                <w:szCs w:val="24"/>
              </w:rPr>
              <w:t xml:space="preserve"> </w:t>
            </w:r>
            <w:r w:rsidR="00F9763A">
              <w:rPr>
                <w:rFonts w:ascii="Times New Roman" w:hAnsi="Times New Roman" w:cs="Times New Roman"/>
                <w:bCs/>
                <w:sz w:val="24"/>
                <w:szCs w:val="24"/>
              </w:rPr>
              <w:t>з</w:t>
            </w:r>
            <w:r w:rsidRPr="00927C19">
              <w:rPr>
                <w:rFonts w:ascii="Times New Roman" w:hAnsi="Times New Roman" w:cs="Times New Roman"/>
                <w:bCs/>
                <w:sz w:val="24"/>
                <w:szCs w:val="24"/>
              </w:rPr>
              <w:t>віт</w:t>
            </w:r>
            <w:r w:rsidR="00F9763A">
              <w:rPr>
                <w:rFonts w:ascii="Times New Roman" w:hAnsi="Times New Roman" w:cs="Times New Roman"/>
                <w:bCs/>
                <w:sz w:val="24"/>
                <w:szCs w:val="24"/>
              </w:rPr>
              <w:t>ів</w:t>
            </w:r>
            <w:r w:rsidRPr="00927C19">
              <w:rPr>
                <w:rFonts w:ascii="Times New Roman" w:hAnsi="Times New Roman" w:cs="Times New Roman"/>
                <w:bCs/>
                <w:sz w:val="24"/>
                <w:szCs w:val="24"/>
              </w:rPr>
              <w:t xml:space="preserve"> про </w:t>
            </w:r>
            <w:r w:rsidR="00F9763A">
              <w:rPr>
                <w:rFonts w:ascii="Times New Roman" w:hAnsi="Times New Roman" w:cs="Times New Roman"/>
                <w:bCs/>
                <w:sz w:val="24"/>
                <w:szCs w:val="24"/>
              </w:rPr>
              <w:t>контрольовані іноземні компанії</w:t>
            </w:r>
            <w:r w:rsidRPr="00927C19">
              <w:rPr>
                <w:rFonts w:ascii="Times New Roman" w:hAnsi="Times New Roman" w:cs="Times New Roman"/>
                <w:bCs/>
                <w:sz w:val="24"/>
                <w:szCs w:val="24"/>
              </w:rPr>
              <w:t xml:space="preserve"> за 2022</w:t>
            </w:r>
            <w:r w:rsidR="00F9763A">
              <w:rPr>
                <w:rFonts w:ascii="Times New Roman" w:hAnsi="Times New Roman" w:cs="Times New Roman"/>
                <w:bCs/>
                <w:sz w:val="24"/>
                <w:szCs w:val="24"/>
              </w:rPr>
              <w:t> рік</w:t>
            </w:r>
            <w:r w:rsidRPr="00927C19">
              <w:rPr>
                <w:rFonts w:ascii="Times New Roman" w:hAnsi="Times New Roman" w:cs="Times New Roman"/>
                <w:bCs/>
                <w:sz w:val="24"/>
                <w:szCs w:val="24"/>
              </w:rPr>
              <w:t>. Контролюючим особам направлено інформаційній листи з роз’ясненням</w:t>
            </w:r>
            <w:r>
              <w:rPr>
                <w:rFonts w:ascii="Times New Roman" w:hAnsi="Times New Roman" w:cs="Times New Roman"/>
                <w:bCs/>
                <w:sz w:val="24"/>
                <w:szCs w:val="24"/>
              </w:rPr>
              <w:t>и</w:t>
            </w:r>
            <w:r w:rsidR="00F9763A">
              <w:rPr>
                <w:rFonts w:ascii="Times New Roman" w:hAnsi="Times New Roman" w:cs="Times New Roman"/>
                <w:bCs/>
                <w:sz w:val="24"/>
                <w:szCs w:val="24"/>
              </w:rPr>
              <w:t>;</w:t>
            </w:r>
          </w:p>
          <w:p w:rsidR="00D31302" w:rsidRPr="00927C19" w:rsidRDefault="00D31302" w:rsidP="00CD58ED">
            <w:pPr>
              <w:pStyle w:val="af2"/>
              <w:tabs>
                <w:tab w:val="left" w:pos="690"/>
              </w:tabs>
              <w:ind w:firstLine="436"/>
              <w:jc w:val="both"/>
              <w:rPr>
                <w:rFonts w:ascii="Times New Roman" w:hAnsi="Times New Roman" w:cs="Times New Roman"/>
                <w:bCs/>
                <w:sz w:val="24"/>
                <w:szCs w:val="24"/>
              </w:rPr>
            </w:pPr>
            <w:r w:rsidRPr="00927C19">
              <w:rPr>
                <w:rFonts w:ascii="Times New Roman" w:hAnsi="Times New Roman" w:cs="Times New Roman"/>
                <w:bCs/>
                <w:sz w:val="24"/>
                <w:szCs w:val="24"/>
              </w:rPr>
              <w:t xml:space="preserve">неподання звіту про </w:t>
            </w:r>
            <w:r w:rsidR="00F9763A">
              <w:rPr>
                <w:rFonts w:ascii="Times New Roman" w:hAnsi="Times New Roman" w:cs="Times New Roman"/>
                <w:bCs/>
                <w:sz w:val="24"/>
                <w:szCs w:val="24"/>
              </w:rPr>
              <w:t>контрольовані іноземні компанії</w:t>
            </w:r>
            <w:r w:rsidRPr="00927C19">
              <w:rPr>
                <w:rFonts w:ascii="Times New Roman" w:hAnsi="Times New Roman" w:cs="Times New Roman"/>
                <w:bCs/>
                <w:sz w:val="24"/>
                <w:szCs w:val="24"/>
              </w:rPr>
              <w:t>, за наявності факту подання Повідомлення про набуття чи відчужен</w:t>
            </w:r>
            <w:r w:rsidR="00F9763A">
              <w:rPr>
                <w:rFonts w:ascii="Times New Roman" w:hAnsi="Times New Roman" w:cs="Times New Roman"/>
                <w:bCs/>
                <w:sz w:val="24"/>
                <w:szCs w:val="24"/>
              </w:rPr>
              <w:t>ня частки в контрольованих іноземних компаніях по 3 фізичним особам;</w:t>
            </w:r>
          </w:p>
          <w:p w:rsidR="00D31302" w:rsidRDefault="00D31302" w:rsidP="00F9763A">
            <w:pPr>
              <w:spacing w:after="0" w:line="240" w:lineRule="auto"/>
              <w:ind w:firstLine="507"/>
              <w:jc w:val="both"/>
              <w:rPr>
                <w:rFonts w:ascii="Times New Roman" w:hAnsi="Times New Roman" w:cs="Times New Roman"/>
                <w:bCs/>
                <w:sz w:val="24"/>
                <w:szCs w:val="24"/>
                <w:lang w:val="uk-UA"/>
              </w:rPr>
            </w:pPr>
            <w:r w:rsidRPr="00927C19">
              <w:rPr>
                <w:rFonts w:ascii="Times New Roman" w:hAnsi="Times New Roman" w:cs="Times New Roman"/>
                <w:bCs/>
                <w:sz w:val="24"/>
                <w:szCs w:val="24"/>
                <w:lang w:val="uk-UA"/>
              </w:rPr>
              <w:t xml:space="preserve">неподання Звіту </w:t>
            </w:r>
            <w:r w:rsidR="00F9763A">
              <w:rPr>
                <w:rFonts w:ascii="Times New Roman" w:hAnsi="Times New Roman" w:cs="Times New Roman"/>
                <w:bCs/>
                <w:sz w:val="24"/>
                <w:szCs w:val="24"/>
                <w:lang w:val="uk-UA"/>
              </w:rPr>
              <w:t>двома</w:t>
            </w:r>
            <w:r w:rsidRPr="00927C19">
              <w:rPr>
                <w:rFonts w:ascii="Times New Roman" w:hAnsi="Times New Roman" w:cs="Times New Roman"/>
                <w:bCs/>
                <w:sz w:val="24"/>
                <w:szCs w:val="24"/>
                <w:lang w:val="uk-UA"/>
              </w:rPr>
              <w:t xml:space="preserve"> фіз</w:t>
            </w:r>
            <w:r w:rsidR="00F9763A">
              <w:rPr>
                <w:rFonts w:ascii="Times New Roman" w:hAnsi="Times New Roman" w:cs="Times New Roman"/>
                <w:bCs/>
                <w:sz w:val="24"/>
                <w:szCs w:val="24"/>
                <w:lang w:val="uk-UA"/>
              </w:rPr>
              <w:t>ичними особами</w:t>
            </w:r>
            <w:r w:rsidR="0077728E">
              <w:rPr>
                <w:rFonts w:ascii="Times New Roman" w:hAnsi="Times New Roman" w:cs="Times New Roman"/>
                <w:bCs/>
                <w:sz w:val="24"/>
                <w:szCs w:val="24"/>
                <w:lang w:val="uk-UA"/>
              </w:rPr>
              <w:t>.</w:t>
            </w:r>
          </w:p>
          <w:p w:rsidR="00681C71" w:rsidRPr="004538F9" w:rsidRDefault="0077728E" w:rsidP="00AC2EBC">
            <w:pPr>
              <w:spacing w:after="280" w:line="240" w:lineRule="auto"/>
              <w:ind w:firstLine="507"/>
              <w:jc w:val="both"/>
              <w:rPr>
                <w:rFonts w:ascii="Times New Roman" w:hAnsi="Times New Roman" w:cs="Times New Roman"/>
                <w:color w:val="31849B" w:themeColor="accent5" w:themeShade="BF"/>
                <w:sz w:val="24"/>
                <w:szCs w:val="24"/>
                <w:lang w:val="uk-UA" w:eastAsia="ru-RU"/>
              </w:rPr>
            </w:pPr>
            <w:r w:rsidRPr="0077728E">
              <w:rPr>
                <w:rFonts w:ascii="Times New Roman" w:eastAsia="Times New Roman" w:hAnsi="Times New Roman" w:cs="Times New Roman"/>
                <w:sz w:val="24"/>
                <w:szCs w:val="24"/>
                <w:lang w:val="uk-UA" w:eastAsia="ru-RU"/>
              </w:rPr>
              <w:t>Питання повноти нарахування і сплати податків під час здійснення контр</w:t>
            </w:r>
            <w:r>
              <w:rPr>
                <w:rFonts w:ascii="Times New Roman" w:eastAsia="Times New Roman" w:hAnsi="Times New Roman" w:cs="Times New Roman"/>
                <w:sz w:val="24"/>
                <w:szCs w:val="24"/>
                <w:lang w:val="uk-UA" w:eastAsia="ru-RU"/>
              </w:rPr>
              <w:t>ольованих операцій досліджено</w:t>
            </w:r>
            <w:r w:rsidRPr="0077728E">
              <w:rPr>
                <w:rFonts w:ascii="Times New Roman" w:eastAsia="Times New Roman" w:hAnsi="Times New Roman" w:cs="Times New Roman"/>
                <w:sz w:val="24"/>
                <w:szCs w:val="24"/>
                <w:lang w:val="uk-UA" w:eastAsia="ru-RU"/>
              </w:rPr>
              <w:t xml:space="preserve"> в рамках </w:t>
            </w:r>
            <w:r>
              <w:rPr>
                <w:rFonts w:ascii="Times New Roman" w:eastAsia="Times New Roman" w:hAnsi="Times New Roman" w:cs="Times New Roman"/>
                <w:sz w:val="24"/>
                <w:szCs w:val="24"/>
                <w:lang w:val="uk-UA" w:eastAsia="ru-RU"/>
              </w:rPr>
              <w:lastRenderedPageBreak/>
              <w:t>проведення планових перевірок. К</w:t>
            </w:r>
            <w:r w:rsidRPr="0077728E">
              <w:rPr>
                <w:rFonts w:ascii="Times New Roman" w:eastAsia="Times New Roman" w:hAnsi="Times New Roman" w:cs="Times New Roman"/>
                <w:sz w:val="24"/>
                <w:szCs w:val="24"/>
                <w:lang w:val="uk-UA" w:eastAsia="ru-RU"/>
              </w:rPr>
              <w:t>онтрольно-перевірочними заходами порушень повноти нарахування і сплати податків під час здійснення контрольованих операцій не встановлено</w:t>
            </w:r>
          </w:p>
        </w:tc>
      </w:tr>
      <w:tr w:rsidR="004538F9" w:rsidRPr="004538F9" w:rsidTr="00A95235">
        <w:trPr>
          <w:trHeight w:val="315"/>
        </w:trPr>
        <w:tc>
          <w:tcPr>
            <w:tcW w:w="851" w:type="dxa"/>
          </w:tcPr>
          <w:p w:rsidR="00725376" w:rsidRPr="00E82F55" w:rsidRDefault="00725376" w:rsidP="00E82F55">
            <w:pPr>
              <w:spacing w:before="280" w:after="280" w:line="240" w:lineRule="auto"/>
              <w:jc w:val="center"/>
              <w:rPr>
                <w:rFonts w:ascii="Times New Roman" w:hAnsi="Times New Roman" w:cs="Times New Roman"/>
                <w:sz w:val="24"/>
                <w:szCs w:val="24"/>
                <w:lang w:val="uk-UA"/>
              </w:rPr>
            </w:pPr>
            <w:r w:rsidRPr="00E82F55">
              <w:rPr>
                <w:rFonts w:ascii="Times New Roman" w:hAnsi="Times New Roman" w:cs="Times New Roman"/>
                <w:sz w:val="24"/>
                <w:szCs w:val="24"/>
                <w:lang w:val="uk-UA"/>
              </w:rPr>
              <w:lastRenderedPageBreak/>
              <w:t>2.</w:t>
            </w:r>
            <w:r w:rsidR="00E82F55" w:rsidRPr="00E82F55">
              <w:rPr>
                <w:rFonts w:ascii="Times New Roman" w:hAnsi="Times New Roman" w:cs="Times New Roman"/>
                <w:sz w:val="24"/>
                <w:szCs w:val="24"/>
                <w:lang w:val="uk-UA"/>
              </w:rPr>
              <w:t>5</w:t>
            </w:r>
            <w:r w:rsidRPr="00E82F55">
              <w:rPr>
                <w:rFonts w:ascii="Times New Roman" w:hAnsi="Times New Roman" w:cs="Times New Roman"/>
                <w:sz w:val="24"/>
                <w:szCs w:val="24"/>
                <w:lang w:val="uk-UA"/>
              </w:rPr>
              <w:t>.</w:t>
            </w:r>
          </w:p>
        </w:tc>
        <w:tc>
          <w:tcPr>
            <w:tcW w:w="4536" w:type="dxa"/>
          </w:tcPr>
          <w:p w:rsidR="00725376" w:rsidRPr="00E82F55" w:rsidRDefault="00725376" w:rsidP="009F03C0">
            <w:pPr>
              <w:keepNext/>
              <w:autoSpaceDE w:val="0"/>
              <w:autoSpaceDN w:val="0"/>
              <w:adjustRightInd w:val="0"/>
              <w:spacing w:before="280" w:after="280" w:line="240" w:lineRule="auto"/>
              <w:ind w:firstLine="317"/>
              <w:jc w:val="both"/>
              <w:rPr>
                <w:rFonts w:ascii="Times New Roman" w:hAnsi="Times New Roman" w:cs="Times New Roman"/>
                <w:sz w:val="24"/>
                <w:szCs w:val="24"/>
                <w:lang w:val="uk-UA"/>
              </w:rPr>
            </w:pPr>
            <w:r w:rsidRPr="00E82F55">
              <w:rPr>
                <w:rFonts w:ascii="Times New Roman" w:hAnsi="Times New Roman" w:cs="Times New Roman"/>
                <w:sz w:val="24"/>
                <w:szCs w:val="24"/>
                <w:lang w:val="uk-UA"/>
              </w:rPr>
              <w:t>Проведення камеральних перевірок податкової звітності (у т. ч. електронних) згідно з вимогами чинного законодавства з урахуванням вимог законодавства в умовах воєнного стану</w:t>
            </w:r>
          </w:p>
        </w:tc>
        <w:tc>
          <w:tcPr>
            <w:tcW w:w="2552" w:type="dxa"/>
          </w:tcPr>
          <w:p w:rsidR="00725376" w:rsidRPr="00E82F55" w:rsidRDefault="00725376" w:rsidP="009F03C0">
            <w:pPr>
              <w:pStyle w:val="a9"/>
              <w:spacing w:before="280" w:after="280"/>
              <w:rPr>
                <w:b w:val="0"/>
                <w:bCs w:val="0"/>
                <w:sz w:val="24"/>
                <w:szCs w:val="24"/>
              </w:rPr>
            </w:pPr>
            <w:r w:rsidRPr="008E740C">
              <w:rPr>
                <w:rStyle w:val="3"/>
                <w:b w:val="0"/>
                <w:bCs w:val="0"/>
                <w:sz w:val="24"/>
                <w:szCs w:val="24"/>
              </w:rPr>
              <w:t xml:space="preserve">Управління: </w:t>
            </w:r>
            <w:r w:rsidRPr="008E740C">
              <w:rPr>
                <w:b w:val="0"/>
                <w:sz w:val="24"/>
                <w:szCs w:val="24"/>
              </w:rPr>
              <w:t>о</w:t>
            </w:r>
            <w:r w:rsidRPr="008E740C">
              <w:rPr>
                <w:rStyle w:val="3"/>
                <w:b w:val="0"/>
                <w:bCs w:val="0"/>
                <w:sz w:val="24"/>
                <w:szCs w:val="24"/>
              </w:rPr>
              <w:t>податкування юридичних осіб</w:t>
            </w:r>
            <w:r w:rsidRPr="008E740C">
              <w:rPr>
                <w:b w:val="0"/>
                <w:sz w:val="24"/>
                <w:szCs w:val="24"/>
              </w:rPr>
              <w:t xml:space="preserve">, </w:t>
            </w:r>
            <w:r w:rsidRPr="00B66A17">
              <w:rPr>
                <w:rStyle w:val="3"/>
                <w:b w:val="0"/>
                <w:bCs w:val="0"/>
                <w:sz w:val="24"/>
                <w:szCs w:val="24"/>
              </w:rPr>
              <w:t>контролю за підакцизними товарами,</w:t>
            </w:r>
            <w:r w:rsidRPr="00B66A17">
              <w:rPr>
                <w:b w:val="0"/>
                <w:sz w:val="24"/>
                <w:szCs w:val="24"/>
              </w:rPr>
              <w:t xml:space="preserve"> о</w:t>
            </w:r>
            <w:r w:rsidRPr="00B66A17">
              <w:rPr>
                <w:b w:val="0"/>
                <w:bCs w:val="0"/>
                <w:sz w:val="24"/>
                <w:szCs w:val="24"/>
                <w:shd w:val="clear" w:color="auto" w:fill="FFFFFF"/>
              </w:rPr>
              <w:t>податкування</w:t>
            </w:r>
            <w:r w:rsidRPr="00B66A17">
              <w:rPr>
                <w:rStyle w:val="3"/>
                <w:b w:val="0"/>
                <w:bCs w:val="0"/>
                <w:sz w:val="24"/>
                <w:szCs w:val="24"/>
              </w:rPr>
              <w:t xml:space="preserve"> фізичних осіб</w:t>
            </w:r>
          </w:p>
        </w:tc>
        <w:tc>
          <w:tcPr>
            <w:tcW w:w="1653" w:type="dxa"/>
          </w:tcPr>
          <w:p w:rsidR="00725376" w:rsidRPr="00E82F55" w:rsidRDefault="00725376" w:rsidP="009F03C0">
            <w:pPr>
              <w:spacing w:before="280" w:after="280" w:line="240" w:lineRule="auto"/>
              <w:jc w:val="center"/>
              <w:rPr>
                <w:rFonts w:ascii="Times New Roman" w:hAnsi="Times New Roman" w:cs="Times New Roman"/>
                <w:sz w:val="24"/>
                <w:szCs w:val="24"/>
                <w:lang w:val="uk-UA"/>
              </w:rPr>
            </w:pPr>
            <w:r w:rsidRPr="00E82F55">
              <w:rPr>
                <w:rFonts w:ascii="Times New Roman" w:hAnsi="Times New Roman" w:cs="Times New Roman"/>
                <w:bCs/>
                <w:sz w:val="24"/>
                <w:szCs w:val="24"/>
                <w:lang w:val="uk-UA"/>
              </w:rPr>
              <w:t>Протягом півріччя</w:t>
            </w:r>
          </w:p>
        </w:tc>
        <w:tc>
          <w:tcPr>
            <w:tcW w:w="6530" w:type="dxa"/>
          </w:tcPr>
          <w:p w:rsidR="005F4433" w:rsidRPr="00D00BA8" w:rsidRDefault="006A5382" w:rsidP="00D00BA8">
            <w:pPr>
              <w:autoSpaceDE w:val="0"/>
              <w:autoSpaceDN w:val="0"/>
              <w:spacing w:before="280" w:after="280" w:line="240" w:lineRule="auto"/>
              <w:ind w:firstLine="507"/>
              <w:jc w:val="both"/>
              <w:rPr>
                <w:rFonts w:ascii="Times New Roman" w:hAnsi="Times New Roman" w:cs="Times New Roman"/>
                <w:sz w:val="24"/>
                <w:szCs w:val="24"/>
                <w:highlight w:val="cyan"/>
                <w:lang w:val="uk-UA"/>
              </w:rPr>
            </w:pPr>
            <w:r w:rsidRPr="00E82F55">
              <w:rPr>
                <w:rFonts w:ascii="Times New Roman" w:hAnsi="Times New Roman" w:cs="Times New Roman"/>
                <w:sz w:val="24"/>
                <w:szCs w:val="24"/>
                <w:lang w:val="uk-UA"/>
              </w:rPr>
              <w:t xml:space="preserve">Проведення камеральних перевірок податкової звітності (у т. ч. електронних) </w:t>
            </w:r>
            <w:r>
              <w:rPr>
                <w:rFonts w:ascii="Times New Roman" w:hAnsi="Times New Roman" w:cs="Times New Roman"/>
                <w:sz w:val="24"/>
                <w:szCs w:val="24"/>
                <w:lang w:val="uk-UA"/>
              </w:rPr>
              <w:t xml:space="preserve">здійснено </w:t>
            </w:r>
            <w:r w:rsidRPr="00E82F55">
              <w:rPr>
                <w:rFonts w:ascii="Times New Roman" w:hAnsi="Times New Roman" w:cs="Times New Roman"/>
                <w:sz w:val="24"/>
                <w:szCs w:val="24"/>
                <w:lang w:val="uk-UA"/>
              </w:rPr>
              <w:t>згідно з вимогами чинного законодавства</w:t>
            </w:r>
            <w:r>
              <w:rPr>
                <w:rFonts w:ascii="Times New Roman" w:hAnsi="Times New Roman" w:cs="Times New Roman"/>
                <w:sz w:val="24"/>
                <w:szCs w:val="24"/>
                <w:lang w:val="uk-UA"/>
              </w:rPr>
              <w:t>,</w:t>
            </w:r>
            <w:r w:rsidRPr="00E82F55">
              <w:rPr>
                <w:rFonts w:ascii="Times New Roman" w:hAnsi="Times New Roman" w:cs="Times New Roman"/>
                <w:sz w:val="24"/>
                <w:szCs w:val="24"/>
                <w:lang w:val="uk-UA"/>
              </w:rPr>
              <w:t xml:space="preserve"> з урахуванням вимог законодавства в умовах воєнного стану</w:t>
            </w:r>
            <w:r w:rsidR="00D00BA8">
              <w:rPr>
                <w:rFonts w:ascii="Times New Roman" w:hAnsi="Times New Roman" w:cs="Times New Roman"/>
                <w:sz w:val="24"/>
                <w:szCs w:val="24"/>
                <w:lang w:val="uk-UA"/>
              </w:rPr>
              <w:t xml:space="preserve">. </w:t>
            </w:r>
            <w:r w:rsidRPr="006A5382">
              <w:rPr>
                <w:rFonts w:ascii="Times New Roman" w:hAnsi="Times New Roman" w:cs="Times New Roman"/>
                <w:sz w:val="24"/>
                <w:szCs w:val="24"/>
                <w:lang w:val="uk-UA"/>
              </w:rPr>
              <w:t xml:space="preserve">У </w:t>
            </w:r>
            <w:r>
              <w:rPr>
                <w:rFonts w:ascii="Times New Roman" w:hAnsi="Times New Roman" w:cs="Times New Roman"/>
                <w:sz w:val="24"/>
                <w:szCs w:val="24"/>
                <w:lang w:val="uk-UA"/>
              </w:rPr>
              <w:t>звітному періоді</w:t>
            </w:r>
            <w:r w:rsidRPr="006A5382">
              <w:rPr>
                <w:rFonts w:ascii="Times New Roman" w:hAnsi="Times New Roman" w:cs="Times New Roman"/>
                <w:sz w:val="24"/>
                <w:szCs w:val="24"/>
                <w:lang w:val="uk-UA"/>
              </w:rPr>
              <w:t xml:space="preserve"> за рахунок заходів контрольно-перевірочної роботи до державного б</w:t>
            </w:r>
            <w:r>
              <w:rPr>
                <w:rFonts w:ascii="Times New Roman" w:hAnsi="Times New Roman" w:cs="Times New Roman"/>
                <w:sz w:val="24"/>
                <w:szCs w:val="24"/>
                <w:lang w:val="uk-UA"/>
              </w:rPr>
              <w:t>юджету надійшло 14,3 млн грн</w:t>
            </w:r>
            <w:r w:rsidRPr="006A5382">
              <w:rPr>
                <w:rFonts w:ascii="Times New Roman" w:hAnsi="Times New Roman" w:cs="Times New Roman"/>
                <w:sz w:val="24"/>
                <w:szCs w:val="24"/>
                <w:lang w:val="uk-UA"/>
              </w:rPr>
              <w:t xml:space="preserve"> ПДВ.</w:t>
            </w:r>
            <w:r w:rsidR="00D00BA8">
              <w:rPr>
                <w:rFonts w:ascii="Times New Roman" w:hAnsi="Times New Roman" w:cs="Times New Roman"/>
                <w:sz w:val="24"/>
                <w:szCs w:val="24"/>
                <w:lang w:val="uk-UA"/>
              </w:rPr>
              <w:t xml:space="preserve"> </w:t>
            </w:r>
            <w:r w:rsidR="007A2EB3" w:rsidRPr="007C362E">
              <w:rPr>
                <w:rFonts w:ascii="Times New Roman" w:eastAsia="Times New Roman" w:hAnsi="Times New Roman" w:cs="Times New Roman"/>
                <w:sz w:val="24"/>
                <w:szCs w:val="24"/>
                <w:lang w:val="uk-UA" w:eastAsia="ru-RU"/>
              </w:rPr>
              <w:t>Проведено 1</w:t>
            </w:r>
            <w:r w:rsidR="005B16A6">
              <w:rPr>
                <w:rFonts w:ascii="Times New Roman" w:eastAsia="Times New Roman" w:hAnsi="Times New Roman" w:cs="Times New Roman"/>
                <w:sz w:val="24"/>
                <w:szCs w:val="24"/>
                <w:lang w:val="uk-UA" w:eastAsia="ru-RU"/>
              </w:rPr>
              <w:t>24 272 камеральні</w:t>
            </w:r>
            <w:r w:rsidR="007C362E" w:rsidRPr="007C362E">
              <w:rPr>
                <w:rFonts w:ascii="Times New Roman" w:eastAsia="Times New Roman" w:hAnsi="Times New Roman" w:cs="Times New Roman"/>
                <w:sz w:val="24"/>
                <w:szCs w:val="24"/>
                <w:lang w:val="uk-UA" w:eastAsia="ru-RU"/>
              </w:rPr>
              <w:t xml:space="preserve"> перевірки</w:t>
            </w:r>
            <w:r w:rsidR="007A2EB3" w:rsidRPr="007C362E">
              <w:rPr>
                <w:rFonts w:ascii="Times New Roman" w:eastAsia="Times New Roman" w:hAnsi="Times New Roman" w:cs="Times New Roman"/>
                <w:sz w:val="24"/>
                <w:szCs w:val="24"/>
                <w:lang w:val="uk-UA" w:eastAsia="ru-RU"/>
              </w:rPr>
              <w:t xml:space="preserve"> податкової звітності, наданої у період з 01.0</w:t>
            </w:r>
            <w:r w:rsidR="007C362E" w:rsidRPr="007C362E">
              <w:rPr>
                <w:rFonts w:ascii="Times New Roman" w:eastAsia="Times New Roman" w:hAnsi="Times New Roman" w:cs="Times New Roman"/>
                <w:sz w:val="24"/>
                <w:szCs w:val="24"/>
                <w:lang w:val="uk-UA" w:eastAsia="ru-RU"/>
              </w:rPr>
              <w:t>1.2024</w:t>
            </w:r>
            <w:r w:rsidR="007A2EB3" w:rsidRPr="007C362E">
              <w:rPr>
                <w:rFonts w:ascii="Times New Roman" w:eastAsia="Times New Roman" w:hAnsi="Times New Roman" w:cs="Times New Roman"/>
                <w:sz w:val="24"/>
                <w:szCs w:val="24"/>
                <w:lang w:val="uk-UA" w:eastAsia="ru-RU"/>
              </w:rPr>
              <w:t xml:space="preserve"> по 3</w:t>
            </w:r>
            <w:r w:rsidR="007C362E" w:rsidRPr="007C362E">
              <w:rPr>
                <w:rFonts w:ascii="Times New Roman" w:eastAsia="Times New Roman" w:hAnsi="Times New Roman" w:cs="Times New Roman"/>
                <w:sz w:val="24"/>
                <w:szCs w:val="24"/>
                <w:lang w:val="uk-UA" w:eastAsia="ru-RU"/>
              </w:rPr>
              <w:t>0</w:t>
            </w:r>
            <w:r w:rsidR="007A2EB3" w:rsidRPr="007C362E">
              <w:rPr>
                <w:rFonts w:ascii="Times New Roman" w:eastAsia="Times New Roman" w:hAnsi="Times New Roman" w:cs="Times New Roman"/>
                <w:sz w:val="24"/>
                <w:szCs w:val="24"/>
                <w:lang w:val="uk-UA" w:eastAsia="ru-RU"/>
              </w:rPr>
              <w:t>.</w:t>
            </w:r>
            <w:r w:rsidR="007C362E" w:rsidRPr="007C362E">
              <w:rPr>
                <w:rFonts w:ascii="Times New Roman" w:eastAsia="Times New Roman" w:hAnsi="Times New Roman" w:cs="Times New Roman"/>
                <w:sz w:val="24"/>
                <w:szCs w:val="24"/>
                <w:lang w:val="uk-UA" w:eastAsia="ru-RU"/>
              </w:rPr>
              <w:t>06.2024</w:t>
            </w:r>
            <w:r w:rsidR="007A2EB3" w:rsidRPr="007C362E">
              <w:rPr>
                <w:rFonts w:ascii="Times New Roman" w:eastAsia="Times New Roman" w:hAnsi="Times New Roman" w:cs="Times New Roman"/>
                <w:sz w:val="24"/>
                <w:szCs w:val="24"/>
                <w:lang w:val="uk-UA" w:eastAsia="ru-RU"/>
              </w:rPr>
              <w:t xml:space="preserve">, а саме: декларацій про майновий стан і доходи наданих фізичними особами – підприємцями та громадянами, декларацій з ПДВ, податкових розрахунків сум доходу, нарахованого (сплаченого) на користь фізичних осіб, і сум утриманого з них податку, декларацій з плати за землю, з рентної плати, туристичного збору, екологічного податку, податкових декларацій з єдиного податку, наданих фізичними особами </w:t>
            </w:r>
            <w:r w:rsidR="00EB2C73" w:rsidRPr="007C362E">
              <w:rPr>
                <w:rFonts w:ascii="Times New Roman" w:eastAsia="Times New Roman" w:hAnsi="Times New Roman" w:cs="Times New Roman"/>
                <w:sz w:val="24"/>
                <w:szCs w:val="24"/>
                <w:lang w:val="uk-UA" w:eastAsia="ru-RU"/>
              </w:rPr>
              <w:t>–</w:t>
            </w:r>
            <w:r w:rsidR="007A2EB3" w:rsidRPr="007C362E">
              <w:rPr>
                <w:rFonts w:ascii="Times New Roman" w:eastAsia="Times New Roman" w:hAnsi="Times New Roman" w:cs="Times New Roman"/>
                <w:sz w:val="24"/>
                <w:szCs w:val="24"/>
                <w:lang w:val="uk-UA" w:eastAsia="ru-RU"/>
              </w:rPr>
              <w:t xml:space="preserve"> підприємцями</w:t>
            </w:r>
            <w:r w:rsidR="005B16A6">
              <w:rPr>
                <w:rFonts w:ascii="Times New Roman" w:eastAsia="Times New Roman" w:hAnsi="Times New Roman" w:cs="Times New Roman"/>
                <w:sz w:val="24"/>
                <w:szCs w:val="24"/>
                <w:lang w:val="uk-UA" w:eastAsia="ru-RU"/>
              </w:rPr>
              <w:t>.</w:t>
            </w:r>
            <w:r w:rsidR="00D00BA8" w:rsidRPr="00D00BA8">
              <w:rPr>
                <w:rFonts w:ascii="Times New Roman" w:eastAsia="Calibri" w:hAnsi="Times New Roman" w:cs="Times New Roman"/>
                <w:sz w:val="24"/>
                <w:szCs w:val="24"/>
                <w:lang w:val="uk-UA"/>
              </w:rPr>
              <w:t xml:space="preserve"> З урахуванням вимог законодавства в умовах воєнного стану</w:t>
            </w:r>
            <w:r w:rsidR="00D00BA8" w:rsidRPr="005768BA">
              <w:rPr>
                <w:rFonts w:ascii="Times New Roman" w:eastAsia="Calibri" w:hAnsi="Times New Roman" w:cs="Times New Roman"/>
                <w:sz w:val="24"/>
                <w:szCs w:val="24"/>
                <w:lang w:val="uk-UA"/>
              </w:rPr>
              <w:t xml:space="preserve"> складено 925 актів камеральних перевірок суб'єктів господарювання з питання дотримання ви</w:t>
            </w:r>
            <w:r w:rsidR="00D00BA8">
              <w:rPr>
                <w:rFonts w:ascii="Times New Roman" w:eastAsia="Calibri" w:hAnsi="Times New Roman" w:cs="Times New Roman"/>
                <w:sz w:val="24"/>
                <w:szCs w:val="24"/>
                <w:lang w:val="uk-UA"/>
              </w:rPr>
              <w:t>мог законодавства при здійсненні</w:t>
            </w:r>
            <w:r w:rsidR="00D00BA8" w:rsidRPr="005768BA">
              <w:rPr>
                <w:rFonts w:ascii="Times New Roman" w:eastAsia="Calibri" w:hAnsi="Times New Roman" w:cs="Times New Roman"/>
                <w:sz w:val="24"/>
                <w:szCs w:val="24"/>
                <w:lang w:val="uk-UA"/>
              </w:rPr>
              <w:t xml:space="preserve"> операцій з підакцизними товарами, за результатами </w:t>
            </w:r>
            <w:r w:rsidR="00D00BA8" w:rsidRPr="00C81A95">
              <w:rPr>
                <w:rFonts w:ascii="Times New Roman" w:eastAsia="Calibri" w:hAnsi="Times New Roman" w:cs="Times New Roman"/>
                <w:sz w:val="24"/>
                <w:szCs w:val="24"/>
                <w:lang w:val="uk-UA"/>
              </w:rPr>
              <w:t>яких донараховано акцизного податку на загальну суму 22 858,0 тис. грн за порушення граничних термінів сплати, реєстрації акцизних накладних, подання податкової звітності та повноти декларування акцизного податку</w:t>
            </w:r>
          </w:p>
        </w:tc>
      </w:tr>
      <w:tr w:rsidR="004538F9" w:rsidRPr="004538F9" w:rsidTr="00A95235">
        <w:trPr>
          <w:trHeight w:val="315"/>
        </w:trPr>
        <w:tc>
          <w:tcPr>
            <w:tcW w:w="851" w:type="dxa"/>
          </w:tcPr>
          <w:p w:rsidR="00725376" w:rsidRPr="00C47973" w:rsidRDefault="00725376" w:rsidP="00E82F55">
            <w:pPr>
              <w:spacing w:before="280" w:after="280" w:line="240" w:lineRule="auto"/>
              <w:jc w:val="center"/>
              <w:rPr>
                <w:rFonts w:ascii="Times New Roman" w:hAnsi="Times New Roman" w:cs="Times New Roman"/>
                <w:sz w:val="24"/>
                <w:szCs w:val="24"/>
                <w:lang w:val="uk-UA"/>
              </w:rPr>
            </w:pPr>
            <w:r w:rsidRPr="00C47973">
              <w:rPr>
                <w:rFonts w:ascii="Times New Roman" w:hAnsi="Times New Roman" w:cs="Times New Roman"/>
                <w:sz w:val="24"/>
                <w:szCs w:val="24"/>
                <w:lang w:val="uk-UA"/>
              </w:rPr>
              <w:t>2.</w:t>
            </w:r>
            <w:r w:rsidR="00E82F55" w:rsidRPr="00C47973">
              <w:rPr>
                <w:rFonts w:ascii="Times New Roman" w:hAnsi="Times New Roman" w:cs="Times New Roman"/>
                <w:sz w:val="24"/>
                <w:szCs w:val="24"/>
                <w:lang w:val="uk-UA"/>
              </w:rPr>
              <w:t>6</w:t>
            </w:r>
            <w:r w:rsidRPr="00C47973">
              <w:rPr>
                <w:rFonts w:ascii="Times New Roman" w:hAnsi="Times New Roman" w:cs="Times New Roman"/>
                <w:sz w:val="24"/>
                <w:szCs w:val="24"/>
                <w:lang w:val="uk-UA"/>
              </w:rPr>
              <w:t>.</w:t>
            </w:r>
          </w:p>
        </w:tc>
        <w:tc>
          <w:tcPr>
            <w:tcW w:w="4536" w:type="dxa"/>
          </w:tcPr>
          <w:p w:rsidR="00725376" w:rsidRPr="00C47973" w:rsidRDefault="00725376" w:rsidP="009F03C0">
            <w:pPr>
              <w:widowControl w:val="0"/>
              <w:autoSpaceDE w:val="0"/>
              <w:autoSpaceDN w:val="0"/>
              <w:adjustRightInd w:val="0"/>
              <w:spacing w:before="280" w:after="280" w:line="240" w:lineRule="auto"/>
              <w:ind w:firstLine="317"/>
              <w:jc w:val="both"/>
              <w:rPr>
                <w:rStyle w:val="ab"/>
                <w:rFonts w:ascii="Times New Roman" w:hAnsi="Times New Roman"/>
                <w:sz w:val="24"/>
                <w:szCs w:val="24"/>
                <w:lang w:val="uk-UA"/>
              </w:rPr>
            </w:pPr>
            <w:r w:rsidRPr="00C47973">
              <w:rPr>
                <w:rFonts w:ascii="Times New Roman" w:hAnsi="Times New Roman" w:cs="Times New Roman"/>
                <w:sz w:val="24"/>
                <w:szCs w:val="24"/>
                <w:lang w:val="uk-UA"/>
              </w:rPr>
              <w:t xml:space="preserve">Проведення фактичних перевірок з дотримання суб’єктами господарювання норм законодавства з питань регулювання обігу готівки, порядку здійснення платниками податків </w:t>
            </w:r>
            <w:r w:rsidRPr="00C47973">
              <w:rPr>
                <w:rFonts w:ascii="Times New Roman" w:hAnsi="Times New Roman" w:cs="Times New Roman"/>
                <w:sz w:val="24"/>
                <w:szCs w:val="24"/>
                <w:lang w:val="uk-UA"/>
              </w:rPr>
              <w:lastRenderedPageBreak/>
              <w:t>розрахункових операцій, ведення касових операцій, наявності ліцензій, дотримання роботодавцем законодавства щодо укладення трудового договору, оформлення трудових відносин з працівниками (найманими особами) тощо з урахуванням вимог законодавства в умовах воєнного стану</w:t>
            </w:r>
          </w:p>
        </w:tc>
        <w:tc>
          <w:tcPr>
            <w:tcW w:w="2552" w:type="dxa"/>
          </w:tcPr>
          <w:p w:rsidR="00725376" w:rsidRPr="00C47973" w:rsidRDefault="00725376" w:rsidP="009F03C0">
            <w:pPr>
              <w:spacing w:before="280" w:after="280" w:line="240" w:lineRule="auto"/>
              <w:jc w:val="center"/>
              <w:rPr>
                <w:rFonts w:ascii="Times New Roman" w:hAnsi="Times New Roman" w:cs="Times New Roman"/>
                <w:sz w:val="24"/>
                <w:szCs w:val="24"/>
                <w:lang w:val="uk-UA"/>
              </w:rPr>
            </w:pPr>
            <w:r w:rsidRPr="00C47973">
              <w:rPr>
                <w:rFonts w:ascii="Times New Roman" w:hAnsi="Times New Roman" w:cs="Times New Roman"/>
                <w:sz w:val="24"/>
                <w:szCs w:val="24"/>
                <w:lang w:val="uk-UA"/>
              </w:rPr>
              <w:lastRenderedPageBreak/>
              <w:t xml:space="preserve">Управління: </w:t>
            </w:r>
            <w:r w:rsidRPr="00C47973">
              <w:rPr>
                <w:rStyle w:val="3"/>
                <w:rFonts w:ascii="Times New Roman" w:hAnsi="Times New Roman" w:cs="Times New Roman"/>
                <w:bCs/>
                <w:sz w:val="24"/>
                <w:szCs w:val="24"/>
                <w:lang w:val="uk-UA"/>
              </w:rPr>
              <w:t>податкового аудиту,</w:t>
            </w:r>
            <w:r w:rsidRPr="00C47973">
              <w:rPr>
                <w:rFonts w:ascii="Times New Roman" w:hAnsi="Times New Roman" w:cs="Times New Roman"/>
                <w:sz w:val="24"/>
                <w:szCs w:val="24"/>
                <w:lang w:val="uk-UA"/>
              </w:rPr>
              <w:t xml:space="preserve"> о</w:t>
            </w:r>
            <w:r w:rsidRPr="00C47973">
              <w:rPr>
                <w:rFonts w:ascii="Times New Roman" w:hAnsi="Times New Roman" w:cs="Times New Roman"/>
                <w:bCs/>
                <w:sz w:val="24"/>
                <w:szCs w:val="24"/>
                <w:shd w:val="clear" w:color="auto" w:fill="FFFFFF"/>
                <w:lang w:val="uk-UA"/>
              </w:rPr>
              <w:t>податкування</w:t>
            </w:r>
            <w:r w:rsidRPr="00C47973">
              <w:rPr>
                <w:rStyle w:val="3"/>
                <w:rFonts w:ascii="Times New Roman" w:hAnsi="Times New Roman" w:cs="Times New Roman"/>
                <w:bCs/>
                <w:sz w:val="24"/>
                <w:szCs w:val="24"/>
                <w:lang w:val="uk-UA"/>
              </w:rPr>
              <w:t xml:space="preserve"> фізичних</w:t>
            </w:r>
            <w:r w:rsidR="00EA18D5" w:rsidRPr="00C47973">
              <w:rPr>
                <w:rStyle w:val="3"/>
                <w:rFonts w:ascii="Times New Roman" w:hAnsi="Times New Roman" w:cs="Times New Roman"/>
                <w:bCs/>
                <w:sz w:val="24"/>
                <w:szCs w:val="24"/>
                <w:lang w:val="uk-UA"/>
              </w:rPr>
              <w:t xml:space="preserve"> осіб</w:t>
            </w:r>
          </w:p>
        </w:tc>
        <w:tc>
          <w:tcPr>
            <w:tcW w:w="1653" w:type="dxa"/>
          </w:tcPr>
          <w:p w:rsidR="00725376" w:rsidRPr="00C47973" w:rsidRDefault="00725376" w:rsidP="009F03C0">
            <w:pPr>
              <w:spacing w:before="280" w:after="280" w:line="240" w:lineRule="auto"/>
              <w:jc w:val="center"/>
              <w:rPr>
                <w:rFonts w:ascii="Times New Roman" w:hAnsi="Times New Roman" w:cs="Times New Roman"/>
                <w:sz w:val="24"/>
                <w:szCs w:val="24"/>
                <w:lang w:val="uk-UA"/>
              </w:rPr>
            </w:pPr>
            <w:r w:rsidRPr="00C47973">
              <w:rPr>
                <w:rFonts w:ascii="Times New Roman" w:hAnsi="Times New Roman" w:cs="Times New Roman"/>
                <w:bCs/>
                <w:sz w:val="24"/>
                <w:szCs w:val="24"/>
                <w:lang w:val="uk-UA"/>
              </w:rPr>
              <w:t>Протягом півріччя</w:t>
            </w:r>
          </w:p>
        </w:tc>
        <w:tc>
          <w:tcPr>
            <w:tcW w:w="6530" w:type="dxa"/>
          </w:tcPr>
          <w:p w:rsidR="00E1210F" w:rsidRPr="0077728E" w:rsidRDefault="00E1210F" w:rsidP="00C94ED9">
            <w:pPr>
              <w:widowControl w:val="0"/>
              <w:tabs>
                <w:tab w:val="left" w:pos="851"/>
              </w:tabs>
              <w:autoSpaceDE w:val="0"/>
              <w:autoSpaceDN w:val="0"/>
              <w:spacing w:before="280" w:after="0" w:line="240" w:lineRule="auto"/>
              <w:ind w:right="-1" w:firstLine="507"/>
              <w:jc w:val="both"/>
              <w:rPr>
                <w:rFonts w:ascii="Times New Roman" w:eastAsia="Times New Roman" w:hAnsi="Times New Roman" w:cs="Times New Roman"/>
                <w:sz w:val="24"/>
                <w:szCs w:val="24"/>
                <w:lang w:val="uk-UA" w:eastAsia="uk-UA"/>
              </w:rPr>
            </w:pPr>
            <w:r w:rsidRPr="0077728E">
              <w:rPr>
                <w:rFonts w:ascii="Times New Roman" w:eastAsia="Times New Roman" w:hAnsi="Times New Roman" w:cs="Times New Roman"/>
                <w:sz w:val="24"/>
                <w:szCs w:val="24"/>
                <w:lang w:val="uk-UA" w:eastAsia="uk-UA"/>
              </w:rPr>
              <w:t xml:space="preserve">Проведено </w:t>
            </w:r>
            <w:r w:rsidR="0077728E" w:rsidRPr="0077728E">
              <w:rPr>
                <w:rFonts w:ascii="Times New Roman" w:eastAsia="Times New Roman" w:hAnsi="Times New Roman" w:cs="Times New Roman"/>
                <w:sz w:val="24"/>
                <w:szCs w:val="24"/>
                <w:lang w:val="uk-UA" w:eastAsia="uk-UA"/>
              </w:rPr>
              <w:t>387</w:t>
            </w:r>
            <w:r w:rsidRPr="0077728E">
              <w:rPr>
                <w:rFonts w:ascii="Times New Roman" w:eastAsia="Times New Roman" w:hAnsi="Times New Roman" w:cs="Times New Roman"/>
                <w:sz w:val="24"/>
                <w:szCs w:val="24"/>
                <w:lang w:val="uk-UA" w:eastAsia="uk-UA"/>
              </w:rPr>
              <w:t> </w:t>
            </w:r>
            <w:r w:rsidR="0077728E" w:rsidRPr="0077728E">
              <w:rPr>
                <w:rFonts w:ascii="Times New Roman" w:eastAsia="Times New Roman" w:hAnsi="Times New Roman" w:cs="Times New Roman"/>
                <w:sz w:val="24"/>
                <w:szCs w:val="24"/>
                <w:lang w:val="uk-UA" w:eastAsia="uk-UA"/>
              </w:rPr>
              <w:t>фактичних</w:t>
            </w:r>
            <w:r w:rsidR="00302A10" w:rsidRPr="0077728E">
              <w:rPr>
                <w:rFonts w:ascii="Times New Roman" w:eastAsia="Times New Roman" w:hAnsi="Times New Roman" w:cs="Times New Roman"/>
                <w:sz w:val="24"/>
                <w:szCs w:val="24"/>
                <w:lang w:val="uk-UA" w:eastAsia="uk-UA"/>
              </w:rPr>
              <w:t xml:space="preserve"> </w:t>
            </w:r>
            <w:r w:rsidR="0077728E" w:rsidRPr="0077728E">
              <w:rPr>
                <w:rFonts w:ascii="Times New Roman" w:eastAsia="Times New Roman" w:hAnsi="Times New Roman" w:cs="Times New Roman"/>
                <w:sz w:val="24"/>
                <w:szCs w:val="24"/>
                <w:lang w:val="uk-UA" w:eastAsia="uk-UA"/>
              </w:rPr>
              <w:t>перевірок</w:t>
            </w:r>
            <w:r w:rsidRPr="0077728E">
              <w:rPr>
                <w:rFonts w:ascii="Times New Roman" w:eastAsia="Times New Roman" w:hAnsi="Times New Roman" w:cs="Times New Roman"/>
                <w:sz w:val="24"/>
                <w:szCs w:val="24"/>
                <w:lang w:val="uk-UA" w:eastAsia="uk-UA"/>
              </w:rPr>
              <w:t>, в т. ч.</w:t>
            </w:r>
            <w:r w:rsidR="007F16B1">
              <w:rPr>
                <w:rFonts w:ascii="Times New Roman" w:eastAsia="Times New Roman" w:hAnsi="Times New Roman" w:cs="Times New Roman"/>
                <w:sz w:val="24"/>
                <w:szCs w:val="24"/>
                <w:lang w:val="uk-UA" w:eastAsia="uk-UA"/>
              </w:rPr>
              <w:t>:</w:t>
            </w:r>
            <w:r w:rsidRPr="0077728E">
              <w:rPr>
                <w:rFonts w:ascii="Times New Roman" w:eastAsia="Times New Roman" w:hAnsi="Times New Roman" w:cs="Times New Roman"/>
                <w:sz w:val="24"/>
                <w:szCs w:val="24"/>
                <w:lang w:val="uk-UA" w:eastAsia="uk-UA"/>
              </w:rPr>
              <w:t xml:space="preserve"> </w:t>
            </w:r>
            <w:r w:rsidR="007F16B1">
              <w:rPr>
                <w:rFonts w:ascii="Times New Roman" w:eastAsia="Times New Roman" w:hAnsi="Times New Roman" w:cs="Times New Roman"/>
                <w:sz w:val="24"/>
                <w:szCs w:val="24"/>
                <w:lang w:val="uk-UA" w:eastAsia="uk-UA"/>
              </w:rPr>
              <w:t>1</w:t>
            </w:r>
            <w:r w:rsidR="005B16A6">
              <w:rPr>
                <w:rFonts w:ascii="Times New Roman" w:eastAsia="Times New Roman" w:hAnsi="Times New Roman" w:cs="Times New Roman"/>
                <w:sz w:val="24"/>
                <w:szCs w:val="24"/>
                <w:lang w:val="uk-UA" w:eastAsia="uk-UA"/>
              </w:rPr>
              <w:t> </w:t>
            </w:r>
            <w:r w:rsidR="0077728E" w:rsidRPr="0077728E">
              <w:rPr>
                <w:rFonts w:ascii="Times New Roman" w:eastAsia="Times New Roman" w:hAnsi="Times New Roman" w:cs="Times New Roman"/>
                <w:sz w:val="24"/>
                <w:szCs w:val="24"/>
                <w:lang w:val="uk-UA" w:eastAsia="uk-UA"/>
              </w:rPr>
              <w:t>документальна планова виїзна, 21</w:t>
            </w:r>
            <w:r w:rsidR="007F16B1">
              <w:rPr>
                <w:rFonts w:ascii="Times New Roman" w:eastAsia="Times New Roman" w:hAnsi="Times New Roman" w:cs="Times New Roman"/>
                <w:sz w:val="24"/>
                <w:szCs w:val="24"/>
                <w:lang w:val="uk-UA" w:eastAsia="uk-UA"/>
              </w:rPr>
              <w:t> перевірка</w:t>
            </w:r>
            <w:r w:rsidRPr="0077728E">
              <w:rPr>
                <w:rFonts w:ascii="Times New Roman" w:eastAsia="Times New Roman" w:hAnsi="Times New Roman" w:cs="Times New Roman"/>
                <w:sz w:val="24"/>
                <w:szCs w:val="24"/>
                <w:lang w:val="uk-UA" w:eastAsia="uk-UA"/>
              </w:rPr>
              <w:t xml:space="preserve"> СГ, зареєстрованих в інших регіонах, </w:t>
            </w:r>
            <w:r w:rsidR="0077728E" w:rsidRPr="0077728E">
              <w:rPr>
                <w:rFonts w:ascii="Times New Roman" w:eastAsia="Times New Roman" w:hAnsi="Times New Roman" w:cs="Times New Roman"/>
                <w:sz w:val="24"/>
                <w:szCs w:val="24"/>
                <w:lang w:val="uk-UA" w:eastAsia="uk-UA"/>
              </w:rPr>
              <w:t>365</w:t>
            </w:r>
            <w:r w:rsidRPr="0077728E">
              <w:rPr>
                <w:rFonts w:ascii="Times New Roman" w:eastAsia="Times New Roman" w:hAnsi="Times New Roman" w:cs="Times New Roman"/>
                <w:sz w:val="24"/>
                <w:szCs w:val="24"/>
                <w:lang w:val="uk-UA" w:eastAsia="uk-UA"/>
              </w:rPr>
              <w:t> перевірок СГ, зареєстрованих в ГУ</w:t>
            </w:r>
            <w:r w:rsidR="00302A10" w:rsidRPr="0077728E">
              <w:rPr>
                <w:rFonts w:ascii="Times New Roman" w:eastAsia="Times New Roman" w:hAnsi="Times New Roman" w:cs="Times New Roman"/>
                <w:sz w:val="24"/>
                <w:szCs w:val="24"/>
                <w:lang w:val="uk-UA" w:eastAsia="uk-UA"/>
              </w:rPr>
              <w:t> </w:t>
            </w:r>
            <w:r w:rsidRPr="0077728E">
              <w:rPr>
                <w:rFonts w:ascii="Times New Roman" w:eastAsia="Times New Roman" w:hAnsi="Times New Roman" w:cs="Times New Roman"/>
                <w:sz w:val="24"/>
                <w:szCs w:val="24"/>
                <w:lang w:val="uk-UA" w:eastAsia="uk-UA"/>
              </w:rPr>
              <w:t xml:space="preserve">ДПС, що на </w:t>
            </w:r>
            <w:r w:rsidR="0077728E" w:rsidRPr="0077728E">
              <w:rPr>
                <w:rFonts w:ascii="Times New Roman" w:eastAsia="Times New Roman" w:hAnsi="Times New Roman" w:cs="Times New Roman"/>
                <w:sz w:val="24"/>
                <w:szCs w:val="24"/>
                <w:lang w:val="uk-UA" w:eastAsia="uk-UA"/>
              </w:rPr>
              <w:t>169 перевірок</w:t>
            </w:r>
            <w:r w:rsidRPr="0077728E">
              <w:rPr>
                <w:rFonts w:ascii="Times New Roman" w:eastAsia="Times New Roman" w:hAnsi="Times New Roman" w:cs="Times New Roman"/>
                <w:sz w:val="24"/>
                <w:szCs w:val="24"/>
                <w:lang w:val="uk-UA" w:eastAsia="uk-UA"/>
              </w:rPr>
              <w:t xml:space="preserve"> більше аналогічного періоду 202</w:t>
            </w:r>
            <w:r w:rsidR="0077728E" w:rsidRPr="0077728E">
              <w:rPr>
                <w:rFonts w:ascii="Times New Roman" w:eastAsia="Times New Roman" w:hAnsi="Times New Roman" w:cs="Times New Roman"/>
                <w:sz w:val="24"/>
                <w:szCs w:val="24"/>
                <w:lang w:val="uk-UA" w:eastAsia="uk-UA"/>
              </w:rPr>
              <w:t>3</w:t>
            </w:r>
            <w:r w:rsidR="00302A10" w:rsidRPr="0077728E">
              <w:rPr>
                <w:rFonts w:ascii="Times New Roman" w:eastAsia="Times New Roman" w:hAnsi="Times New Roman" w:cs="Times New Roman"/>
                <w:sz w:val="24"/>
                <w:szCs w:val="24"/>
                <w:lang w:val="uk-UA" w:eastAsia="uk-UA"/>
              </w:rPr>
              <w:t> </w:t>
            </w:r>
            <w:r w:rsidRPr="0077728E">
              <w:rPr>
                <w:rFonts w:ascii="Times New Roman" w:eastAsia="Times New Roman" w:hAnsi="Times New Roman" w:cs="Times New Roman"/>
                <w:sz w:val="24"/>
                <w:szCs w:val="24"/>
                <w:lang w:val="uk-UA" w:eastAsia="uk-UA"/>
              </w:rPr>
              <w:t xml:space="preserve">року. </w:t>
            </w:r>
          </w:p>
          <w:p w:rsidR="00452BBB" w:rsidRPr="0022120D" w:rsidRDefault="0077728E" w:rsidP="00C94ED9">
            <w:pPr>
              <w:widowControl w:val="0"/>
              <w:tabs>
                <w:tab w:val="left" w:pos="851"/>
              </w:tabs>
              <w:autoSpaceDE w:val="0"/>
              <w:autoSpaceDN w:val="0"/>
              <w:spacing w:after="0" w:line="240" w:lineRule="auto"/>
              <w:ind w:right="-1" w:firstLine="507"/>
              <w:jc w:val="both"/>
              <w:rPr>
                <w:rFonts w:ascii="Times New Roman" w:eastAsia="Times New Roman" w:hAnsi="Times New Roman" w:cs="Times New Roman"/>
                <w:sz w:val="24"/>
                <w:szCs w:val="24"/>
                <w:lang w:val="uk-UA" w:eastAsia="uk-UA"/>
              </w:rPr>
            </w:pPr>
            <w:r w:rsidRPr="00283366">
              <w:rPr>
                <w:rFonts w:ascii="Times New Roman" w:eastAsia="Times New Roman" w:hAnsi="Times New Roman" w:cs="Times New Roman"/>
                <w:sz w:val="24"/>
                <w:szCs w:val="24"/>
                <w:lang w:val="uk-UA" w:eastAsia="uk-UA"/>
              </w:rPr>
              <w:lastRenderedPageBreak/>
              <w:t>П</w:t>
            </w:r>
            <w:r w:rsidR="00D55960" w:rsidRPr="00283366">
              <w:rPr>
                <w:rFonts w:ascii="Times New Roman" w:eastAsia="Times New Roman" w:hAnsi="Times New Roman" w:cs="Times New Roman"/>
                <w:sz w:val="24"/>
                <w:szCs w:val="24"/>
                <w:lang w:val="uk-UA" w:eastAsia="uk-UA"/>
              </w:rPr>
              <w:t xml:space="preserve">о фактичним перевіркам </w:t>
            </w:r>
            <w:r w:rsidR="00302A10" w:rsidRPr="00283366">
              <w:rPr>
                <w:rFonts w:ascii="Times New Roman" w:eastAsia="Times New Roman" w:hAnsi="Times New Roman" w:cs="Times New Roman"/>
                <w:sz w:val="24"/>
                <w:szCs w:val="24"/>
                <w:lang w:val="uk-UA" w:eastAsia="uk-UA"/>
              </w:rPr>
              <w:t xml:space="preserve">донараховано </w:t>
            </w:r>
            <w:r w:rsidR="00283366" w:rsidRPr="00283366">
              <w:rPr>
                <w:rFonts w:ascii="Times New Roman" w:eastAsia="Times New Roman" w:hAnsi="Times New Roman" w:cs="Times New Roman"/>
                <w:sz w:val="24"/>
                <w:szCs w:val="24"/>
                <w:lang w:val="uk-UA" w:eastAsia="uk-UA"/>
              </w:rPr>
              <w:t>161,6 </w:t>
            </w:r>
            <w:r w:rsidR="00283366">
              <w:rPr>
                <w:rFonts w:ascii="Times New Roman" w:eastAsia="Times New Roman" w:hAnsi="Times New Roman" w:cs="Times New Roman"/>
                <w:sz w:val="24"/>
                <w:szCs w:val="24"/>
                <w:lang w:val="uk-UA" w:eastAsia="uk-UA"/>
              </w:rPr>
              <w:t>млн</w:t>
            </w:r>
            <w:r w:rsidR="00D55960" w:rsidRPr="00283366">
              <w:rPr>
                <w:rFonts w:ascii="Times New Roman" w:eastAsia="Times New Roman" w:hAnsi="Times New Roman" w:cs="Times New Roman"/>
                <w:sz w:val="24"/>
                <w:szCs w:val="24"/>
                <w:lang w:val="uk-UA" w:eastAsia="uk-UA"/>
              </w:rPr>
              <w:t> гр</w:t>
            </w:r>
            <w:r w:rsidR="00283366">
              <w:rPr>
                <w:rFonts w:ascii="Times New Roman" w:eastAsia="Times New Roman" w:hAnsi="Times New Roman" w:cs="Times New Roman"/>
                <w:sz w:val="24"/>
                <w:szCs w:val="24"/>
                <w:lang w:val="uk-UA" w:eastAsia="uk-UA"/>
              </w:rPr>
              <w:t>н,</w:t>
            </w:r>
            <w:r w:rsidR="00283366" w:rsidRPr="00283366">
              <w:rPr>
                <w:rFonts w:ascii="Times New Roman" w:eastAsia="Times New Roman" w:hAnsi="Times New Roman" w:cs="Times New Roman"/>
                <w:sz w:val="24"/>
                <w:szCs w:val="24"/>
                <w:lang w:val="uk-UA" w:eastAsia="uk-UA"/>
              </w:rPr>
              <w:t xml:space="preserve"> у т.</w:t>
            </w:r>
            <w:r w:rsidR="00283366">
              <w:rPr>
                <w:rFonts w:ascii="Times New Roman" w:eastAsia="Times New Roman" w:hAnsi="Times New Roman" w:cs="Times New Roman"/>
                <w:sz w:val="24"/>
                <w:szCs w:val="24"/>
                <w:lang w:val="uk-UA" w:eastAsia="uk-UA"/>
              </w:rPr>
              <w:t> </w:t>
            </w:r>
            <w:r w:rsidR="00283366" w:rsidRPr="00283366">
              <w:rPr>
                <w:rFonts w:ascii="Times New Roman" w:eastAsia="Times New Roman" w:hAnsi="Times New Roman" w:cs="Times New Roman"/>
                <w:sz w:val="24"/>
                <w:szCs w:val="24"/>
                <w:lang w:val="uk-UA" w:eastAsia="uk-UA"/>
              </w:rPr>
              <w:t>ч. 161,2</w:t>
            </w:r>
            <w:r w:rsidR="00283366">
              <w:rPr>
                <w:rFonts w:ascii="Times New Roman" w:eastAsia="Times New Roman" w:hAnsi="Times New Roman" w:cs="Times New Roman"/>
                <w:sz w:val="24"/>
                <w:szCs w:val="24"/>
                <w:lang w:val="uk-UA" w:eastAsia="uk-UA"/>
              </w:rPr>
              <w:t> млн грн</w:t>
            </w:r>
            <w:r w:rsidR="00283366" w:rsidRPr="00283366">
              <w:rPr>
                <w:rFonts w:ascii="Times New Roman" w:eastAsia="Times New Roman" w:hAnsi="Times New Roman" w:cs="Times New Roman"/>
                <w:sz w:val="24"/>
                <w:szCs w:val="24"/>
                <w:lang w:val="uk-UA" w:eastAsia="uk-UA"/>
              </w:rPr>
              <w:t xml:space="preserve"> </w:t>
            </w:r>
            <w:r w:rsidR="00283366" w:rsidRPr="0077728E">
              <w:rPr>
                <w:rFonts w:ascii="Times New Roman" w:eastAsia="Times New Roman" w:hAnsi="Times New Roman" w:cs="Times New Roman"/>
                <w:sz w:val="24"/>
                <w:szCs w:val="24"/>
                <w:lang w:val="uk-UA" w:eastAsia="uk-UA"/>
              </w:rPr>
              <w:t xml:space="preserve">– </w:t>
            </w:r>
            <w:r w:rsidR="00283366" w:rsidRPr="00283366">
              <w:rPr>
                <w:rFonts w:ascii="Times New Roman" w:eastAsia="Times New Roman" w:hAnsi="Times New Roman" w:cs="Times New Roman"/>
                <w:sz w:val="24"/>
                <w:szCs w:val="24"/>
                <w:lang w:val="uk-UA" w:eastAsia="uk-UA"/>
              </w:rPr>
              <w:t xml:space="preserve">по перевіркам </w:t>
            </w:r>
            <w:r w:rsidR="00283366">
              <w:rPr>
                <w:rFonts w:ascii="Times New Roman" w:eastAsia="Times New Roman" w:hAnsi="Times New Roman" w:cs="Times New Roman"/>
                <w:sz w:val="24"/>
                <w:szCs w:val="24"/>
                <w:lang w:val="uk-UA" w:eastAsia="uk-UA"/>
              </w:rPr>
              <w:t>СГ, зареєстрованих в ГУ ДПС</w:t>
            </w:r>
            <w:r w:rsidR="0022120D">
              <w:rPr>
                <w:rFonts w:ascii="Times New Roman" w:eastAsia="Times New Roman" w:hAnsi="Times New Roman" w:cs="Times New Roman"/>
                <w:sz w:val="24"/>
                <w:szCs w:val="24"/>
                <w:lang w:val="uk-UA" w:eastAsia="uk-UA"/>
              </w:rPr>
              <w:t xml:space="preserve">, що на </w:t>
            </w:r>
            <w:r w:rsidR="0022120D" w:rsidRPr="0022120D">
              <w:rPr>
                <w:rFonts w:ascii="Times New Roman" w:eastAsia="Times New Roman" w:hAnsi="Times New Roman" w:cs="Times New Roman"/>
                <w:sz w:val="24"/>
                <w:szCs w:val="24"/>
                <w:lang w:val="uk-UA" w:eastAsia="uk-UA"/>
              </w:rPr>
              <w:t>137,7 </w:t>
            </w:r>
            <w:r w:rsidR="00283366" w:rsidRPr="0022120D">
              <w:rPr>
                <w:rFonts w:ascii="Times New Roman" w:eastAsia="Times New Roman" w:hAnsi="Times New Roman" w:cs="Times New Roman"/>
                <w:sz w:val="24"/>
                <w:szCs w:val="24"/>
                <w:lang w:val="uk-UA" w:eastAsia="uk-UA"/>
              </w:rPr>
              <w:t>млн грн б</w:t>
            </w:r>
            <w:r w:rsidR="0022120D" w:rsidRPr="0022120D">
              <w:rPr>
                <w:rFonts w:ascii="Times New Roman" w:eastAsia="Times New Roman" w:hAnsi="Times New Roman" w:cs="Times New Roman"/>
                <w:sz w:val="24"/>
                <w:szCs w:val="24"/>
                <w:lang w:val="uk-UA" w:eastAsia="uk-UA"/>
              </w:rPr>
              <w:t>ільше аналогічного періоду 2023 </w:t>
            </w:r>
            <w:r w:rsidR="00283366" w:rsidRPr="0022120D">
              <w:rPr>
                <w:rFonts w:ascii="Times New Roman" w:eastAsia="Times New Roman" w:hAnsi="Times New Roman" w:cs="Times New Roman"/>
                <w:sz w:val="24"/>
                <w:szCs w:val="24"/>
                <w:lang w:val="uk-UA" w:eastAsia="uk-UA"/>
              </w:rPr>
              <w:t>року</w:t>
            </w:r>
            <w:r w:rsidR="00E1210F" w:rsidRPr="0022120D">
              <w:rPr>
                <w:rFonts w:ascii="Times New Roman" w:eastAsia="Times New Roman" w:hAnsi="Times New Roman" w:cs="Times New Roman"/>
                <w:sz w:val="24"/>
                <w:szCs w:val="24"/>
                <w:lang w:val="uk-UA" w:eastAsia="uk-UA"/>
              </w:rPr>
              <w:t xml:space="preserve">. На одну фактичну перевірку нараховано </w:t>
            </w:r>
            <w:r w:rsidR="0022120D" w:rsidRPr="0022120D">
              <w:rPr>
                <w:rFonts w:ascii="Times New Roman" w:eastAsia="Times New Roman" w:hAnsi="Times New Roman" w:cs="Times New Roman"/>
                <w:sz w:val="24"/>
                <w:szCs w:val="24"/>
                <w:lang w:val="uk-UA" w:eastAsia="uk-UA"/>
              </w:rPr>
              <w:t>0,4</w:t>
            </w:r>
            <w:r w:rsidR="00302A10" w:rsidRPr="0022120D">
              <w:rPr>
                <w:rFonts w:ascii="Times New Roman" w:eastAsia="Times New Roman" w:hAnsi="Times New Roman" w:cs="Times New Roman"/>
                <w:sz w:val="24"/>
                <w:szCs w:val="24"/>
                <w:lang w:val="uk-UA" w:eastAsia="uk-UA"/>
              </w:rPr>
              <w:t xml:space="preserve"> млн грн </w:t>
            </w:r>
            <w:r w:rsidR="00E1210F" w:rsidRPr="0022120D">
              <w:rPr>
                <w:rFonts w:ascii="Times New Roman" w:eastAsia="Times New Roman" w:hAnsi="Times New Roman" w:cs="Times New Roman"/>
                <w:sz w:val="24"/>
                <w:szCs w:val="24"/>
                <w:lang w:val="uk-UA" w:eastAsia="uk-UA"/>
              </w:rPr>
              <w:t>штрафних (фінансових) санк</w:t>
            </w:r>
            <w:r w:rsidR="00302A10" w:rsidRPr="0022120D">
              <w:rPr>
                <w:rFonts w:ascii="Times New Roman" w:eastAsia="Times New Roman" w:hAnsi="Times New Roman" w:cs="Times New Roman"/>
                <w:sz w:val="24"/>
                <w:szCs w:val="24"/>
                <w:lang w:val="uk-UA" w:eastAsia="uk-UA"/>
              </w:rPr>
              <w:t>цій</w:t>
            </w:r>
            <w:r w:rsidR="0022120D">
              <w:rPr>
                <w:rFonts w:ascii="Times New Roman" w:eastAsia="Times New Roman" w:hAnsi="Times New Roman" w:cs="Times New Roman"/>
                <w:sz w:val="24"/>
                <w:szCs w:val="24"/>
                <w:lang w:val="uk-UA" w:eastAsia="uk-UA"/>
              </w:rPr>
              <w:t>,</w:t>
            </w:r>
            <w:r w:rsidR="0022120D" w:rsidRPr="0022120D">
              <w:rPr>
                <w:rFonts w:ascii="Times New Roman" w:eastAsia="Times New Roman" w:hAnsi="Times New Roman" w:cs="Times New Roman"/>
                <w:sz w:val="24"/>
                <w:szCs w:val="24"/>
                <w:lang w:val="uk-UA" w:eastAsia="uk-UA"/>
              </w:rPr>
              <w:t xml:space="preserve"> </w:t>
            </w:r>
            <w:r w:rsidR="0022120D">
              <w:rPr>
                <w:rFonts w:ascii="Times New Roman" w:eastAsia="Times New Roman" w:hAnsi="Times New Roman" w:cs="Times New Roman"/>
                <w:sz w:val="24"/>
                <w:szCs w:val="24"/>
                <w:lang w:val="uk-UA" w:eastAsia="uk-UA"/>
              </w:rPr>
              <w:t>що на 0,3 млн грн</w:t>
            </w:r>
            <w:r w:rsidR="0022120D" w:rsidRPr="0022120D">
              <w:rPr>
                <w:rFonts w:ascii="Times New Roman" w:eastAsia="Times New Roman" w:hAnsi="Times New Roman" w:cs="Times New Roman"/>
                <w:sz w:val="24"/>
                <w:szCs w:val="24"/>
                <w:lang w:val="uk-UA" w:eastAsia="uk-UA"/>
              </w:rPr>
              <w:t xml:space="preserve"> більше аналогічного періоду 2023 року</w:t>
            </w:r>
            <w:r w:rsidR="00E1210F" w:rsidRPr="0022120D">
              <w:rPr>
                <w:rFonts w:ascii="Times New Roman" w:eastAsia="Times New Roman" w:hAnsi="Times New Roman" w:cs="Times New Roman"/>
                <w:sz w:val="24"/>
                <w:szCs w:val="24"/>
                <w:lang w:val="uk-UA" w:eastAsia="uk-UA"/>
              </w:rPr>
              <w:t>.</w:t>
            </w:r>
          </w:p>
          <w:p w:rsidR="00E1210F" w:rsidRPr="00616675" w:rsidRDefault="00B2181A" w:rsidP="007865DD">
            <w:pPr>
              <w:widowControl w:val="0"/>
              <w:tabs>
                <w:tab w:val="left" w:pos="851"/>
              </w:tabs>
              <w:autoSpaceDE w:val="0"/>
              <w:autoSpaceDN w:val="0"/>
              <w:spacing w:after="0" w:line="240" w:lineRule="auto"/>
              <w:ind w:right="-1" w:firstLine="507"/>
              <w:jc w:val="both"/>
              <w:rPr>
                <w:rFonts w:ascii="Times New Roman" w:eastAsia="Times New Roman" w:hAnsi="Times New Roman" w:cs="Times New Roman"/>
                <w:sz w:val="24"/>
                <w:szCs w:val="24"/>
                <w:lang w:val="uk-UA" w:eastAsia="uk-UA"/>
              </w:rPr>
            </w:pPr>
            <w:r w:rsidRPr="00616675">
              <w:rPr>
                <w:rFonts w:ascii="Times New Roman" w:eastAsia="Times New Roman" w:hAnsi="Times New Roman" w:cs="Times New Roman"/>
                <w:sz w:val="24"/>
                <w:szCs w:val="24"/>
                <w:lang w:val="uk-UA" w:eastAsia="uk-UA"/>
              </w:rPr>
              <w:t>По фактичним перевіркам у</w:t>
            </w:r>
            <w:r w:rsidR="00E1210F" w:rsidRPr="00616675">
              <w:rPr>
                <w:rFonts w:ascii="Times New Roman" w:eastAsia="Times New Roman" w:hAnsi="Times New Roman" w:cs="Times New Roman"/>
                <w:sz w:val="24"/>
                <w:szCs w:val="24"/>
                <w:lang w:val="uk-UA" w:eastAsia="uk-UA"/>
              </w:rPr>
              <w:t xml:space="preserve">згоджено </w:t>
            </w:r>
            <w:r w:rsidR="00616675" w:rsidRPr="00616675">
              <w:rPr>
                <w:rFonts w:ascii="Times New Roman" w:eastAsia="Times New Roman" w:hAnsi="Times New Roman" w:cs="Times New Roman"/>
                <w:sz w:val="24"/>
                <w:szCs w:val="24"/>
                <w:lang w:val="uk-UA" w:eastAsia="uk-UA"/>
              </w:rPr>
              <w:t>6,6</w:t>
            </w:r>
            <w:r w:rsidRPr="00616675">
              <w:rPr>
                <w:rFonts w:ascii="Times New Roman" w:eastAsia="Times New Roman" w:hAnsi="Times New Roman" w:cs="Times New Roman"/>
                <w:sz w:val="24"/>
                <w:szCs w:val="24"/>
                <w:lang w:val="uk-UA" w:eastAsia="uk-UA"/>
              </w:rPr>
              <w:t xml:space="preserve"> млн грн </w:t>
            </w:r>
            <w:r w:rsidR="00616675" w:rsidRPr="00616675">
              <w:rPr>
                <w:rFonts w:ascii="Times New Roman" w:eastAsia="Times New Roman" w:hAnsi="Times New Roman" w:cs="Times New Roman"/>
                <w:sz w:val="24"/>
                <w:szCs w:val="24"/>
                <w:lang w:val="uk-UA" w:eastAsia="uk-UA"/>
              </w:rPr>
              <w:t>штрафних (фінансових) санкцій, в т. ч.</w:t>
            </w:r>
            <w:r w:rsidR="00E1210F" w:rsidRPr="00616675">
              <w:rPr>
                <w:rFonts w:ascii="Times New Roman" w:eastAsia="Times New Roman" w:hAnsi="Times New Roman" w:cs="Times New Roman"/>
                <w:sz w:val="24"/>
                <w:szCs w:val="24"/>
                <w:lang w:val="uk-UA" w:eastAsia="uk-UA"/>
              </w:rPr>
              <w:t xml:space="preserve"> </w:t>
            </w:r>
            <w:r w:rsidR="00616675" w:rsidRPr="00616675">
              <w:rPr>
                <w:rFonts w:ascii="Times New Roman" w:eastAsia="Times New Roman" w:hAnsi="Times New Roman" w:cs="Times New Roman"/>
                <w:sz w:val="24"/>
                <w:szCs w:val="24"/>
                <w:lang w:val="uk-UA" w:eastAsia="uk-UA"/>
              </w:rPr>
              <w:t>з</w:t>
            </w:r>
            <w:r w:rsidR="00E1210F" w:rsidRPr="00616675">
              <w:rPr>
                <w:rFonts w:ascii="Times New Roman" w:eastAsia="Times New Roman" w:hAnsi="Times New Roman" w:cs="Times New Roman"/>
                <w:sz w:val="24"/>
                <w:szCs w:val="24"/>
                <w:lang w:val="uk-UA" w:eastAsia="uk-UA"/>
              </w:rPr>
              <w:t xml:space="preserve">а актами </w:t>
            </w:r>
            <w:r w:rsidR="00616675" w:rsidRPr="00616675">
              <w:rPr>
                <w:rFonts w:ascii="Times New Roman" w:eastAsia="Times New Roman" w:hAnsi="Times New Roman" w:cs="Times New Roman"/>
                <w:sz w:val="24"/>
                <w:szCs w:val="24"/>
                <w:lang w:val="uk-UA" w:eastAsia="uk-UA"/>
              </w:rPr>
              <w:t>минулих років – 0,6 мільйона гривень</w:t>
            </w:r>
            <w:r w:rsidR="00735CDE" w:rsidRPr="00616675">
              <w:rPr>
                <w:rFonts w:ascii="Times New Roman" w:eastAsia="Times New Roman" w:hAnsi="Times New Roman" w:cs="Times New Roman"/>
                <w:sz w:val="24"/>
                <w:szCs w:val="24"/>
                <w:lang w:val="uk-UA" w:eastAsia="uk-UA"/>
              </w:rPr>
              <w:t>.</w:t>
            </w:r>
          </w:p>
          <w:p w:rsidR="00E1210F" w:rsidRPr="00616675" w:rsidRDefault="00E1210F" w:rsidP="007865DD">
            <w:pPr>
              <w:widowControl w:val="0"/>
              <w:tabs>
                <w:tab w:val="left" w:pos="851"/>
              </w:tabs>
              <w:autoSpaceDE w:val="0"/>
              <w:autoSpaceDN w:val="0"/>
              <w:spacing w:after="0" w:line="240" w:lineRule="auto"/>
              <w:ind w:right="-1" w:firstLine="507"/>
              <w:jc w:val="both"/>
              <w:rPr>
                <w:rFonts w:ascii="Times New Roman" w:eastAsia="Times New Roman" w:hAnsi="Times New Roman" w:cs="Times New Roman"/>
                <w:sz w:val="24"/>
                <w:szCs w:val="24"/>
                <w:lang w:val="uk-UA" w:eastAsia="uk-UA"/>
              </w:rPr>
            </w:pPr>
            <w:r w:rsidRPr="00616675">
              <w:rPr>
                <w:rFonts w:ascii="Times New Roman" w:eastAsia="Times New Roman" w:hAnsi="Times New Roman" w:cs="Times New Roman"/>
                <w:sz w:val="24"/>
                <w:szCs w:val="24"/>
                <w:lang w:val="uk-UA" w:eastAsia="uk-UA"/>
              </w:rPr>
              <w:t xml:space="preserve">До бюджету </w:t>
            </w:r>
            <w:r w:rsidR="000B18F9" w:rsidRPr="00616675">
              <w:rPr>
                <w:rFonts w:ascii="Times New Roman" w:eastAsia="Times New Roman" w:hAnsi="Times New Roman" w:cs="Times New Roman"/>
                <w:sz w:val="24"/>
                <w:szCs w:val="24"/>
                <w:lang w:val="uk-UA" w:eastAsia="uk-UA"/>
              </w:rPr>
              <w:t xml:space="preserve">по фактичним перевіркам </w:t>
            </w:r>
            <w:r w:rsidR="00B2181A" w:rsidRPr="00616675">
              <w:rPr>
                <w:rFonts w:ascii="Times New Roman" w:eastAsia="Times New Roman" w:hAnsi="Times New Roman" w:cs="Times New Roman"/>
                <w:sz w:val="24"/>
                <w:szCs w:val="24"/>
                <w:lang w:val="uk-UA" w:eastAsia="uk-UA"/>
              </w:rPr>
              <w:t xml:space="preserve">надійшло </w:t>
            </w:r>
            <w:r w:rsidR="00616675" w:rsidRPr="00616675">
              <w:rPr>
                <w:rFonts w:ascii="Times New Roman" w:eastAsia="Times New Roman" w:hAnsi="Times New Roman" w:cs="Times New Roman"/>
                <w:sz w:val="24"/>
                <w:szCs w:val="24"/>
                <w:lang w:val="uk-UA" w:eastAsia="uk-UA"/>
              </w:rPr>
              <w:t>2,5</w:t>
            </w:r>
            <w:r w:rsidR="000B18F9" w:rsidRPr="00616675">
              <w:rPr>
                <w:rFonts w:ascii="Times New Roman" w:eastAsia="Times New Roman" w:hAnsi="Times New Roman" w:cs="Times New Roman"/>
                <w:sz w:val="24"/>
                <w:szCs w:val="24"/>
                <w:lang w:val="uk-UA" w:eastAsia="uk-UA"/>
              </w:rPr>
              <w:t xml:space="preserve"> млн грн, </w:t>
            </w:r>
            <w:r w:rsidR="00616675" w:rsidRPr="00616675">
              <w:rPr>
                <w:rFonts w:ascii="Times New Roman" w:eastAsia="Times New Roman" w:hAnsi="Times New Roman" w:cs="Times New Roman"/>
                <w:sz w:val="24"/>
                <w:szCs w:val="24"/>
                <w:lang w:val="uk-UA" w:eastAsia="uk-UA"/>
              </w:rPr>
              <w:t>(у т.</w:t>
            </w:r>
            <w:r w:rsidR="00616675">
              <w:rPr>
                <w:rFonts w:ascii="Times New Roman" w:eastAsia="Times New Roman" w:hAnsi="Times New Roman" w:cs="Times New Roman"/>
                <w:sz w:val="24"/>
                <w:szCs w:val="24"/>
                <w:lang w:val="uk-UA" w:eastAsia="uk-UA"/>
              </w:rPr>
              <w:t> </w:t>
            </w:r>
            <w:r w:rsidR="00616675" w:rsidRPr="00616675">
              <w:rPr>
                <w:rFonts w:ascii="Times New Roman" w:eastAsia="Times New Roman" w:hAnsi="Times New Roman" w:cs="Times New Roman"/>
                <w:sz w:val="24"/>
                <w:szCs w:val="24"/>
                <w:lang w:val="uk-UA" w:eastAsia="uk-UA"/>
              </w:rPr>
              <w:t>ч. по актам поточного року –</w:t>
            </w:r>
            <w:r w:rsidR="00616675">
              <w:rPr>
                <w:rFonts w:ascii="Times New Roman" w:eastAsia="Times New Roman" w:hAnsi="Times New Roman" w:cs="Times New Roman"/>
                <w:sz w:val="24"/>
                <w:szCs w:val="24"/>
                <w:lang w:val="uk-UA" w:eastAsia="uk-UA"/>
              </w:rPr>
              <w:t xml:space="preserve"> 1,8 млн грн), що на 1,7 млн грн</w:t>
            </w:r>
            <w:r w:rsidR="00616675" w:rsidRPr="00616675">
              <w:rPr>
                <w:rFonts w:ascii="Times New Roman" w:eastAsia="Times New Roman" w:hAnsi="Times New Roman" w:cs="Times New Roman"/>
                <w:sz w:val="24"/>
                <w:szCs w:val="24"/>
                <w:lang w:val="uk-UA" w:eastAsia="uk-UA"/>
              </w:rPr>
              <w:t xml:space="preserve"> б</w:t>
            </w:r>
            <w:r w:rsidR="00616675">
              <w:rPr>
                <w:rFonts w:ascii="Times New Roman" w:eastAsia="Times New Roman" w:hAnsi="Times New Roman" w:cs="Times New Roman"/>
                <w:sz w:val="24"/>
                <w:szCs w:val="24"/>
                <w:lang w:val="uk-UA" w:eastAsia="uk-UA"/>
              </w:rPr>
              <w:t>ільше аналогічного періоду 2023 </w:t>
            </w:r>
            <w:r w:rsidR="00616675" w:rsidRPr="00616675">
              <w:rPr>
                <w:rFonts w:ascii="Times New Roman" w:eastAsia="Times New Roman" w:hAnsi="Times New Roman" w:cs="Times New Roman"/>
                <w:sz w:val="24"/>
                <w:szCs w:val="24"/>
                <w:lang w:val="uk-UA" w:eastAsia="uk-UA"/>
              </w:rPr>
              <w:t>року.</w:t>
            </w:r>
          </w:p>
          <w:p w:rsidR="00E1210F" w:rsidRPr="0099758C" w:rsidRDefault="003754FB" w:rsidP="00611412">
            <w:pPr>
              <w:widowControl w:val="0"/>
              <w:tabs>
                <w:tab w:val="left" w:pos="851"/>
              </w:tabs>
              <w:autoSpaceDE w:val="0"/>
              <w:autoSpaceDN w:val="0"/>
              <w:spacing w:after="0" w:line="240" w:lineRule="auto"/>
              <w:ind w:right="-1" w:firstLine="507"/>
              <w:jc w:val="both"/>
              <w:rPr>
                <w:rFonts w:ascii="Times New Roman" w:eastAsia="Times New Roman" w:hAnsi="Times New Roman" w:cs="Times New Roman"/>
                <w:sz w:val="24"/>
                <w:szCs w:val="24"/>
                <w:lang w:val="uk-UA" w:eastAsia="uk-UA"/>
              </w:rPr>
            </w:pPr>
            <w:r w:rsidRPr="0099758C">
              <w:rPr>
                <w:rFonts w:ascii="Times New Roman" w:eastAsia="Times New Roman" w:hAnsi="Times New Roman" w:cs="Times New Roman"/>
                <w:sz w:val="24"/>
                <w:szCs w:val="24"/>
                <w:lang w:val="uk-UA" w:eastAsia="uk-UA"/>
              </w:rPr>
              <w:t>21 акт</w:t>
            </w:r>
            <w:r w:rsidR="000B18F9" w:rsidRPr="0099758C">
              <w:rPr>
                <w:rFonts w:ascii="Times New Roman" w:eastAsia="Times New Roman" w:hAnsi="Times New Roman" w:cs="Times New Roman"/>
                <w:sz w:val="24"/>
                <w:szCs w:val="24"/>
                <w:lang w:val="uk-UA" w:eastAsia="uk-UA"/>
              </w:rPr>
              <w:t xml:space="preserve"> фактичних перевірок</w:t>
            </w:r>
            <w:r w:rsidR="00E1210F" w:rsidRPr="0099758C">
              <w:rPr>
                <w:rFonts w:ascii="Times New Roman" w:eastAsia="Times New Roman" w:hAnsi="Times New Roman" w:cs="Times New Roman"/>
                <w:sz w:val="24"/>
                <w:szCs w:val="24"/>
                <w:lang w:val="uk-UA" w:eastAsia="uk-UA"/>
              </w:rPr>
              <w:t xml:space="preserve"> </w:t>
            </w:r>
            <w:r w:rsidR="000B18F9" w:rsidRPr="0099758C">
              <w:rPr>
                <w:rFonts w:ascii="Times New Roman" w:eastAsia="Times New Roman" w:hAnsi="Times New Roman" w:cs="Times New Roman"/>
                <w:sz w:val="24"/>
                <w:szCs w:val="24"/>
                <w:lang w:val="uk-UA" w:eastAsia="uk-UA"/>
              </w:rPr>
              <w:t xml:space="preserve">надіслано </w:t>
            </w:r>
            <w:r w:rsidR="00E1210F" w:rsidRPr="0099758C">
              <w:rPr>
                <w:rFonts w:ascii="Times New Roman" w:eastAsia="Times New Roman" w:hAnsi="Times New Roman" w:cs="Times New Roman"/>
                <w:sz w:val="24"/>
                <w:szCs w:val="24"/>
                <w:lang w:val="uk-UA" w:eastAsia="uk-UA"/>
              </w:rPr>
              <w:t>до органів ДПС іншого регіон</w:t>
            </w:r>
            <w:r w:rsidR="000B18F9" w:rsidRPr="0099758C">
              <w:rPr>
                <w:rFonts w:ascii="Times New Roman" w:eastAsia="Times New Roman" w:hAnsi="Times New Roman" w:cs="Times New Roman"/>
                <w:sz w:val="24"/>
                <w:szCs w:val="24"/>
                <w:lang w:val="uk-UA" w:eastAsia="uk-UA"/>
              </w:rPr>
              <w:t xml:space="preserve">у. Очікувані штрафні санкції – </w:t>
            </w:r>
            <w:r w:rsidRPr="0099758C">
              <w:rPr>
                <w:rFonts w:ascii="Times New Roman" w:eastAsia="Times New Roman" w:hAnsi="Times New Roman" w:cs="Times New Roman"/>
                <w:sz w:val="24"/>
                <w:szCs w:val="24"/>
                <w:lang w:val="uk-UA" w:eastAsia="uk-UA"/>
              </w:rPr>
              <w:t>0</w:t>
            </w:r>
            <w:r w:rsidR="000B18F9" w:rsidRPr="0099758C">
              <w:rPr>
                <w:rFonts w:ascii="Times New Roman" w:eastAsia="Times New Roman" w:hAnsi="Times New Roman" w:cs="Times New Roman"/>
                <w:sz w:val="24"/>
                <w:szCs w:val="24"/>
                <w:lang w:val="uk-UA" w:eastAsia="uk-UA"/>
              </w:rPr>
              <w:t>,4 мільйона гривень</w:t>
            </w:r>
            <w:r w:rsidR="00E1210F" w:rsidRPr="0099758C">
              <w:rPr>
                <w:rFonts w:ascii="Times New Roman" w:eastAsia="Times New Roman" w:hAnsi="Times New Roman" w:cs="Times New Roman"/>
                <w:sz w:val="24"/>
                <w:szCs w:val="24"/>
                <w:lang w:val="uk-UA" w:eastAsia="uk-UA"/>
              </w:rPr>
              <w:t>.</w:t>
            </w:r>
          </w:p>
          <w:p w:rsidR="0099758C" w:rsidRPr="0099758C" w:rsidRDefault="0099758C" w:rsidP="00611412">
            <w:pPr>
              <w:widowControl w:val="0"/>
              <w:tabs>
                <w:tab w:val="left" w:pos="851"/>
              </w:tabs>
              <w:autoSpaceDE w:val="0"/>
              <w:autoSpaceDN w:val="0"/>
              <w:spacing w:after="0" w:line="240" w:lineRule="auto"/>
              <w:ind w:right="-1" w:firstLine="57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w:t>
            </w:r>
            <w:r w:rsidRPr="0099758C">
              <w:rPr>
                <w:rFonts w:ascii="Times New Roman" w:eastAsia="Times New Roman" w:hAnsi="Times New Roman" w:cs="Times New Roman"/>
                <w:sz w:val="24"/>
                <w:szCs w:val="24"/>
                <w:lang w:val="uk-UA" w:eastAsia="uk-UA"/>
              </w:rPr>
              <w:t>ри проведенні фактичних перевір</w:t>
            </w:r>
            <w:r>
              <w:rPr>
                <w:rFonts w:ascii="Times New Roman" w:eastAsia="Times New Roman" w:hAnsi="Times New Roman" w:cs="Times New Roman"/>
                <w:sz w:val="24"/>
                <w:szCs w:val="24"/>
                <w:lang w:val="uk-UA" w:eastAsia="uk-UA"/>
              </w:rPr>
              <w:t xml:space="preserve">ок виявлено 42 наймані особи, </w:t>
            </w:r>
            <w:r w:rsidRPr="0099758C">
              <w:rPr>
                <w:rFonts w:ascii="Times New Roman" w:eastAsia="Times New Roman" w:hAnsi="Times New Roman" w:cs="Times New Roman"/>
                <w:sz w:val="24"/>
                <w:szCs w:val="24"/>
                <w:lang w:val="uk-UA" w:eastAsia="uk-UA"/>
              </w:rPr>
              <w:t>з якими роботодавцем не оформлено трудові відносини та допущено</w:t>
            </w:r>
            <w:r w:rsidR="00B74553">
              <w:rPr>
                <w:rFonts w:ascii="Times New Roman" w:eastAsia="Times New Roman" w:hAnsi="Times New Roman" w:cs="Times New Roman"/>
                <w:sz w:val="24"/>
                <w:szCs w:val="24"/>
                <w:lang w:val="uk-UA" w:eastAsia="uk-UA"/>
              </w:rPr>
              <w:t xml:space="preserve"> до роботи без повідомлення ДПС</w:t>
            </w:r>
            <w:r w:rsidRPr="0099758C">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під час перевірок </w:t>
            </w:r>
            <w:r w:rsidR="004B50BF" w:rsidRPr="0099758C">
              <w:rPr>
                <w:rFonts w:ascii="Times New Roman" w:eastAsia="Times New Roman" w:hAnsi="Times New Roman" w:cs="Times New Roman"/>
                <w:sz w:val="24"/>
                <w:szCs w:val="24"/>
                <w:lang w:val="uk-UA" w:eastAsia="uk-UA"/>
              </w:rPr>
              <w:t>оформ</w:t>
            </w:r>
            <w:r w:rsidR="004B50BF">
              <w:rPr>
                <w:rFonts w:ascii="Times New Roman" w:eastAsia="Times New Roman" w:hAnsi="Times New Roman" w:cs="Times New Roman"/>
                <w:sz w:val="24"/>
                <w:szCs w:val="24"/>
                <w:lang w:val="uk-UA" w:eastAsia="uk-UA"/>
              </w:rPr>
              <w:t xml:space="preserve">лено </w:t>
            </w:r>
            <w:r w:rsidR="004B50BF" w:rsidRPr="0099758C">
              <w:rPr>
                <w:rFonts w:ascii="Times New Roman" w:eastAsia="Times New Roman" w:hAnsi="Times New Roman" w:cs="Times New Roman"/>
                <w:sz w:val="24"/>
                <w:szCs w:val="24"/>
                <w:lang w:val="uk-UA" w:eastAsia="uk-UA"/>
              </w:rPr>
              <w:t xml:space="preserve">трудові відносини </w:t>
            </w:r>
            <w:r w:rsidR="004B50BF">
              <w:rPr>
                <w:rFonts w:ascii="Times New Roman" w:eastAsia="Times New Roman" w:hAnsi="Times New Roman" w:cs="Times New Roman"/>
                <w:sz w:val="24"/>
                <w:szCs w:val="24"/>
                <w:lang w:val="uk-UA" w:eastAsia="uk-UA"/>
              </w:rPr>
              <w:t>з</w:t>
            </w:r>
            <w:r>
              <w:rPr>
                <w:rFonts w:ascii="Times New Roman" w:eastAsia="Times New Roman" w:hAnsi="Times New Roman" w:cs="Times New Roman"/>
                <w:sz w:val="24"/>
                <w:szCs w:val="24"/>
                <w:lang w:val="uk-UA" w:eastAsia="uk-UA"/>
              </w:rPr>
              <w:t xml:space="preserve"> 29</w:t>
            </w:r>
            <w:r w:rsidR="004B50BF">
              <w:rPr>
                <w:rFonts w:ascii="Times New Roman" w:eastAsia="Times New Roman" w:hAnsi="Times New Roman" w:cs="Times New Roman"/>
                <w:sz w:val="24"/>
                <w:szCs w:val="24"/>
                <w:lang w:val="uk-UA" w:eastAsia="uk-UA"/>
              </w:rPr>
              <w:t> найманими особами</w:t>
            </w:r>
            <w:r w:rsidRPr="0099758C">
              <w:rPr>
                <w:rFonts w:ascii="Times New Roman" w:eastAsia="Times New Roman" w:hAnsi="Times New Roman" w:cs="Times New Roman"/>
                <w:sz w:val="24"/>
                <w:szCs w:val="24"/>
                <w:lang w:val="uk-UA" w:eastAsia="uk-UA"/>
              </w:rPr>
              <w:t>.</w:t>
            </w:r>
            <w:r w:rsidR="00611412">
              <w:rPr>
                <w:rFonts w:ascii="Times New Roman" w:eastAsia="Times New Roman" w:hAnsi="Times New Roman" w:cs="Times New Roman"/>
                <w:sz w:val="24"/>
                <w:szCs w:val="24"/>
                <w:lang w:val="uk-UA" w:eastAsia="uk-UA"/>
              </w:rPr>
              <w:t xml:space="preserve"> В</w:t>
            </w:r>
            <w:r w:rsidRPr="0099758C">
              <w:rPr>
                <w:rFonts w:ascii="Times New Roman" w:eastAsia="Times New Roman" w:hAnsi="Times New Roman" w:cs="Times New Roman"/>
                <w:sz w:val="24"/>
                <w:szCs w:val="24"/>
                <w:lang w:val="uk-UA" w:eastAsia="uk-UA"/>
              </w:rPr>
              <w:t>становлено 44 випадки здійснення підприємницької діяльності без державної реєстрації та дозвільних документів.</w:t>
            </w:r>
          </w:p>
          <w:p w:rsidR="00E1210F" w:rsidRPr="0099758C" w:rsidRDefault="000B18F9" w:rsidP="00611412">
            <w:pPr>
              <w:widowControl w:val="0"/>
              <w:tabs>
                <w:tab w:val="left" w:pos="851"/>
              </w:tabs>
              <w:autoSpaceDE w:val="0"/>
              <w:autoSpaceDN w:val="0"/>
              <w:spacing w:after="0" w:line="240" w:lineRule="auto"/>
              <w:ind w:right="-1" w:firstLine="507"/>
              <w:jc w:val="both"/>
              <w:rPr>
                <w:rFonts w:ascii="Times New Roman" w:eastAsia="Times New Roman" w:hAnsi="Times New Roman" w:cs="Times New Roman"/>
                <w:sz w:val="24"/>
                <w:szCs w:val="24"/>
                <w:lang w:val="uk-UA" w:eastAsia="uk-UA"/>
              </w:rPr>
            </w:pPr>
            <w:r w:rsidRPr="0099758C">
              <w:rPr>
                <w:rFonts w:ascii="Times New Roman" w:eastAsia="Times New Roman" w:hAnsi="Times New Roman" w:cs="Times New Roman"/>
                <w:sz w:val="24"/>
                <w:szCs w:val="24"/>
                <w:lang w:val="uk-UA" w:eastAsia="uk-UA"/>
              </w:rPr>
              <w:t>З</w:t>
            </w:r>
            <w:r w:rsidR="00E1210F" w:rsidRPr="0099758C">
              <w:rPr>
                <w:rFonts w:ascii="Times New Roman" w:eastAsia="Times New Roman" w:hAnsi="Times New Roman" w:cs="Times New Roman"/>
                <w:sz w:val="24"/>
                <w:szCs w:val="24"/>
                <w:lang w:val="uk-UA" w:eastAsia="uk-UA"/>
              </w:rPr>
              <w:t>дійсн</w:t>
            </w:r>
            <w:r w:rsidR="00B2181A" w:rsidRPr="0099758C">
              <w:rPr>
                <w:rFonts w:ascii="Times New Roman" w:eastAsia="Times New Roman" w:hAnsi="Times New Roman" w:cs="Times New Roman"/>
                <w:sz w:val="24"/>
                <w:szCs w:val="24"/>
                <w:lang w:val="uk-UA" w:eastAsia="uk-UA"/>
              </w:rPr>
              <w:t>ено</w:t>
            </w:r>
            <w:r w:rsidR="00E1210F" w:rsidRPr="0099758C">
              <w:rPr>
                <w:rFonts w:ascii="Times New Roman" w:eastAsia="Times New Roman" w:hAnsi="Times New Roman" w:cs="Times New Roman"/>
                <w:sz w:val="24"/>
                <w:szCs w:val="24"/>
                <w:lang w:val="uk-UA" w:eastAsia="uk-UA"/>
              </w:rPr>
              <w:t xml:space="preserve"> контро</w:t>
            </w:r>
            <w:r w:rsidRPr="0099758C">
              <w:rPr>
                <w:rFonts w:ascii="Times New Roman" w:eastAsia="Times New Roman" w:hAnsi="Times New Roman" w:cs="Times New Roman"/>
                <w:sz w:val="24"/>
                <w:szCs w:val="24"/>
                <w:lang w:val="uk-UA" w:eastAsia="uk-UA"/>
              </w:rPr>
              <w:t>ль за суб’єктами господарювання</w:t>
            </w:r>
            <w:r w:rsidR="00E1210F" w:rsidRPr="0099758C">
              <w:rPr>
                <w:rFonts w:ascii="Times New Roman" w:eastAsia="Times New Roman" w:hAnsi="Times New Roman" w:cs="Times New Roman"/>
                <w:sz w:val="24"/>
                <w:szCs w:val="24"/>
                <w:lang w:val="uk-UA" w:eastAsia="uk-UA"/>
              </w:rPr>
              <w:t xml:space="preserve"> з метою недопущення зниження виру</w:t>
            </w:r>
            <w:r w:rsidRPr="0099758C">
              <w:rPr>
                <w:rFonts w:ascii="Times New Roman" w:eastAsia="Times New Roman" w:hAnsi="Times New Roman" w:cs="Times New Roman"/>
                <w:sz w:val="24"/>
                <w:szCs w:val="24"/>
                <w:lang w:val="uk-UA" w:eastAsia="uk-UA"/>
              </w:rPr>
              <w:t>чки при здійсненні діяльності, у</w:t>
            </w:r>
            <w:r w:rsidR="00E1210F" w:rsidRPr="0099758C">
              <w:rPr>
                <w:rFonts w:ascii="Times New Roman" w:eastAsia="Times New Roman" w:hAnsi="Times New Roman" w:cs="Times New Roman"/>
                <w:sz w:val="24"/>
                <w:szCs w:val="24"/>
                <w:lang w:val="uk-UA" w:eastAsia="uk-UA"/>
              </w:rPr>
              <w:t xml:space="preserve"> зв’язку з чим проведено </w:t>
            </w:r>
            <w:r w:rsidR="0099758C" w:rsidRPr="0099758C">
              <w:rPr>
                <w:rFonts w:ascii="Times New Roman" w:eastAsia="Times New Roman" w:hAnsi="Times New Roman" w:cs="Times New Roman"/>
                <w:sz w:val="24"/>
                <w:szCs w:val="24"/>
                <w:lang w:val="uk-UA" w:eastAsia="uk-UA"/>
              </w:rPr>
              <w:t>79</w:t>
            </w:r>
            <w:r w:rsidR="00E1210F" w:rsidRPr="0099758C">
              <w:rPr>
                <w:rFonts w:ascii="Times New Roman" w:eastAsia="Times New Roman" w:hAnsi="Times New Roman" w:cs="Times New Roman"/>
                <w:sz w:val="24"/>
                <w:szCs w:val="24"/>
                <w:lang w:val="uk-UA" w:eastAsia="uk-UA"/>
              </w:rPr>
              <w:t xml:space="preserve"> хронометражів виторгів, проведених суб’єктами господарювання через РРО.  </w:t>
            </w:r>
            <w:r w:rsidR="005B7712">
              <w:rPr>
                <w:rFonts w:ascii="Times New Roman" w:eastAsia="Times New Roman" w:hAnsi="Times New Roman" w:cs="Times New Roman"/>
                <w:sz w:val="24"/>
                <w:szCs w:val="24"/>
                <w:lang w:val="uk-UA" w:eastAsia="uk-UA"/>
              </w:rPr>
              <w:t>З</w:t>
            </w:r>
            <w:r w:rsidR="00E1210F" w:rsidRPr="0099758C">
              <w:rPr>
                <w:rFonts w:ascii="Times New Roman" w:eastAsia="Times New Roman" w:hAnsi="Times New Roman" w:cs="Times New Roman"/>
                <w:sz w:val="24"/>
                <w:szCs w:val="24"/>
                <w:lang w:val="uk-UA" w:eastAsia="uk-UA"/>
              </w:rPr>
              <w:t>більшення виторгу (</w:t>
            </w:r>
            <w:r w:rsidR="00783F37">
              <w:rPr>
                <w:rFonts w:ascii="Times New Roman" w:eastAsia="Times New Roman" w:hAnsi="Times New Roman" w:cs="Times New Roman"/>
                <w:sz w:val="24"/>
                <w:szCs w:val="24"/>
                <w:lang w:val="uk-UA" w:eastAsia="uk-UA"/>
              </w:rPr>
              <w:t xml:space="preserve">відносно попереднього періоду) </w:t>
            </w:r>
            <w:r w:rsidR="005B7712">
              <w:rPr>
                <w:rFonts w:ascii="Times New Roman" w:eastAsia="Times New Roman" w:hAnsi="Times New Roman" w:cs="Times New Roman"/>
                <w:sz w:val="24"/>
                <w:szCs w:val="24"/>
                <w:lang w:val="uk-UA" w:eastAsia="uk-UA"/>
              </w:rPr>
              <w:t xml:space="preserve">склало </w:t>
            </w:r>
            <w:r w:rsidR="00E1210F" w:rsidRPr="0099758C">
              <w:rPr>
                <w:rFonts w:ascii="Times New Roman" w:eastAsia="Times New Roman" w:hAnsi="Times New Roman" w:cs="Times New Roman"/>
                <w:sz w:val="24"/>
                <w:szCs w:val="24"/>
                <w:lang w:val="uk-UA" w:eastAsia="uk-UA"/>
              </w:rPr>
              <w:t>3</w:t>
            </w:r>
            <w:r w:rsidR="0099758C" w:rsidRPr="0099758C">
              <w:rPr>
                <w:rFonts w:ascii="Times New Roman" w:eastAsia="Times New Roman" w:hAnsi="Times New Roman" w:cs="Times New Roman"/>
                <w:sz w:val="24"/>
                <w:szCs w:val="24"/>
                <w:lang w:val="uk-UA" w:eastAsia="uk-UA"/>
              </w:rPr>
              <w:t>1 відсоток</w:t>
            </w:r>
            <w:r w:rsidR="00E1210F" w:rsidRPr="0099758C">
              <w:rPr>
                <w:rFonts w:ascii="Times New Roman" w:eastAsia="Times New Roman" w:hAnsi="Times New Roman" w:cs="Times New Roman"/>
                <w:sz w:val="24"/>
                <w:szCs w:val="24"/>
                <w:lang w:val="uk-UA" w:eastAsia="uk-UA"/>
              </w:rPr>
              <w:t>.</w:t>
            </w:r>
          </w:p>
          <w:p w:rsidR="00725376" w:rsidRPr="004538F9" w:rsidRDefault="007A2282" w:rsidP="00180DBA">
            <w:pPr>
              <w:spacing w:after="280" w:line="240" w:lineRule="auto"/>
              <w:ind w:firstLine="507"/>
              <w:jc w:val="both"/>
              <w:rPr>
                <w:rFonts w:ascii="Times New Roman" w:eastAsia="Times New Roman" w:hAnsi="Times New Roman" w:cs="Times New Roman"/>
                <w:color w:val="31849B" w:themeColor="accent5" w:themeShade="BF"/>
                <w:sz w:val="24"/>
                <w:szCs w:val="24"/>
                <w:lang w:val="uk-UA" w:eastAsia="ru-RU"/>
              </w:rPr>
            </w:pPr>
            <w:r w:rsidRPr="00D7783D">
              <w:rPr>
                <w:rFonts w:ascii="Times New Roman" w:eastAsia="Times New Roman" w:hAnsi="Times New Roman" w:cs="Times New Roman"/>
                <w:sz w:val="24"/>
                <w:szCs w:val="24"/>
                <w:lang w:val="uk-UA" w:eastAsia="ru-RU"/>
              </w:rPr>
              <w:t xml:space="preserve">Проведено </w:t>
            </w:r>
            <w:r w:rsidR="00D7783D" w:rsidRPr="00D7783D">
              <w:rPr>
                <w:rFonts w:ascii="Times New Roman" w:eastAsia="Times New Roman" w:hAnsi="Times New Roman" w:cs="Times New Roman"/>
                <w:sz w:val="24"/>
                <w:szCs w:val="24"/>
                <w:lang w:val="uk-UA" w:eastAsia="ru-RU"/>
              </w:rPr>
              <w:t>108</w:t>
            </w:r>
            <w:r w:rsidRPr="00D7783D">
              <w:rPr>
                <w:rFonts w:ascii="Times New Roman" w:eastAsia="Times New Roman" w:hAnsi="Times New Roman" w:cs="Times New Roman"/>
                <w:sz w:val="24"/>
                <w:szCs w:val="24"/>
                <w:lang w:val="uk-UA" w:eastAsia="ru-RU"/>
              </w:rPr>
              <w:t xml:space="preserve"> фактичних перевірок з питань</w:t>
            </w:r>
            <w:r w:rsidR="00D7783D" w:rsidRPr="00D7783D">
              <w:rPr>
                <w:rFonts w:ascii="Times New Roman" w:eastAsia="Times New Roman" w:hAnsi="Times New Roman" w:cs="Times New Roman"/>
                <w:sz w:val="24"/>
                <w:szCs w:val="24"/>
                <w:lang w:val="uk-UA" w:eastAsia="ru-RU"/>
              </w:rPr>
              <w:t xml:space="preserve"> здійснення фізичними особами підприємницької діяльності без державної реєстрації</w:t>
            </w:r>
            <w:r w:rsidR="00D7783D">
              <w:rPr>
                <w:rFonts w:ascii="Times New Roman" w:eastAsia="Times New Roman" w:hAnsi="Times New Roman" w:cs="Times New Roman"/>
                <w:sz w:val="24"/>
                <w:szCs w:val="24"/>
                <w:lang w:val="uk-UA" w:eastAsia="ru-RU"/>
              </w:rPr>
              <w:t xml:space="preserve">. В результаті складено 14 протоколів про адміністративні правопорушення на громадян, які здійснювали підприємницьку діяльність без державної реєстрації. Матеріали перевірки направлені до суду для винесення постанов про притягнення до </w:t>
            </w:r>
            <w:r w:rsidR="00D7783D">
              <w:rPr>
                <w:rFonts w:ascii="Times New Roman" w:eastAsia="Times New Roman" w:hAnsi="Times New Roman" w:cs="Times New Roman"/>
                <w:sz w:val="24"/>
                <w:szCs w:val="24"/>
                <w:lang w:val="uk-UA" w:eastAsia="ru-RU"/>
              </w:rPr>
              <w:lastRenderedPageBreak/>
              <w:t>адміністративної відповідальності</w:t>
            </w:r>
          </w:p>
        </w:tc>
      </w:tr>
      <w:tr w:rsidR="004538F9" w:rsidRPr="004538F9" w:rsidTr="00A95235">
        <w:trPr>
          <w:trHeight w:val="315"/>
        </w:trPr>
        <w:tc>
          <w:tcPr>
            <w:tcW w:w="851" w:type="dxa"/>
          </w:tcPr>
          <w:p w:rsidR="00725376" w:rsidRPr="002C3806" w:rsidRDefault="00725376" w:rsidP="002E648D">
            <w:pPr>
              <w:spacing w:before="280" w:after="280" w:line="240" w:lineRule="auto"/>
              <w:jc w:val="center"/>
              <w:rPr>
                <w:rFonts w:ascii="Times New Roman" w:hAnsi="Times New Roman" w:cs="Times New Roman"/>
                <w:sz w:val="24"/>
                <w:szCs w:val="24"/>
                <w:lang w:val="uk-UA"/>
              </w:rPr>
            </w:pPr>
            <w:r w:rsidRPr="002C3806">
              <w:rPr>
                <w:rFonts w:ascii="Times New Roman" w:hAnsi="Times New Roman" w:cs="Times New Roman"/>
                <w:sz w:val="24"/>
                <w:szCs w:val="24"/>
                <w:lang w:val="uk-UA"/>
              </w:rPr>
              <w:lastRenderedPageBreak/>
              <w:t>2.</w:t>
            </w:r>
            <w:r w:rsidR="002E648D" w:rsidRPr="002C3806">
              <w:rPr>
                <w:rFonts w:ascii="Times New Roman" w:hAnsi="Times New Roman" w:cs="Times New Roman"/>
                <w:sz w:val="24"/>
                <w:szCs w:val="24"/>
                <w:lang w:val="uk-UA"/>
              </w:rPr>
              <w:t>7</w:t>
            </w:r>
            <w:r w:rsidRPr="002C3806">
              <w:rPr>
                <w:rFonts w:ascii="Times New Roman" w:hAnsi="Times New Roman" w:cs="Times New Roman"/>
                <w:sz w:val="24"/>
                <w:szCs w:val="24"/>
                <w:lang w:val="uk-UA"/>
              </w:rPr>
              <w:t>.</w:t>
            </w:r>
          </w:p>
        </w:tc>
        <w:tc>
          <w:tcPr>
            <w:tcW w:w="4536" w:type="dxa"/>
          </w:tcPr>
          <w:p w:rsidR="00725376" w:rsidRPr="002C3806" w:rsidRDefault="00725376" w:rsidP="009F03C0">
            <w:pPr>
              <w:spacing w:before="280" w:after="280" w:line="240" w:lineRule="auto"/>
              <w:ind w:firstLine="317"/>
              <w:jc w:val="both"/>
              <w:rPr>
                <w:rFonts w:ascii="Times New Roman" w:hAnsi="Times New Roman" w:cs="Times New Roman"/>
                <w:sz w:val="24"/>
                <w:szCs w:val="24"/>
                <w:lang w:val="uk-UA"/>
              </w:rPr>
            </w:pPr>
            <w:r w:rsidRPr="002C3806">
              <w:rPr>
                <w:rFonts w:ascii="Times New Roman" w:hAnsi="Times New Roman" w:cs="Times New Roman"/>
                <w:sz w:val="24"/>
                <w:szCs w:val="24"/>
                <w:lang w:val="uk-UA"/>
              </w:rPr>
              <w:t>Проведення роботи щодо правомірності бюджетного відшкодування ПДВ та/або формування від’ємного значення з ПДВ з урахуванням вимог законодавства в умовах воєнного стану</w:t>
            </w:r>
          </w:p>
        </w:tc>
        <w:tc>
          <w:tcPr>
            <w:tcW w:w="2552" w:type="dxa"/>
          </w:tcPr>
          <w:p w:rsidR="005F535B" w:rsidRPr="002C3806" w:rsidRDefault="00725376" w:rsidP="009F03C0">
            <w:pPr>
              <w:spacing w:before="280" w:after="280" w:line="240" w:lineRule="auto"/>
              <w:jc w:val="center"/>
              <w:rPr>
                <w:rFonts w:ascii="Times New Roman" w:hAnsi="Times New Roman" w:cs="Times New Roman"/>
                <w:bCs/>
                <w:sz w:val="24"/>
                <w:szCs w:val="24"/>
                <w:shd w:val="clear" w:color="auto" w:fill="FFFFFF"/>
                <w:lang w:val="uk-UA"/>
              </w:rPr>
            </w:pPr>
            <w:r w:rsidRPr="002C3806">
              <w:rPr>
                <w:rFonts w:ascii="Times New Roman" w:hAnsi="Times New Roman" w:cs="Times New Roman"/>
                <w:sz w:val="24"/>
                <w:szCs w:val="24"/>
                <w:lang w:val="uk-UA"/>
              </w:rPr>
              <w:t>Управління о</w:t>
            </w:r>
            <w:r w:rsidRPr="002C3806">
              <w:rPr>
                <w:rFonts w:ascii="Times New Roman" w:hAnsi="Times New Roman" w:cs="Times New Roman"/>
                <w:bCs/>
                <w:sz w:val="24"/>
                <w:szCs w:val="24"/>
                <w:shd w:val="clear" w:color="auto" w:fill="FFFFFF"/>
                <w:lang w:val="uk-UA"/>
              </w:rPr>
              <w:t>податкування</w:t>
            </w:r>
            <w:r w:rsidRPr="002C3806">
              <w:rPr>
                <w:rStyle w:val="3"/>
                <w:rFonts w:ascii="Times New Roman" w:hAnsi="Times New Roman" w:cs="Times New Roman"/>
                <w:bCs/>
                <w:sz w:val="24"/>
                <w:szCs w:val="24"/>
                <w:lang w:val="uk-UA"/>
              </w:rPr>
              <w:t xml:space="preserve"> фізичних осіб</w:t>
            </w:r>
          </w:p>
        </w:tc>
        <w:tc>
          <w:tcPr>
            <w:tcW w:w="1653" w:type="dxa"/>
          </w:tcPr>
          <w:p w:rsidR="00725376" w:rsidRPr="002C3806" w:rsidRDefault="00725376" w:rsidP="009F03C0">
            <w:pPr>
              <w:spacing w:before="280" w:after="280" w:line="240" w:lineRule="auto"/>
              <w:jc w:val="center"/>
              <w:rPr>
                <w:rFonts w:ascii="Times New Roman" w:hAnsi="Times New Roman" w:cs="Times New Roman"/>
                <w:sz w:val="24"/>
                <w:szCs w:val="24"/>
                <w:lang w:val="uk-UA"/>
              </w:rPr>
            </w:pPr>
            <w:r w:rsidRPr="002C3806">
              <w:rPr>
                <w:rFonts w:ascii="Times New Roman" w:hAnsi="Times New Roman" w:cs="Times New Roman"/>
                <w:bCs/>
                <w:sz w:val="24"/>
                <w:szCs w:val="24"/>
                <w:lang w:val="uk-UA"/>
              </w:rPr>
              <w:t>Протягом півріччя</w:t>
            </w:r>
          </w:p>
        </w:tc>
        <w:tc>
          <w:tcPr>
            <w:tcW w:w="6530" w:type="dxa"/>
          </w:tcPr>
          <w:p w:rsidR="00725376" w:rsidRPr="00FB5FAD" w:rsidRDefault="00906CC8" w:rsidP="00FB5FAD">
            <w:pPr>
              <w:spacing w:before="280" w:after="280" w:line="240" w:lineRule="auto"/>
              <w:ind w:firstLine="459"/>
              <w:jc w:val="both"/>
              <w:rPr>
                <w:rFonts w:ascii="Times New Roman" w:eastAsia="Times New Roman" w:hAnsi="Times New Roman" w:cs="Times New Roman"/>
                <w:sz w:val="24"/>
                <w:szCs w:val="24"/>
                <w:lang w:val="uk-UA" w:eastAsia="ru-RU"/>
              </w:rPr>
            </w:pPr>
            <w:r w:rsidRPr="000B233F">
              <w:rPr>
                <w:rFonts w:ascii="Times New Roman" w:eastAsia="Times New Roman" w:hAnsi="Times New Roman" w:cs="Times New Roman"/>
                <w:sz w:val="24"/>
                <w:szCs w:val="24"/>
                <w:lang w:val="uk-UA" w:eastAsia="ru-RU"/>
              </w:rPr>
              <w:t xml:space="preserve">Протягом півріччя проведено 4 документальні перевірки законності декларування сум від’ємного значення ПДВ та відшкодування на рахунок платника у банку. За результатами проведених перевірок 1 платнику податків відмовлено у наданні бюджетного відшкодування на суму </w:t>
            </w:r>
            <w:r>
              <w:rPr>
                <w:rFonts w:ascii="Times New Roman" w:eastAsia="Times New Roman" w:hAnsi="Times New Roman" w:cs="Times New Roman"/>
                <w:sz w:val="24"/>
                <w:szCs w:val="24"/>
                <w:lang w:val="uk-UA" w:eastAsia="ru-RU"/>
              </w:rPr>
              <w:t>30</w:t>
            </w:r>
            <w:r w:rsidRPr="000B233F">
              <w:rPr>
                <w:rFonts w:ascii="Times New Roman" w:eastAsia="Times New Roman" w:hAnsi="Times New Roman" w:cs="Times New Roman"/>
                <w:sz w:val="24"/>
                <w:szCs w:val="24"/>
                <w:lang w:val="uk-UA" w:eastAsia="ru-RU"/>
              </w:rPr>
              <w:t> грн, 3 платникам податків зменшено від’ємне значення суми податку на додану вартість у розмірі 0,1 мільйона гривень</w:t>
            </w:r>
            <w:r>
              <w:rPr>
                <w:rFonts w:ascii="Times New Roman" w:eastAsia="Times New Roman" w:hAnsi="Times New Roman" w:cs="Times New Roman"/>
                <w:sz w:val="24"/>
                <w:szCs w:val="24"/>
                <w:lang w:val="uk-UA" w:eastAsia="ru-RU"/>
              </w:rPr>
              <w:t xml:space="preserve">. Підтверджено бюджетне відшкодування  2 фізичним особам – підприємцям на суму 0,56 мільйона гривень. За результатами камеральної перевірки 1 </w:t>
            </w:r>
            <w:r w:rsidR="00FB5FAD">
              <w:rPr>
                <w:rFonts w:ascii="Times New Roman" w:eastAsia="Times New Roman" w:hAnsi="Times New Roman" w:cs="Times New Roman"/>
                <w:sz w:val="24"/>
                <w:szCs w:val="24"/>
                <w:lang w:val="uk-UA" w:eastAsia="ru-RU"/>
              </w:rPr>
              <w:t>фізичній особі – підприємцю відмовлено у бюджетному відшкодуванні на суму 0,28 мільйона гривень</w:t>
            </w:r>
          </w:p>
        </w:tc>
      </w:tr>
      <w:tr w:rsidR="004538F9" w:rsidRPr="001D0002" w:rsidTr="00A95235">
        <w:trPr>
          <w:trHeight w:val="315"/>
        </w:trPr>
        <w:tc>
          <w:tcPr>
            <w:tcW w:w="851" w:type="dxa"/>
          </w:tcPr>
          <w:p w:rsidR="00725376" w:rsidRPr="001814B9" w:rsidRDefault="00725376" w:rsidP="002C3806">
            <w:pPr>
              <w:spacing w:before="240" w:after="220" w:line="240" w:lineRule="auto"/>
              <w:jc w:val="center"/>
              <w:rPr>
                <w:rFonts w:ascii="Times New Roman" w:hAnsi="Times New Roman" w:cs="Times New Roman"/>
                <w:sz w:val="24"/>
                <w:szCs w:val="24"/>
                <w:lang w:val="uk-UA"/>
              </w:rPr>
            </w:pPr>
            <w:r w:rsidRPr="001814B9">
              <w:rPr>
                <w:rFonts w:ascii="Times New Roman" w:hAnsi="Times New Roman" w:cs="Times New Roman"/>
                <w:sz w:val="24"/>
                <w:szCs w:val="24"/>
                <w:lang w:val="uk-UA"/>
              </w:rPr>
              <w:t>2.</w:t>
            </w:r>
            <w:r w:rsidR="002C3806" w:rsidRPr="001814B9">
              <w:rPr>
                <w:rFonts w:ascii="Times New Roman" w:hAnsi="Times New Roman" w:cs="Times New Roman"/>
                <w:sz w:val="24"/>
                <w:szCs w:val="24"/>
                <w:lang w:val="uk-UA"/>
              </w:rPr>
              <w:t>8</w:t>
            </w:r>
            <w:r w:rsidRPr="001814B9">
              <w:rPr>
                <w:rFonts w:ascii="Times New Roman" w:hAnsi="Times New Roman" w:cs="Times New Roman"/>
                <w:sz w:val="24"/>
                <w:szCs w:val="24"/>
                <w:lang w:val="uk-UA"/>
              </w:rPr>
              <w:t>.</w:t>
            </w:r>
          </w:p>
        </w:tc>
        <w:tc>
          <w:tcPr>
            <w:tcW w:w="4536" w:type="dxa"/>
          </w:tcPr>
          <w:p w:rsidR="00725376" w:rsidRPr="001814B9" w:rsidRDefault="00725376" w:rsidP="009F03C0">
            <w:pPr>
              <w:spacing w:before="240" w:after="220" w:line="240" w:lineRule="auto"/>
              <w:ind w:firstLine="317"/>
              <w:jc w:val="both"/>
              <w:rPr>
                <w:rFonts w:ascii="Times New Roman" w:hAnsi="Times New Roman" w:cs="Times New Roman"/>
                <w:sz w:val="24"/>
                <w:szCs w:val="24"/>
                <w:lang w:val="uk-UA"/>
              </w:rPr>
            </w:pPr>
            <w:r w:rsidRPr="001814B9">
              <w:rPr>
                <w:rFonts w:ascii="Times New Roman" w:hAnsi="Times New Roman" w:cs="Times New Roman"/>
                <w:sz w:val="24"/>
                <w:szCs w:val="24"/>
                <w:lang w:val="uk-UA"/>
              </w:rPr>
              <w:t>Проведення роботи щодо виявлення та руйнування схем ухилення від оподаткування та схем мінімізації податкових зобов’язань з урахуванням вимог законодавства в умовах воєнного стану</w:t>
            </w:r>
          </w:p>
        </w:tc>
        <w:tc>
          <w:tcPr>
            <w:tcW w:w="2552" w:type="dxa"/>
          </w:tcPr>
          <w:p w:rsidR="00393B4B" w:rsidRPr="001814B9" w:rsidRDefault="00725376" w:rsidP="009F03C0">
            <w:pPr>
              <w:spacing w:before="240" w:after="220" w:line="240" w:lineRule="auto"/>
              <w:jc w:val="center"/>
              <w:rPr>
                <w:rFonts w:ascii="Times New Roman" w:hAnsi="Times New Roman" w:cs="Times New Roman"/>
                <w:bCs/>
                <w:sz w:val="24"/>
                <w:szCs w:val="24"/>
                <w:shd w:val="clear" w:color="auto" w:fill="FFFFFF"/>
                <w:lang w:val="uk-UA"/>
              </w:rPr>
            </w:pPr>
            <w:r w:rsidRPr="001814B9">
              <w:rPr>
                <w:rFonts w:ascii="Times New Roman" w:hAnsi="Times New Roman" w:cs="Times New Roman"/>
                <w:sz w:val="24"/>
                <w:szCs w:val="24"/>
                <w:lang w:val="uk-UA"/>
              </w:rPr>
              <w:t xml:space="preserve">Управління: </w:t>
            </w:r>
            <w:r w:rsidRPr="001814B9">
              <w:rPr>
                <w:rStyle w:val="3"/>
                <w:rFonts w:ascii="Times New Roman" w:hAnsi="Times New Roman" w:cs="Times New Roman"/>
                <w:bCs/>
                <w:sz w:val="24"/>
                <w:szCs w:val="24"/>
                <w:lang w:val="uk-UA"/>
              </w:rPr>
              <w:t xml:space="preserve">податкового аудиту, </w:t>
            </w:r>
            <w:r w:rsidRPr="001814B9">
              <w:rPr>
                <w:rFonts w:ascii="Times New Roman" w:hAnsi="Times New Roman" w:cs="Times New Roman"/>
                <w:sz w:val="24"/>
                <w:szCs w:val="24"/>
                <w:lang w:val="uk-UA"/>
              </w:rPr>
              <w:t>о</w:t>
            </w:r>
            <w:r w:rsidRPr="001814B9">
              <w:rPr>
                <w:rFonts w:ascii="Times New Roman" w:hAnsi="Times New Roman" w:cs="Times New Roman"/>
                <w:bCs/>
                <w:sz w:val="24"/>
                <w:szCs w:val="24"/>
                <w:shd w:val="clear" w:color="auto" w:fill="FFFFFF"/>
                <w:lang w:val="uk-UA"/>
              </w:rPr>
              <w:t>податкування</w:t>
            </w:r>
            <w:r w:rsidRPr="001814B9">
              <w:rPr>
                <w:rStyle w:val="3"/>
                <w:rFonts w:ascii="Times New Roman" w:hAnsi="Times New Roman" w:cs="Times New Roman"/>
                <w:bCs/>
                <w:sz w:val="24"/>
                <w:szCs w:val="24"/>
                <w:lang w:val="uk-UA"/>
              </w:rPr>
              <w:t xml:space="preserve"> фізичних осіб</w:t>
            </w:r>
          </w:p>
        </w:tc>
        <w:tc>
          <w:tcPr>
            <w:tcW w:w="1653" w:type="dxa"/>
          </w:tcPr>
          <w:p w:rsidR="00725376" w:rsidRPr="001D0002" w:rsidRDefault="00725376" w:rsidP="009F03C0">
            <w:pPr>
              <w:spacing w:before="280" w:after="280" w:line="240" w:lineRule="auto"/>
              <w:jc w:val="center"/>
              <w:rPr>
                <w:rFonts w:ascii="Times New Roman" w:hAnsi="Times New Roman" w:cs="Times New Roman"/>
                <w:sz w:val="24"/>
                <w:szCs w:val="24"/>
                <w:lang w:val="uk-UA"/>
              </w:rPr>
            </w:pPr>
            <w:r w:rsidRPr="001D0002">
              <w:rPr>
                <w:rFonts w:ascii="Times New Roman" w:hAnsi="Times New Roman" w:cs="Times New Roman"/>
                <w:bCs/>
                <w:sz w:val="24"/>
                <w:szCs w:val="24"/>
                <w:lang w:val="uk-UA"/>
              </w:rPr>
              <w:t>Протягом півріччя</w:t>
            </w:r>
          </w:p>
        </w:tc>
        <w:tc>
          <w:tcPr>
            <w:tcW w:w="6530" w:type="dxa"/>
          </w:tcPr>
          <w:p w:rsidR="003B4B72" w:rsidRPr="001D0002" w:rsidRDefault="003B4B72" w:rsidP="00C1605A">
            <w:pPr>
              <w:spacing w:before="280" w:after="0" w:line="240" w:lineRule="auto"/>
              <w:ind w:firstLine="507"/>
              <w:jc w:val="both"/>
              <w:rPr>
                <w:rFonts w:ascii="Times New Roman" w:eastAsia="Times New Roman" w:hAnsi="Times New Roman" w:cs="Times New Roman"/>
                <w:sz w:val="24"/>
                <w:szCs w:val="24"/>
                <w:lang w:val="uk-UA" w:eastAsia="ru-RU"/>
              </w:rPr>
            </w:pPr>
            <w:r w:rsidRPr="003D50FF">
              <w:rPr>
                <w:rFonts w:ascii="Times New Roman" w:eastAsia="Times New Roman" w:hAnsi="Times New Roman" w:cs="Times New Roman"/>
                <w:sz w:val="24"/>
                <w:szCs w:val="24"/>
                <w:lang w:val="uk-UA" w:eastAsia="ru-RU"/>
              </w:rPr>
              <w:t xml:space="preserve">Станом на 01.01.2024 </w:t>
            </w:r>
            <w:r w:rsidR="001D0002" w:rsidRPr="003D50FF">
              <w:rPr>
                <w:rFonts w:ascii="Times New Roman" w:eastAsia="Times New Roman" w:hAnsi="Times New Roman" w:cs="Times New Roman"/>
                <w:sz w:val="24"/>
                <w:szCs w:val="24"/>
                <w:lang w:val="uk-UA" w:eastAsia="ru-RU"/>
              </w:rPr>
              <w:t>не відпрацьовано</w:t>
            </w:r>
            <w:r w:rsidRPr="003D50FF">
              <w:rPr>
                <w:rFonts w:ascii="Times New Roman" w:eastAsia="Times New Roman" w:hAnsi="Times New Roman" w:cs="Times New Roman"/>
                <w:sz w:val="24"/>
                <w:szCs w:val="24"/>
                <w:lang w:val="uk-UA" w:eastAsia="ru-RU"/>
              </w:rPr>
              <w:t xml:space="preserve"> </w:t>
            </w:r>
            <w:r w:rsidR="00022EA6" w:rsidRPr="003D50FF">
              <w:rPr>
                <w:rFonts w:ascii="Times New Roman" w:eastAsia="Times New Roman" w:hAnsi="Times New Roman" w:cs="Times New Roman"/>
                <w:sz w:val="24"/>
                <w:szCs w:val="24"/>
                <w:lang w:val="uk-UA" w:eastAsia="ru-RU"/>
              </w:rPr>
              <w:t>підприємств-вигодонабувачів</w:t>
            </w:r>
            <w:r w:rsidRPr="003D50FF">
              <w:rPr>
                <w:rFonts w:ascii="Times New Roman" w:eastAsia="Times New Roman" w:hAnsi="Times New Roman" w:cs="Times New Roman"/>
                <w:sz w:val="24"/>
                <w:szCs w:val="24"/>
                <w:lang w:val="uk-UA" w:eastAsia="ru-RU"/>
              </w:rPr>
              <w:t xml:space="preserve"> (по деклараціям за січень 2017 ро</w:t>
            </w:r>
            <w:r w:rsidR="001D0002" w:rsidRPr="003D50FF">
              <w:rPr>
                <w:rFonts w:ascii="Times New Roman" w:eastAsia="Times New Roman" w:hAnsi="Times New Roman" w:cs="Times New Roman"/>
                <w:sz w:val="24"/>
                <w:szCs w:val="24"/>
                <w:lang w:val="uk-UA" w:eastAsia="ru-RU"/>
              </w:rPr>
              <w:t>ку – листопад 2023 </w:t>
            </w:r>
            <w:r w:rsidR="001A4159" w:rsidRPr="003D50FF">
              <w:rPr>
                <w:rFonts w:ascii="Times New Roman" w:eastAsia="Times New Roman" w:hAnsi="Times New Roman" w:cs="Times New Roman"/>
                <w:sz w:val="24"/>
                <w:szCs w:val="24"/>
                <w:lang w:val="uk-UA" w:eastAsia="ru-RU"/>
              </w:rPr>
              <w:t>року) 1</w:t>
            </w:r>
            <w:r w:rsidR="00022EA6">
              <w:rPr>
                <w:rFonts w:ascii="Times New Roman" w:eastAsia="Times New Roman" w:hAnsi="Times New Roman" w:cs="Times New Roman"/>
                <w:sz w:val="24"/>
                <w:szCs w:val="24"/>
                <w:lang w:val="uk-UA" w:eastAsia="ru-RU"/>
              </w:rPr>
              <w:t> </w:t>
            </w:r>
            <w:r w:rsidR="001A4159" w:rsidRPr="003D50FF">
              <w:rPr>
                <w:rFonts w:ascii="Times New Roman" w:eastAsia="Times New Roman" w:hAnsi="Times New Roman" w:cs="Times New Roman"/>
                <w:sz w:val="24"/>
                <w:szCs w:val="24"/>
                <w:lang w:val="uk-UA" w:eastAsia="ru-RU"/>
              </w:rPr>
              <w:t>773 пар по 658 р</w:t>
            </w:r>
            <w:r w:rsidR="00C1605A" w:rsidRPr="003D50FF">
              <w:rPr>
                <w:rFonts w:ascii="Times New Roman" w:eastAsia="Times New Roman" w:hAnsi="Times New Roman" w:cs="Times New Roman"/>
                <w:sz w:val="24"/>
                <w:szCs w:val="24"/>
                <w:lang w:val="uk-UA" w:eastAsia="ru-RU"/>
              </w:rPr>
              <w:t>изикових СГ на суму ПДВ 1 </w:t>
            </w:r>
            <w:r w:rsidR="001A4159" w:rsidRPr="003D50FF">
              <w:rPr>
                <w:rFonts w:ascii="Times New Roman" w:eastAsia="Times New Roman" w:hAnsi="Times New Roman" w:cs="Times New Roman"/>
                <w:sz w:val="24"/>
                <w:szCs w:val="24"/>
                <w:lang w:val="uk-UA" w:eastAsia="ru-RU"/>
              </w:rPr>
              <w:t>050,4 мільйона гривень. За звітний період доведено 9 пар по 5 </w:t>
            </w:r>
            <w:r w:rsidRPr="003D50FF">
              <w:rPr>
                <w:rFonts w:ascii="Times New Roman" w:eastAsia="Times New Roman" w:hAnsi="Times New Roman" w:cs="Times New Roman"/>
                <w:sz w:val="24"/>
                <w:szCs w:val="24"/>
                <w:lang w:val="uk-UA" w:eastAsia="ru-RU"/>
              </w:rPr>
              <w:t>ризиковим С</w:t>
            </w:r>
            <w:r w:rsidR="001A4159" w:rsidRPr="003D50FF">
              <w:rPr>
                <w:rFonts w:ascii="Times New Roman" w:eastAsia="Times New Roman" w:hAnsi="Times New Roman" w:cs="Times New Roman"/>
                <w:sz w:val="24"/>
                <w:szCs w:val="24"/>
                <w:lang w:val="uk-UA" w:eastAsia="ru-RU"/>
              </w:rPr>
              <w:t>Г</w:t>
            </w:r>
            <w:r w:rsidRPr="003D50FF">
              <w:rPr>
                <w:rFonts w:ascii="Times New Roman" w:eastAsia="Times New Roman" w:hAnsi="Times New Roman" w:cs="Times New Roman"/>
                <w:sz w:val="24"/>
                <w:szCs w:val="24"/>
                <w:lang w:val="uk-UA" w:eastAsia="ru-RU"/>
              </w:rPr>
              <w:t xml:space="preserve"> </w:t>
            </w:r>
            <w:r w:rsidR="001A4159" w:rsidRPr="003D50FF">
              <w:rPr>
                <w:rFonts w:ascii="Times New Roman" w:eastAsia="Times New Roman" w:hAnsi="Times New Roman" w:cs="Times New Roman"/>
                <w:sz w:val="24"/>
                <w:szCs w:val="24"/>
                <w:lang w:val="uk-UA" w:eastAsia="ru-RU"/>
              </w:rPr>
              <w:t>–</w:t>
            </w:r>
            <w:r w:rsidR="00022EA6">
              <w:rPr>
                <w:rFonts w:ascii="Times New Roman" w:eastAsia="Times New Roman" w:hAnsi="Times New Roman" w:cs="Times New Roman"/>
                <w:sz w:val="24"/>
                <w:szCs w:val="24"/>
                <w:lang w:val="uk-UA" w:eastAsia="ru-RU"/>
              </w:rPr>
              <w:t xml:space="preserve"> </w:t>
            </w:r>
            <w:r w:rsidR="001A4159" w:rsidRPr="003D50FF">
              <w:rPr>
                <w:rFonts w:ascii="Times New Roman" w:eastAsia="Times New Roman" w:hAnsi="Times New Roman" w:cs="Times New Roman"/>
                <w:sz w:val="24"/>
                <w:szCs w:val="24"/>
                <w:lang w:val="uk-UA" w:eastAsia="ru-RU"/>
              </w:rPr>
              <w:t>вигодонабув</w:t>
            </w:r>
            <w:r w:rsidR="00022EA6">
              <w:rPr>
                <w:rFonts w:ascii="Times New Roman" w:eastAsia="Times New Roman" w:hAnsi="Times New Roman" w:cs="Times New Roman"/>
                <w:sz w:val="24"/>
                <w:szCs w:val="24"/>
                <w:lang w:val="uk-UA" w:eastAsia="ru-RU"/>
              </w:rPr>
              <w:t>ачам</w:t>
            </w:r>
            <w:r w:rsidR="00F363A7">
              <w:rPr>
                <w:rFonts w:ascii="Times New Roman" w:eastAsia="Times New Roman" w:hAnsi="Times New Roman" w:cs="Times New Roman"/>
                <w:sz w:val="24"/>
                <w:szCs w:val="24"/>
                <w:lang w:val="uk-UA" w:eastAsia="ru-RU"/>
              </w:rPr>
              <w:t xml:space="preserve"> на суму ПДВ  4,5 мільйона </w:t>
            </w:r>
            <w:r w:rsidR="001A4159" w:rsidRPr="003D50FF">
              <w:rPr>
                <w:rFonts w:ascii="Times New Roman" w:eastAsia="Times New Roman" w:hAnsi="Times New Roman" w:cs="Times New Roman"/>
                <w:sz w:val="24"/>
                <w:szCs w:val="24"/>
                <w:lang w:val="uk-UA" w:eastAsia="ru-RU"/>
              </w:rPr>
              <w:t>гривень</w:t>
            </w:r>
            <w:r w:rsidRPr="003D50FF">
              <w:rPr>
                <w:rFonts w:ascii="Times New Roman" w:eastAsia="Times New Roman" w:hAnsi="Times New Roman" w:cs="Times New Roman"/>
                <w:sz w:val="24"/>
                <w:szCs w:val="24"/>
                <w:lang w:val="uk-UA" w:eastAsia="ru-RU"/>
              </w:rPr>
              <w:t xml:space="preserve">. </w:t>
            </w:r>
            <w:r w:rsidR="00C1605A" w:rsidRPr="003D50FF">
              <w:rPr>
                <w:rFonts w:ascii="Times New Roman" w:eastAsia="Times New Roman" w:hAnsi="Times New Roman" w:cs="Times New Roman"/>
                <w:sz w:val="24"/>
                <w:szCs w:val="24"/>
                <w:lang w:val="uk-UA" w:eastAsia="ru-RU"/>
              </w:rPr>
              <w:t>Відпрацьовано 9 СГ 17 пар на суму  4,9 млн грн</w:t>
            </w:r>
            <w:r w:rsidRPr="003D50FF">
              <w:rPr>
                <w:rFonts w:ascii="Times New Roman" w:eastAsia="Times New Roman" w:hAnsi="Times New Roman" w:cs="Times New Roman"/>
                <w:sz w:val="24"/>
                <w:szCs w:val="24"/>
                <w:lang w:val="uk-UA" w:eastAsia="ru-RU"/>
              </w:rPr>
              <w:t>, а саме:</w:t>
            </w:r>
          </w:p>
          <w:p w:rsidR="003B4B72" w:rsidRPr="001D0002" w:rsidRDefault="00D64505" w:rsidP="00AE6220">
            <w:pPr>
              <w:spacing w:after="0" w:line="240" w:lineRule="auto"/>
              <w:ind w:firstLine="5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Проведена</w:t>
            </w:r>
            <w:r w:rsidR="003B4B72" w:rsidRPr="001D0002">
              <w:rPr>
                <w:rFonts w:ascii="Times New Roman" w:eastAsia="Times New Roman" w:hAnsi="Times New Roman" w:cs="Times New Roman"/>
                <w:sz w:val="24"/>
                <w:szCs w:val="24"/>
                <w:lang w:val="uk-UA" w:eastAsia="ru-RU"/>
              </w:rPr>
              <w:t xml:space="preserve"> пер</w:t>
            </w:r>
            <w:r>
              <w:rPr>
                <w:rFonts w:ascii="Times New Roman" w:eastAsia="Times New Roman" w:hAnsi="Times New Roman" w:cs="Times New Roman"/>
                <w:sz w:val="24"/>
                <w:szCs w:val="24"/>
                <w:lang w:val="uk-UA" w:eastAsia="ru-RU"/>
              </w:rPr>
              <w:t>евірка по 3 СГ 11 пар</w:t>
            </w:r>
            <w:r w:rsidR="003D50FF">
              <w:rPr>
                <w:rFonts w:ascii="Times New Roman" w:eastAsia="Times New Roman" w:hAnsi="Times New Roman" w:cs="Times New Roman"/>
                <w:sz w:val="24"/>
                <w:szCs w:val="24"/>
                <w:lang w:val="uk-UA" w:eastAsia="ru-RU"/>
              </w:rPr>
              <w:t xml:space="preserve"> на суму </w:t>
            </w:r>
            <w:r w:rsidR="003B4B72" w:rsidRPr="001D0002">
              <w:rPr>
                <w:rFonts w:ascii="Times New Roman" w:eastAsia="Times New Roman" w:hAnsi="Times New Roman" w:cs="Times New Roman"/>
                <w:sz w:val="24"/>
                <w:szCs w:val="24"/>
                <w:lang w:val="uk-UA" w:eastAsia="ru-RU"/>
              </w:rPr>
              <w:t xml:space="preserve">ПДВ </w:t>
            </w:r>
            <w:r w:rsidR="00382DE2">
              <w:rPr>
                <w:rFonts w:ascii="Times New Roman" w:eastAsia="Times New Roman" w:hAnsi="Times New Roman" w:cs="Times New Roman"/>
                <w:sz w:val="24"/>
                <w:szCs w:val="24"/>
                <w:lang w:val="uk-UA" w:eastAsia="ru-RU"/>
              </w:rPr>
              <w:t>3,8 млн </w:t>
            </w:r>
            <w:r w:rsidR="003B4B72" w:rsidRPr="001D0002">
              <w:rPr>
                <w:rFonts w:ascii="Times New Roman" w:eastAsia="Times New Roman" w:hAnsi="Times New Roman" w:cs="Times New Roman"/>
                <w:sz w:val="24"/>
                <w:szCs w:val="24"/>
                <w:lang w:val="uk-UA" w:eastAsia="ru-RU"/>
              </w:rPr>
              <w:t>г</w:t>
            </w:r>
            <w:r w:rsidR="00382DE2">
              <w:rPr>
                <w:rFonts w:ascii="Times New Roman" w:eastAsia="Times New Roman" w:hAnsi="Times New Roman" w:cs="Times New Roman"/>
                <w:sz w:val="24"/>
                <w:szCs w:val="24"/>
                <w:lang w:val="uk-UA" w:eastAsia="ru-RU"/>
              </w:rPr>
              <w:t>рн</w:t>
            </w:r>
            <w:r w:rsidR="000B2BC2">
              <w:rPr>
                <w:rFonts w:ascii="Times New Roman" w:eastAsia="Times New Roman" w:hAnsi="Times New Roman" w:cs="Times New Roman"/>
                <w:sz w:val="24"/>
                <w:szCs w:val="24"/>
                <w:lang w:val="uk-UA" w:eastAsia="ru-RU"/>
              </w:rPr>
              <w:t xml:space="preserve"> та </w:t>
            </w:r>
            <w:r w:rsidR="00AE6220">
              <w:rPr>
                <w:rFonts w:ascii="Times New Roman" w:eastAsia="Times New Roman" w:hAnsi="Times New Roman" w:cs="Times New Roman"/>
                <w:sz w:val="24"/>
                <w:szCs w:val="24"/>
                <w:lang w:val="uk-UA" w:eastAsia="ru-RU"/>
              </w:rPr>
              <w:t>за результатами</w:t>
            </w:r>
            <w:r w:rsidR="003B4B72" w:rsidRPr="001D000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3B4B72" w:rsidRPr="001D0002">
              <w:rPr>
                <w:rFonts w:ascii="Times New Roman" w:eastAsia="Times New Roman" w:hAnsi="Times New Roman" w:cs="Times New Roman"/>
                <w:sz w:val="24"/>
                <w:szCs w:val="24"/>
                <w:lang w:val="uk-UA" w:eastAsia="ru-RU"/>
              </w:rPr>
              <w:t>зменшено від’є</w:t>
            </w:r>
            <w:r>
              <w:rPr>
                <w:rFonts w:ascii="Times New Roman" w:eastAsia="Times New Roman" w:hAnsi="Times New Roman" w:cs="Times New Roman"/>
                <w:sz w:val="24"/>
                <w:szCs w:val="24"/>
                <w:lang w:val="uk-UA" w:eastAsia="ru-RU"/>
              </w:rPr>
              <w:t>мне значення на суму 0,1 млн грн</w:t>
            </w:r>
            <w:r w:rsidR="000B2BC2">
              <w:rPr>
                <w:rFonts w:ascii="Times New Roman" w:eastAsia="Times New Roman" w:hAnsi="Times New Roman" w:cs="Times New Roman"/>
                <w:sz w:val="24"/>
                <w:szCs w:val="24"/>
                <w:lang w:val="uk-UA" w:eastAsia="ru-RU"/>
              </w:rPr>
              <w:t xml:space="preserve">, донараховано ПДВ </w:t>
            </w:r>
            <w:r w:rsidR="00AE6220">
              <w:rPr>
                <w:rFonts w:ascii="Times New Roman" w:eastAsia="Times New Roman" w:hAnsi="Times New Roman" w:cs="Times New Roman"/>
                <w:sz w:val="24"/>
                <w:szCs w:val="24"/>
                <w:lang w:val="uk-UA" w:eastAsia="ru-RU"/>
              </w:rPr>
              <w:t>на суму 0,7 </w:t>
            </w:r>
            <w:r w:rsidR="000B2BC2">
              <w:rPr>
                <w:rFonts w:ascii="Times New Roman" w:eastAsia="Times New Roman" w:hAnsi="Times New Roman" w:cs="Times New Roman"/>
                <w:sz w:val="24"/>
                <w:szCs w:val="24"/>
                <w:lang w:val="uk-UA" w:eastAsia="ru-RU"/>
              </w:rPr>
              <w:t>млн грн,</w:t>
            </w:r>
            <w:r w:rsidR="003B4B72" w:rsidRPr="001D0002">
              <w:rPr>
                <w:rFonts w:ascii="Times New Roman" w:eastAsia="Times New Roman" w:hAnsi="Times New Roman" w:cs="Times New Roman"/>
                <w:sz w:val="24"/>
                <w:szCs w:val="24"/>
                <w:lang w:val="uk-UA" w:eastAsia="ru-RU"/>
              </w:rPr>
              <w:t xml:space="preserve"> підприємством </w:t>
            </w:r>
            <w:r w:rsidR="00AE6220" w:rsidRPr="00AE6220">
              <w:rPr>
                <w:rFonts w:ascii="Times New Roman" w:eastAsia="Times New Roman" w:hAnsi="Times New Roman" w:cs="Times New Roman"/>
                <w:sz w:val="24"/>
                <w:szCs w:val="24"/>
                <w:lang w:val="uk-UA" w:eastAsia="ru-RU"/>
              </w:rPr>
              <w:t>самостійно виправлено суму ПДВ у розмірі 0,4 млн грн;</w:t>
            </w:r>
            <w:r w:rsidR="003B4B72" w:rsidRPr="00AE6220">
              <w:rPr>
                <w:rFonts w:ascii="Times New Roman" w:eastAsia="Times New Roman" w:hAnsi="Times New Roman" w:cs="Times New Roman"/>
                <w:sz w:val="24"/>
                <w:szCs w:val="24"/>
                <w:lang w:val="uk-UA" w:eastAsia="ru-RU"/>
              </w:rPr>
              <w:t xml:space="preserve"> під</w:t>
            </w:r>
            <w:r w:rsidR="00AE6220">
              <w:rPr>
                <w:rFonts w:ascii="Times New Roman" w:eastAsia="Times New Roman" w:hAnsi="Times New Roman" w:cs="Times New Roman"/>
                <w:sz w:val="24"/>
                <w:szCs w:val="24"/>
                <w:lang w:val="uk-UA" w:eastAsia="ru-RU"/>
              </w:rPr>
              <w:t xml:space="preserve">тверджено </w:t>
            </w:r>
            <w:r w:rsidR="00AE6220" w:rsidRPr="00AE6220">
              <w:rPr>
                <w:rFonts w:ascii="Times New Roman" w:eastAsia="Times New Roman" w:hAnsi="Times New Roman" w:cs="Times New Roman"/>
                <w:sz w:val="24"/>
                <w:szCs w:val="24"/>
                <w:lang w:val="uk-UA" w:eastAsia="ru-RU"/>
              </w:rPr>
              <w:t xml:space="preserve">податкового кредиту на суму ПДВ </w:t>
            </w:r>
            <w:r w:rsidR="00AE6220">
              <w:rPr>
                <w:rFonts w:ascii="Times New Roman" w:eastAsia="Times New Roman" w:hAnsi="Times New Roman" w:cs="Times New Roman"/>
                <w:sz w:val="24"/>
                <w:szCs w:val="24"/>
                <w:lang w:val="uk-UA" w:eastAsia="ru-RU"/>
              </w:rPr>
              <w:t>2,6 мільйона </w:t>
            </w:r>
            <w:r w:rsidR="00AE6220" w:rsidRPr="00AE6220">
              <w:rPr>
                <w:rFonts w:ascii="Times New Roman" w:eastAsia="Times New Roman" w:hAnsi="Times New Roman" w:cs="Times New Roman"/>
                <w:sz w:val="24"/>
                <w:szCs w:val="24"/>
                <w:lang w:val="uk-UA" w:eastAsia="ru-RU"/>
              </w:rPr>
              <w:t>гривень</w:t>
            </w:r>
            <w:r w:rsidR="00AE6220">
              <w:rPr>
                <w:rFonts w:ascii="Times New Roman" w:eastAsia="Times New Roman" w:hAnsi="Times New Roman" w:cs="Times New Roman"/>
                <w:sz w:val="24"/>
                <w:szCs w:val="24"/>
                <w:lang w:val="uk-UA" w:eastAsia="ru-RU"/>
              </w:rPr>
              <w:t xml:space="preserve">. Крім того, </w:t>
            </w:r>
            <w:r w:rsidR="003B4B72" w:rsidRPr="001D0002">
              <w:rPr>
                <w:rFonts w:ascii="Times New Roman" w:eastAsia="Times New Roman" w:hAnsi="Times New Roman" w:cs="Times New Roman"/>
                <w:sz w:val="24"/>
                <w:szCs w:val="24"/>
                <w:lang w:val="uk-UA" w:eastAsia="ru-RU"/>
              </w:rPr>
              <w:t>нараховано податок на прибуток на суму 0,3</w:t>
            </w:r>
            <w:r w:rsidR="00497C44">
              <w:rPr>
                <w:rFonts w:ascii="Times New Roman" w:eastAsia="Times New Roman" w:hAnsi="Times New Roman" w:cs="Times New Roman"/>
                <w:sz w:val="24"/>
                <w:szCs w:val="24"/>
                <w:lang w:val="uk-UA" w:eastAsia="ru-RU"/>
              </w:rPr>
              <w:t> </w:t>
            </w:r>
            <w:r w:rsidR="00AE6220">
              <w:rPr>
                <w:rFonts w:ascii="Times New Roman" w:eastAsia="Times New Roman" w:hAnsi="Times New Roman" w:cs="Times New Roman"/>
                <w:sz w:val="24"/>
                <w:szCs w:val="24"/>
                <w:lang w:val="uk-UA" w:eastAsia="ru-RU"/>
              </w:rPr>
              <w:t>мільйона </w:t>
            </w:r>
            <w:r w:rsidR="00AE6220" w:rsidRPr="00AE6220">
              <w:rPr>
                <w:rFonts w:ascii="Times New Roman" w:eastAsia="Times New Roman" w:hAnsi="Times New Roman" w:cs="Times New Roman"/>
                <w:sz w:val="24"/>
                <w:szCs w:val="24"/>
                <w:lang w:val="uk-UA" w:eastAsia="ru-RU"/>
              </w:rPr>
              <w:t>гривень</w:t>
            </w:r>
            <w:r w:rsidR="003B4B72" w:rsidRPr="001D0002">
              <w:rPr>
                <w:rFonts w:ascii="Times New Roman" w:eastAsia="Times New Roman" w:hAnsi="Times New Roman" w:cs="Times New Roman"/>
                <w:sz w:val="24"/>
                <w:szCs w:val="24"/>
                <w:lang w:val="uk-UA" w:eastAsia="ru-RU"/>
              </w:rPr>
              <w:t>.</w:t>
            </w:r>
          </w:p>
          <w:p w:rsidR="003B4B72" w:rsidRPr="001D0002" w:rsidRDefault="00497C44" w:rsidP="00D64505">
            <w:pPr>
              <w:spacing w:after="0" w:line="240" w:lineRule="auto"/>
              <w:ind w:firstLine="5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Складено </w:t>
            </w:r>
            <w:r w:rsidR="003B4B72" w:rsidRPr="001D0002">
              <w:rPr>
                <w:rFonts w:ascii="Times New Roman" w:eastAsia="Times New Roman" w:hAnsi="Times New Roman" w:cs="Times New Roman"/>
                <w:sz w:val="24"/>
                <w:szCs w:val="24"/>
                <w:lang w:val="uk-UA" w:eastAsia="ru-RU"/>
              </w:rPr>
              <w:t>висновки про недоцільність проведення переві</w:t>
            </w:r>
            <w:r>
              <w:rPr>
                <w:rFonts w:ascii="Times New Roman" w:eastAsia="Times New Roman" w:hAnsi="Times New Roman" w:cs="Times New Roman"/>
                <w:sz w:val="24"/>
                <w:szCs w:val="24"/>
                <w:lang w:val="uk-UA" w:eastAsia="ru-RU"/>
              </w:rPr>
              <w:t>рок по 6 парам по 6 СГ на суму 1,2 мільйона </w:t>
            </w:r>
            <w:r w:rsidRPr="00AE6220">
              <w:rPr>
                <w:rFonts w:ascii="Times New Roman" w:eastAsia="Times New Roman" w:hAnsi="Times New Roman" w:cs="Times New Roman"/>
                <w:sz w:val="24"/>
                <w:szCs w:val="24"/>
                <w:lang w:val="uk-UA" w:eastAsia="ru-RU"/>
              </w:rPr>
              <w:t>гривень</w:t>
            </w:r>
            <w:r>
              <w:rPr>
                <w:rFonts w:ascii="Times New Roman" w:eastAsia="Times New Roman" w:hAnsi="Times New Roman" w:cs="Times New Roman"/>
                <w:sz w:val="24"/>
                <w:szCs w:val="24"/>
                <w:lang w:val="uk-UA" w:eastAsia="ru-RU"/>
              </w:rPr>
              <w:t>.</w:t>
            </w:r>
          </w:p>
          <w:p w:rsidR="003B4B72" w:rsidRPr="001D0002" w:rsidRDefault="003B4B72" w:rsidP="00497C44">
            <w:pPr>
              <w:spacing w:after="0" w:line="240" w:lineRule="auto"/>
              <w:ind w:firstLine="507"/>
              <w:jc w:val="both"/>
              <w:rPr>
                <w:rFonts w:ascii="Times New Roman" w:eastAsia="Times New Roman" w:hAnsi="Times New Roman" w:cs="Times New Roman"/>
                <w:sz w:val="24"/>
                <w:szCs w:val="24"/>
                <w:lang w:val="uk-UA" w:eastAsia="ru-RU"/>
              </w:rPr>
            </w:pPr>
            <w:r w:rsidRPr="001D0002">
              <w:rPr>
                <w:rFonts w:ascii="Times New Roman" w:eastAsia="Times New Roman" w:hAnsi="Times New Roman" w:cs="Times New Roman"/>
                <w:sz w:val="24"/>
                <w:szCs w:val="24"/>
                <w:lang w:val="uk-UA" w:eastAsia="ru-RU"/>
              </w:rPr>
              <w:t>Станом н</w:t>
            </w:r>
            <w:r w:rsidR="00497C44">
              <w:rPr>
                <w:rFonts w:ascii="Times New Roman" w:eastAsia="Times New Roman" w:hAnsi="Times New Roman" w:cs="Times New Roman"/>
                <w:sz w:val="24"/>
                <w:szCs w:val="24"/>
                <w:lang w:val="uk-UA" w:eastAsia="ru-RU"/>
              </w:rPr>
              <w:t xml:space="preserve">а 01.07.2024 не відпрацьовано </w:t>
            </w:r>
            <w:r w:rsidRPr="001D0002">
              <w:rPr>
                <w:rFonts w:ascii="Times New Roman" w:eastAsia="Times New Roman" w:hAnsi="Times New Roman" w:cs="Times New Roman"/>
                <w:sz w:val="24"/>
                <w:szCs w:val="24"/>
                <w:lang w:val="uk-UA" w:eastAsia="ru-RU"/>
              </w:rPr>
              <w:t>в</w:t>
            </w:r>
            <w:r w:rsidR="00633EBB">
              <w:rPr>
                <w:rFonts w:ascii="Times New Roman" w:eastAsia="Times New Roman" w:hAnsi="Times New Roman" w:cs="Times New Roman"/>
                <w:sz w:val="24"/>
                <w:szCs w:val="24"/>
                <w:lang w:val="uk-UA" w:eastAsia="ru-RU"/>
              </w:rPr>
              <w:t>игодонабувачів   1</w:t>
            </w:r>
            <w:r w:rsidR="00022EA6">
              <w:rPr>
                <w:rFonts w:ascii="Times New Roman" w:eastAsia="Times New Roman" w:hAnsi="Times New Roman" w:cs="Times New Roman"/>
                <w:sz w:val="24"/>
                <w:szCs w:val="24"/>
                <w:lang w:val="uk-UA" w:eastAsia="ru-RU"/>
              </w:rPr>
              <w:t> </w:t>
            </w:r>
            <w:r w:rsidR="00633EBB">
              <w:rPr>
                <w:rFonts w:ascii="Times New Roman" w:eastAsia="Times New Roman" w:hAnsi="Times New Roman" w:cs="Times New Roman"/>
                <w:sz w:val="24"/>
                <w:szCs w:val="24"/>
                <w:lang w:val="uk-UA" w:eastAsia="ru-RU"/>
              </w:rPr>
              <w:t>766 </w:t>
            </w:r>
            <w:r w:rsidR="00497C44">
              <w:rPr>
                <w:rFonts w:ascii="Times New Roman" w:eastAsia="Times New Roman" w:hAnsi="Times New Roman" w:cs="Times New Roman"/>
                <w:sz w:val="24"/>
                <w:szCs w:val="24"/>
                <w:lang w:val="uk-UA" w:eastAsia="ru-RU"/>
              </w:rPr>
              <w:t xml:space="preserve">пар по </w:t>
            </w:r>
            <w:r w:rsidR="00633EBB">
              <w:rPr>
                <w:rFonts w:ascii="Times New Roman" w:eastAsia="Times New Roman" w:hAnsi="Times New Roman" w:cs="Times New Roman"/>
                <w:sz w:val="24"/>
                <w:szCs w:val="24"/>
                <w:lang w:val="uk-UA" w:eastAsia="ru-RU"/>
              </w:rPr>
              <w:t>654 </w:t>
            </w:r>
            <w:r w:rsidRPr="001D0002">
              <w:rPr>
                <w:rFonts w:ascii="Times New Roman" w:eastAsia="Times New Roman" w:hAnsi="Times New Roman" w:cs="Times New Roman"/>
                <w:sz w:val="24"/>
                <w:szCs w:val="24"/>
                <w:lang w:val="uk-UA" w:eastAsia="ru-RU"/>
              </w:rPr>
              <w:t>С</w:t>
            </w:r>
            <w:r w:rsidR="00497C44">
              <w:rPr>
                <w:rFonts w:ascii="Times New Roman" w:eastAsia="Times New Roman" w:hAnsi="Times New Roman" w:cs="Times New Roman"/>
                <w:sz w:val="24"/>
                <w:szCs w:val="24"/>
                <w:lang w:val="uk-UA" w:eastAsia="ru-RU"/>
              </w:rPr>
              <w:t xml:space="preserve">Г на загальну суму схемного </w:t>
            </w:r>
            <w:r w:rsidR="009B5049">
              <w:rPr>
                <w:rFonts w:ascii="Times New Roman" w:eastAsia="Times New Roman" w:hAnsi="Times New Roman" w:cs="Times New Roman"/>
                <w:sz w:val="24"/>
                <w:szCs w:val="24"/>
                <w:lang w:val="uk-UA" w:eastAsia="ru-RU"/>
              </w:rPr>
              <w:t xml:space="preserve">податкового </w:t>
            </w:r>
            <w:r w:rsidR="009B5049">
              <w:rPr>
                <w:rFonts w:ascii="Times New Roman" w:eastAsia="Times New Roman" w:hAnsi="Times New Roman" w:cs="Times New Roman"/>
                <w:sz w:val="24"/>
                <w:szCs w:val="24"/>
                <w:lang w:val="uk-UA" w:eastAsia="ru-RU"/>
              </w:rPr>
              <w:lastRenderedPageBreak/>
              <w:t>кредиту</w:t>
            </w:r>
            <w:r w:rsidR="00497C44">
              <w:rPr>
                <w:rFonts w:ascii="Times New Roman" w:eastAsia="Times New Roman" w:hAnsi="Times New Roman" w:cs="Times New Roman"/>
                <w:sz w:val="24"/>
                <w:szCs w:val="24"/>
                <w:lang w:val="uk-UA" w:eastAsia="ru-RU"/>
              </w:rPr>
              <w:t xml:space="preserve"> </w:t>
            </w:r>
            <w:r w:rsidR="009B5049">
              <w:rPr>
                <w:rFonts w:ascii="Times New Roman" w:eastAsia="Times New Roman" w:hAnsi="Times New Roman" w:cs="Times New Roman"/>
                <w:sz w:val="24"/>
                <w:szCs w:val="24"/>
                <w:lang w:val="uk-UA" w:eastAsia="ru-RU"/>
              </w:rPr>
              <w:t>1 050,0 млн грн</w:t>
            </w:r>
            <w:r w:rsidR="00F13201">
              <w:rPr>
                <w:rFonts w:ascii="Times New Roman" w:eastAsia="Times New Roman" w:hAnsi="Times New Roman" w:cs="Times New Roman"/>
                <w:sz w:val="24"/>
                <w:szCs w:val="24"/>
                <w:lang w:val="uk-UA" w:eastAsia="ru-RU"/>
              </w:rPr>
              <w:t>, у т. ч. з причин не</w:t>
            </w:r>
            <w:r w:rsidRPr="001D0002">
              <w:rPr>
                <w:rFonts w:ascii="Times New Roman" w:eastAsia="Times New Roman" w:hAnsi="Times New Roman" w:cs="Times New Roman"/>
                <w:sz w:val="24"/>
                <w:szCs w:val="24"/>
                <w:lang w:val="uk-UA" w:eastAsia="ru-RU"/>
              </w:rPr>
              <w:t>допуску, відсутності за місцезнаходженням, вилученням документ</w:t>
            </w:r>
            <w:r w:rsidR="00022EA6">
              <w:rPr>
                <w:rFonts w:ascii="Times New Roman" w:eastAsia="Times New Roman" w:hAnsi="Times New Roman" w:cs="Times New Roman"/>
                <w:sz w:val="24"/>
                <w:szCs w:val="24"/>
                <w:lang w:val="uk-UA" w:eastAsia="ru-RU"/>
              </w:rPr>
              <w:t>ів,  призупиненням</w:t>
            </w:r>
            <w:r w:rsidR="00F13201">
              <w:rPr>
                <w:rFonts w:ascii="Times New Roman" w:eastAsia="Times New Roman" w:hAnsi="Times New Roman" w:cs="Times New Roman"/>
                <w:sz w:val="24"/>
                <w:szCs w:val="24"/>
                <w:lang w:val="uk-UA" w:eastAsia="ru-RU"/>
              </w:rPr>
              <w:t xml:space="preserve"> перевірки, не</w:t>
            </w:r>
            <w:r w:rsidRPr="001D0002">
              <w:rPr>
                <w:rFonts w:ascii="Times New Roman" w:eastAsia="Times New Roman" w:hAnsi="Times New Roman" w:cs="Times New Roman"/>
                <w:sz w:val="24"/>
                <w:szCs w:val="24"/>
                <w:lang w:val="uk-UA" w:eastAsia="ru-RU"/>
              </w:rPr>
              <w:t xml:space="preserve">включення в </w:t>
            </w:r>
            <w:r w:rsidR="00F13201">
              <w:rPr>
                <w:rFonts w:ascii="Times New Roman" w:eastAsia="Times New Roman" w:hAnsi="Times New Roman" w:cs="Times New Roman"/>
                <w:sz w:val="24"/>
                <w:szCs w:val="24"/>
                <w:lang w:val="uk-UA" w:eastAsia="ru-RU"/>
              </w:rPr>
              <w:t>податковий кредит</w:t>
            </w:r>
            <w:r w:rsidRPr="001D0002">
              <w:rPr>
                <w:rFonts w:ascii="Times New Roman" w:eastAsia="Times New Roman" w:hAnsi="Times New Roman" w:cs="Times New Roman"/>
                <w:sz w:val="24"/>
                <w:szCs w:val="24"/>
                <w:lang w:val="uk-UA" w:eastAsia="ru-RU"/>
              </w:rPr>
              <w:t>, воє</w:t>
            </w:r>
            <w:r w:rsidR="00AB1CA1">
              <w:rPr>
                <w:rFonts w:ascii="Times New Roman" w:eastAsia="Times New Roman" w:hAnsi="Times New Roman" w:cs="Times New Roman"/>
                <w:sz w:val="24"/>
                <w:szCs w:val="24"/>
                <w:lang w:val="uk-UA" w:eastAsia="ru-RU"/>
              </w:rPr>
              <w:t>нний стан (окуповані території) по 366 парам по 184 СГ на суму 248,2 млн грн</w:t>
            </w:r>
            <w:r w:rsidR="00DE29E6">
              <w:rPr>
                <w:rFonts w:ascii="Times New Roman" w:eastAsia="Times New Roman" w:hAnsi="Times New Roman" w:cs="Times New Roman"/>
                <w:sz w:val="24"/>
                <w:szCs w:val="24"/>
                <w:lang w:val="uk-UA" w:eastAsia="ru-RU"/>
              </w:rPr>
              <w:t>, або 23,6 відс.</w:t>
            </w:r>
            <w:r w:rsidRPr="001D0002">
              <w:rPr>
                <w:rFonts w:ascii="Times New Roman" w:eastAsia="Times New Roman" w:hAnsi="Times New Roman" w:cs="Times New Roman"/>
                <w:sz w:val="24"/>
                <w:szCs w:val="24"/>
                <w:lang w:val="uk-UA" w:eastAsia="ru-RU"/>
              </w:rPr>
              <w:t>, а саме:</w:t>
            </w:r>
          </w:p>
          <w:p w:rsidR="003B4B72" w:rsidRPr="001D0002" w:rsidRDefault="003B4B72" w:rsidP="00DE29E6">
            <w:pPr>
              <w:spacing w:after="0" w:line="240" w:lineRule="auto"/>
              <w:ind w:firstLine="507"/>
              <w:jc w:val="both"/>
              <w:rPr>
                <w:rFonts w:ascii="Times New Roman" w:eastAsia="Times New Roman" w:hAnsi="Times New Roman" w:cs="Times New Roman"/>
                <w:sz w:val="24"/>
                <w:szCs w:val="24"/>
                <w:lang w:val="uk-UA" w:eastAsia="ru-RU"/>
              </w:rPr>
            </w:pPr>
            <w:r w:rsidRPr="001D0002">
              <w:rPr>
                <w:rFonts w:ascii="Times New Roman" w:eastAsia="Times New Roman" w:hAnsi="Times New Roman" w:cs="Times New Roman"/>
                <w:sz w:val="24"/>
                <w:szCs w:val="24"/>
                <w:lang w:val="uk-UA" w:eastAsia="ru-RU"/>
              </w:rPr>
              <w:t>1. Здійснено вихід на перевірки</w:t>
            </w:r>
            <w:r w:rsidR="00BF17DF">
              <w:rPr>
                <w:rFonts w:ascii="Times New Roman" w:eastAsia="Times New Roman" w:hAnsi="Times New Roman" w:cs="Times New Roman"/>
                <w:sz w:val="24"/>
                <w:szCs w:val="24"/>
                <w:lang w:val="uk-UA" w:eastAsia="ru-RU"/>
              </w:rPr>
              <w:t xml:space="preserve">, але перевірки не проведені у зв’язку з </w:t>
            </w:r>
            <w:r w:rsidRPr="001D0002">
              <w:rPr>
                <w:rFonts w:ascii="Times New Roman" w:eastAsia="Times New Roman" w:hAnsi="Times New Roman" w:cs="Times New Roman"/>
                <w:sz w:val="24"/>
                <w:szCs w:val="24"/>
                <w:lang w:val="uk-UA" w:eastAsia="ru-RU"/>
              </w:rPr>
              <w:t>недопуском, вилученням документів правоохоронними органами, в</w:t>
            </w:r>
            <w:r w:rsidR="00BF17DF">
              <w:rPr>
                <w:rFonts w:ascii="Times New Roman" w:eastAsia="Times New Roman" w:hAnsi="Times New Roman" w:cs="Times New Roman"/>
                <w:sz w:val="24"/>
                <w:szCs w:val="24"/>
                <w:lang w:val="uk-UA" w:eastAsia="ru-RU"/>
              </w:rPr>
              <w:t>ідсутністю за місцезнаходженням</w:t>
            </w:r>
            <w:r w:rsidRPr="001D0002">
              <w:rPr>
                <w:rFonts w:ascii="Times New Roman" w:eastAsia="Times New Roman" w:hAnsi="Times New Roman" w:cs="Times New Roman"/>
                <w:sz w:val="24"/>
                <w:szCs w:val="24"/>
                <w:lang w:val="uk-UA" w:eastAsia="ru-RU"/>
              </w:rPr>
              <w:t xml:space="preserve"> </w:t>
            </w:r>
            <w:r w:rsidR="00BF17DF" w:rsidRPr="003D50FF">
              <w:rPr>
                <w:rFonts w:ascii="Times New Roman" w:eastAsia="Times New Roman" w:hAnsi="Times New Roman" w:cs="Times New Roman"/>
                <w:sz w:val="24"/>
                <w:szCs w:val="24"/>
                <w:lang w:val="uk-UA" w:eastAsia="ru-RU"/>
              </w:rPr>
              <w:t>–</w:t>
            </w:r>
            <w:r w:rsidR="00BF17DF">
              <w:rPr>
                <w:rFonts w:ascii="Times New Roman" w:eastAsia="Times New Roman" w:hAnsi="Times New Roman" w:cs="Times New Roman"/>
                <w:sz w:val="24"/>
                <w:szCs w:val="24"/>
                <w:lang w:val="uk-UA" w:eastAsia="ru-RU"/>
              </w:rPr>
              <w:t xml:space="preserve"> 249 пар по 127 </w:t>
            </w:r>
            <w:r w:rsidRPr="001D0002">
              <w:rPr>
                <w:rFonts w:ascii="Times New Roman" w:eastAsia="Times New Roman" w:hAnsi="Times New Roman" w:cs="Times New Roman"/>
                <w:sz w:val="24"/>
                <w:szCs w:val="24"/>
                <w:lang w:val="uk-UA" w:eastAsia="ru-RU"/>
              </w:rPr>
              <w:t xml:space="preserve">СГ на суму </w:t>
            </w:r>
            <w:r w:rsidR="00BF17DF">
              <w:rPr>
                <w:rFonts w:ascii="Times New Roman" w:eastAsia="Times New Roman" w:hAnsi="Times New Roman" w:cs="Times New Roman"/>
                <w:sz w:val="24"/>
                <w:szCs w:val="24"/>
                <w:lang w:val="uk-UA" w:eastAsia="ru-RU"/>
              </w:rPr>
              <w:t>ПДВ 141,1 млн грн</w:t>
            </w:r>
            <w:r w:rsidRPr="001D0002">
              <w:rPr>
                <w:rFonts w:ascii="Times New Roman" w:eastAsia="Times New Roman" w:hAnsi="Times New Roman" w:cs="Times New Roman"/>
                <w:sz w:val="24"/>
                <w:szCs w:val="24"/>
                <w:lang w:val="uk-UA" w:eastAsia="ru-RU"/>
              </w:rPr>
              <w:t>, або 13,5</w:t>
            </w:r>
            <w:r w:rsidR="005E4C9D">
              <w:rPr>
                <w:rFonts w:ascii="Times New Roman" w:eastAsia="Times New Roman" w:hAnsi="Times New Roman" w:cs="Times New Roman"/>
                <w:sz w:val="24"/>
                <w:szCs w:val="24"/>
                <w:lang w:val="uk-UA" w:eastAsia="ru-RU"/>
              </w:rPr>
              <w:t> відсотка.</w:t>
            </w:r>
          </w:p>
          <w:p w:rsidR="003B4B72" w:rsidRPr="001D0002" w:rsidRDefault="003B4B72" w:rsidP="00DE29E6">
            <w:pPr>
              <w:spacing w:after="0" w:line="240" w:lineRule="auto"/>
              <w:ind w:firstLine="507"/>
              <w:jc w:val="both"/>
              <w:rPr>
                <w:rFonts w:ascii="Times New Roman" w:eastAsia="Times New Roman" w:hAnsi="Times New Roman" w:cs="Times New Roman"/>
                <w:sz w:val="24"/>
                <w:szCs w:val="24"/>
                <w:lang w:val="uk-UA" w:eastAsia="ru-RU"/>
              </w:rPr>
            </w:pPr>
            <w:r w:rsidRPr="001D0002">
              <w:rPr>
                <w:rFonts w:ascii="Times New Roman" w:eastAsia="Times New Roman" w:hAnsi="Times New Roman" w:cs="Times New Roman"/>
                <w:sz w:val="24"/>
                <w:szCs w:val="24"/>
                <w:lang w:val="uk-UA" w:eastAsia="ru-RU"/>
              </w:rPr>
              <w:t>2. Не декларували взаємовідносин</w:t>
            </w:r>
            <w:r w:rsidR="005E4C9D">
              <w:rPr>
                <w:rFonts w:ascii="Times New Roman" w:eastAsia="Times New Roman" w:hAnsi="Times New Roman" w:cs="Times New Roman"/>
                <w:sz w:val="24"/>
                <w:szCs w:val="24"/>
                <w:lang w:val="uk-UA" w:eastAsia="ru-RU"/>
              </w:rPr>
              <w:t>и з ризиковими платниками по 65 парам 48 </w:t>
            </w:r>
            <w:r w:rsidRPr="001D0002">
              <w:rPr>
                <w:rFonts w:ascii="Times New Roman" w:eastAsia="Times New Roman" w:hAnsi="Times New Roman" w:cs="Times New Roman"/>
                <w:sz w:val="24"/>
                <w:szCs w:val="24"/>
                <w:lang w:val="uk-UA" w:eastAsia="ru-RU"/>
              </w:rPr>
              <w:t xml:space="preserve">СГ на суму ПДВ </w:t>
            </w:r>
            <w:r w:rsidR="005E4C9D">
              <w:rPr>
                <w:rFonts w:ascii="Times New Roman" w:eastAsia="Times New Roman" w:hAnsi="Times New Roman" w:cs="Times New Roman"/>
                <w:sz w:val="24"/>
                <w:szCs w:val="24"/>
                <w:lang w:val="uk-UA" w:eastAsia="ru-RU"/>
              </w:rPr>
              <w:t>26,8 млн грн</w:t>
            </w:r>
            <w:r w:rsidRPr="001D0002">
              <w:rPr>
                <w:rFonts w:ascii="Times New Roman" w:eastAsia="Times New Roman" w:hAnsi="Times New Roman" w:cs="Times New Roman"/>
                <w:sz w:val="24"/>
                <w:szCs w:val="24"/>
                <w:lang w:val="uk-UA" w:eastAsia="ru-RU"/>
              </w:rPr>
              <w:t>,</w:t>
            </w:r>
            <w:r w:rsidR="00022EA6">
              <w:rPr>
                <w:rFonts w:ascii="Times New Roman" w:eastAsia="Times New Roman" w:hAnsi="Times New Roman" w:cs="Times New Roman"/>
                <w:sz w:val="24"/>
                <w:szCs w:val="24"/>
                <w:lang w:val="uk-UA" w:eastAsia="ru-RU"/>
              </w:rPr>
              <w:t xml:space="preserve"> </w:t>
            </w:r>
            <w:r w:rsidRPr="001D0002">
              <w:rPr>
                <w:rFonts w:ascii="Times New Roman" w:eastAsia="Times New Roman" w:hAnsi="Times New Roman" w:cs="Times New Roman"/>
                <w:sz w:val="24"/>
                <w:szCs w:val="24"/>
                <w:lang w:val="uk-UA" w:eastAsia="ru-RU"/>
              </w:rPr>
              <w:t>або 2,5</w:t>
            </w:r>
            <w:r w:rsidR="005E4C9D">
              <w:rPr>
                <w:rFonts w:ascii="Times New Roman" w:eastAsia="Times New Roman" w:hAnsi="Times New Roman" w:cs="Times New Roman"/>
                <w:sz w:val="24"/>
                <w:szCs w:val="24"/>
                <w:lang w:val="uk-UA" w:eastAsia="ru-RU"/>
              </w:rPr>
              <w:t> відсотка.</w:t>
            </w:r>
          </w:p>
          <w:p w:rsidR="003B4B72" w:rsidRPr="001D0002" w:rsidRDefault="00DE29E6" w:rsidP="00DE29E6">
            <w:pPr>
              <w:spacing w:after="0" w:line="240" w:lineRule="auto"/>
              <w:ind w:firstLine="5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003B4B72" w:rsidRPr="001D0002">
              <w:rPr>
                <w:rFonts w:ascii="Times New Roman" w:eastAsia="Times New Roman" w:hAnsi="Times New Roman" w:cs="Times New Roman"/>
                <w:sz w:val="24"/>
                <w:szCs w:val="24"/>
                <w:lang w:val="uk-UA" w:eastAsia="ru-RU"/>
              </w:rPr>
              <w:t>Підприємства, які мають стан 12,14 (визнано банкрутом, припинено, ал</w:t>
            </w:r>
            <w:r w:rsidR="005E4C9D">
              <w:rPr>
                <w:rFonts w:ascii="Times New Roman" w:eastAsia="Times New Roman" w:hAnsi="Times New Roman" w:cs="Times New Roman"/>
                <w:sz w:val="24"/>
                <w:szCs w:val="24"/>
                <w:lang w:val="uk-UA" w:eastAsia="ru-RU"/>
              </w:rPr>
              <w:t xml:space="preserve">е не знято з обліку) </w:t>
            </w:r>
            <w:r w:rsidR="005E4C9D" w:rsidRPr="003D50FF">
              <w:rPr>
                <w:rFonts w:ascii="Times New Roman" w:eastAsia="Times New Roman" w:hAnsi="Times New Roman" w:cs="Times New Roman"/>
                <w:sz w:val="24"/>
                <w:szCs w:val="24"/>
                <w:lang w:val="uk-UA" w:eastAsia="ru-RU"/>
              </w:rPr>
              <w:t>–</w:t>
            </w:r>
            <w:r w:rsidR="005E4C9D">
              <w:rPr>
                <w:rFonts w:ascii="Times New Roman" w:eastAsia="Times New Roman" w:hAnsi="Times New Roman" w:cs="Times New Roman"/>
                <w:sz w:val="24"/>
                <w:szCs w:val="24"/>
                <w:lang w:val="uk-UA" w:eastAsia="ru-RU"/>
              </w:rPr>
              <w:t xml:space="preserve"> по 52 парам 9 СГ на суму ПДВ 80,3 млн грн,</w:t>
            </w:r>
            <w:r w:rsidR="003B4B72" w:rsidRPr="001D0002">
              <w:rPr>
                <w:rFonts w:ascii="Times New Roman" w:eastAsia="Times New Roman" w:hAnsi="Times New Roman" w:cs="Times New Roman"/>
                <w:sz w:val="24"/>
                <w:szCs w:val="24"/>
                <w:lang w:val="uk-UA" w:eastAsia="ru-RU"/>
              </w:rPr>
              <w:t xml:space="preserve"> або 7,7</w:t>
            </w:r>
            <w:r w:rsidR="005E4C9D">
              <w:rPr>
                <w:rFonts w:ascii="Times New Roman" w:eastAsia="Times New Roman" w:hAnsi="Times New Roman" w:cs="Times New Roman"/>
                <w:sz w:val="24"/>
                <w:szCs w:val="24"/>
                <w:lang w:val="uk-UA" w:eastAsia="ru-RU"/>
              </w:rPr>
              <w:t> відсотка</w:t>
            </w:r>
            <w:r w:rsidR="003B4B72" w:rsidRPr="001D0002">
              <w:rPr>
                <w:rFonts w:ascii="Times New Roman" w:eastAsia="Times New Roman" w:hAnsi="Times New Roman" w:cs="Times New Roman"/>
                <w:sz w:val="24"/>
                <w:szCs w:val="24"/>
                <w:lang w:val="uk-UA" w:eastAsia="ru-RU"/>
              </w:rPr>
              <w:t>.</w:t>
            </w:r>
          </w:p>
          <w:p w:rsidR="003B4B72" w:rsidRPr="001D0002" w:rsidRDefault="005E4C9D" w:rsidP="005E4C9D">
            <w:pPr>
              <w:spacing w:after="0" w:line="240" w:lineRule="auto"/>
              <w:ind w:firstLine="5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Знаходиться на відпрацюванні </w:t>
            </w:r>
            <w:r w:rsidR="00220867">
              <w:rPr>
                <w:rFonts w:ascii="Times New Roman" w:eastAsia="Times New Roman" w:hAnsi="Times New Roman" w:cs="Times New Roman"/>
                <w:sz w:val="24"/>
                <w:szCs w:val="24"/>
                <w:lang w:val="uk-UA" w:eastAsia="ru-RU"/>
              </w:rPr>
              <w:t>1</w:t>
            </w:r>
            <w:r w:rsidR="00022EA6">
              <w:rPr>
                <w:rFonts w:ascii="Times New Roman" w:eastAsia="Times New Roman" w:hAnsi="Times New Roman" w:cs="Times New Roman"/>
                <w:sz w:val="24"/>
                <w:szCs w:val="24"/>
                <w:lang w:val="uk-UA" w:eastAsia="ru-RU"/>
              </w:rPr>
              <w:t> </w:t>
            </w:r>
            <w:r w:rsidR="00220867">
              <w:rPr>
                <w:rFonts w:ascii="Times New Roman" w:eastAsia="Times New Roman" w:hAnsi="Times New Roman" w:cs="Times New Roman"/>
                <w:sz w:val="24"/>
                <w:szCs w:val="24"/>
                <w:lang w:val="uk-UA" w:eastAsia="ru-RU"/>
              </w:rPr>
              <w:t>400 пар по 470 </w:t>
            </w:r>
            <w:r w:rsidR="003B4B72" w:rsidRPr="001D0002">
              <w:rPr>
                <w:rFonts w:ascii="Times New Roman" w:eastAsia="Times New Roman" w:hAnsi="Times New Roman" w:cs="Times New Roman"/>
                <w:sz w:val="24"/>
                <w:szCs w:val="24"/>
                <w:lang w:val="uk-UA" w:eastAsia="ru-RU"/>
              </w:rPr>
              <w:t>СГ н</w:t>
            </w:r>
            <w:r w:rsidR="00220867">
              <w:rPr>
                <w:rFonts w:ascii="Times New Roman" w:eastAsia="Times New Roman" w:hAnsi="Times New Roman" w:cs="Times New Roman"/>
                <w:sz w:val="24"/>
                <w:szCs w:val="24"/>
                <w:lang w:val="uk-UA" w:eastAsia="ru-RU"/>
              </w:rPr>
              <w:t>а                801,8 млн грн</w:t>
            </w:r>
            <w:r w:rsidR="00F363A7">
              <w:rPr>
                <w:rFonts w:ascii="Times New Roman" w:eastAsia="Times New Roman" w:hAnsi="Times New Roman" w:cs="Times New Roman"/>
                <w:sz w:val="24"/>
                <w:szCs w:val="24"/>
                <w:lang w:val="uk-UA" w:eastAsia="ru-RU"/>
              </w:rPr>
              <w:t>, або 76,4 відс.,</w:t>
            </w:r>
            <w:r w:rsidR="003B4B72" w:rsidRPr="001D0002">
              <w:rPr>
                <w:rFonts w:ascii="Times New Roman" w:eastAsia="Times New Roman" w:hAnsi="Times New Roman" w:cs="Times New Roman"/>
                <w:sz w:val="24"/>
                <w:szCs w:val="24"/>
                <w:lang w:val="uk-UA" w:eastAsia="ru-RU"/>
              </w:rPr>
              <w:t xml:space="preserve"> в т.</w:t>
            </w:r>
            <w:r w:rsidR="00F363A7">
              <w:rPr>
                <w:rFonts w:ascii="Times New Roman" w:eastAsia="Times New Roman" w:hAnsi="Times New Roman" w:cs="Times New Roman"/>
                <w:sz w:val="24"/>
                <w:szCs w:val="24"/>
                <w:lang w:val="uk-UA" w:eastAsia="ru-RU"/>
              </w:rPr>
              <w:t> </w:t>
            </w:r>
            <w:r w:rsidR="003B4B72" w:rsidRPr="001D0002">
              <w:rPr>
                <w:rFonts w:ascii="Times New Roman" w:eastAsia="Times New Roman" w:hAnsi="Times New Roman" w:cs="Times New Roman"/>
                <w:sz w:val="24"/>
                <w:szCs w:val="24"/>
                <w:lang w:val="uk-UA" w:eastAsia="ru-RU"/>
              </w:rPr>
              <w:t>ч.:</w:t>
            </w:r>
          </w:p>
          <w:p w:rsidR="003B4B72" w:rsidRPr="001D0002" w:rsidRDefault="003B4B72" w:rsidP="00F363A7">
            <w:pPr>
              <w:spacing w:after="0" w:line="240" w:lineRule="auto"/>
              <w:ind w:firstLine="507"/>
              <w:jc w:val="both"/>
              <w:rPr>
                <w:rFonts w:ascii="Times New Roman" w:eastAsia="Times New Roman" w:hAnsi="Times New Roman" w:cs="Times New Roman"/>
                <w:sz w:val="24"/>
                <w:szCs w:val="24"/>
                <w:lang w:val="uk-UA" w:eastAsia="ru-RU"/>
              </w:rPr>
            </w:pPr>
            <w:r w:rsidRPr="001D0002">
              <w:rPr>
                <w:rFonts w:ascii="Times New Roman" w:eastAsia="Times New Roman" w:hAnsi="Times New Roman" w:cs="Times New Roman"/>
                <w:sz w:val="24"/>
                <w:szCs w:val="24"/>
                <w:lang w:val="uk-UA" w:eastAsia="ru-RU"/>
              </w:rPr>
              <w:t>після закінчення мораторію потребує додаткового  аналізу та отримання інформації від підприємств, які були доведені протягом 2017-2022</w:t>
            </w:r>
            <w:r w:rsidR="00F363A7">
              <w:rPr>
                <w:rFonts w:ascii="Times New Roman" w:eastAsia="Times New Roman" w:hAnsi="Times New Roman" w:cs="Times New Roman"/>
                <w:sz w:val="24"/>
                <w:szCs w:val="24"/>
                <w:lang w:val="uk-UA" w:eastAsia="ru-RU"/>
              </w:rPr>
              <w:t> </w:t>
            </w:r>
            <w:r w:rsidRPr="001D0002">
              <w:rPr>
                <w:rFonts w:ascii="Times New Roman" w:eastAsia="Times New Roman" w:hAnsi="Times New Roman" w:cs="Times New Roman"/>
                <w:sz w:val="24"/>
                <w:szCs w:val="24"/>
                <w:lang w:val="uk-UA" w:eastAsia="ru-RU"/>
              </w:rPr>
              <w:t>рр</w:t>
            </w:r>
            <w:r w:rsidR="00F363A7">
              <w:rPr>
                <w:rFonts w:ascii="Times New Roman" w:eastAsia="Times New Roman" w:hAnsi="Times New Roman" w:cs="Times New Roman"/>
                <w:sz w:val="24"/>
                <w:szCs w:val="24"/>
                <w:lang w:val="uk-UA" w:eastAsia="ru-RU"/>
              </w:rPr>
              <w:t>.</w:t>
            </w:r>
            <w:r w:rsidRPr="001D0002">
              <w:rPr>
                <w:rFonts w:ascii="Times New Roman" w:eastAsia="Times New Roman" w:hAnsi="Times New Roman" w:cs="Times New Roman"/>
                <w:sz w:val="24"/>
                <w:szCs w:val="24"/>
                <w:lang w:val="uk-UA" w:eastAsia="ru-RU"/>
              </w:rPr>
              <w:t xml:space="preserve"> </w:t>
            </w:r>
            <w:r w:rsidR="00F363A7" w:rsidRPr="003D50FF">
              <w:rPr>
                <w:rFonts w:ascii="Times New Roman" w:eastAsia="Times New Roman" w:hAnsi="Times New Roman" w:cs="Times New Roman"/>
                <w:sz w:val="24"/>
                <w:szCs w:val="24"/>
                <w:lang w:val="uk-UA" w:eastAsia="ru-RU"/>
              </w:rPr>
              <w:t>–</w:t>
            </w:r>
            <w:r w:rsidR="00F363A7">
              <w:rPr>
                <w:rFonts w:ascii="Times New Roman" w:eastAsia="Times New Roman" w:hAnsi="Times New Roman" w:cs="Times New Roman"/>
                <w:sz w:val="24"/>
                <w:szCs w:val="24"/>
                <w:lang w:val="uk-UA" w:eastAsia="ru-RU"/>
              </w:rPr>
              <w:t xml:space="preserve"> по 447 СГ 1</w:t>
            </w:r>
            <w:r w:rsidR="00022EA6">
              <w:rPr>
                <w:rFonts w:ascii="Times New Roman" w:eastAsia="Times New Roman" w:hAnsi="Times New Roman" w:cs="Times New Roman"/>
                <w:sz w:val="24"/>
                <w:szCs w:val="24"/>
                <w:lang w:val="uk-UA" w:eastAsia="ru-RU"/>
              </w:rPr>
              <w:t> </w:t>
            </w:r>
            <w:r w:rsidR="00F363A7">
              <w:rPr>
                <w:rFonts w:ascii="Times New Roman" w:eastAsia="Times New Roman" w:hAnsi="Times New Roman" w:cs="Times New Roman"/>
                <w:sz w:val="24"/>
                <w:szCs w:val="24"/>
                <w:lang w:val="uk-UA" w:eastAsia="ru-RU"/>
              </w:rPr>
              <w:t>365 пар на суму ПДВ 771,5 </w:t>
            </w:r>
            <w:r w:rsidR="00F363A7" w:rsidRPr="003D50FF">
              <w:rPr>
                <w:rFonts w:ascii="Times New Roman" w:eastAsia="Times New Roman" w:hAnsi="Times New Roman" w:cs="Times New Roman"/>
                <w:sz w:val="24"/>
                <w:szCs w:val="24"/>
                <w:lang w:val="uk-UA" w:eastAsia="ru-RU"/>
              </w:rPr>
              <w:t>мільйона гривень</w:t>
            </w:r>
            <w:r w:rsidRPr="001D0002">
              <w:rPr>
                <w:rFonts w:ascii="Times New Roman" w:eastAsia="Times New Roman" w:hAnsi="Times New Roman" w:cs="Times New Roman"/>
                <w:sz w:val="24"/>
                <w:szCs w:val="24"/>
                <w:lang w:val="uk-UA" w:eastAsia="ru-RU"/>
              </w:rPr>
              <w:t>;</w:t>
            </w:r>
          </w:p>
          <w:p w:rsidR="00B24D8D" w:rsidRDefault="003B4B72" w:rsidP="00F363A7">
            <w:pPr>
              <w:spacing w:after="0" w:line="240" w:lineRule="auto"/>
              <w:ind w:firstLine="507"/>
              <w:jc w:val="both"/>
              <w:rPr>
                <w:rFonts w:ascii="Times New Roman" w:eastAsia="Times New Roman" w:hAnsi="Times New Roman" w:cs="Times New Roman"/>
                <w:sz w:val="24"/>
                <w:szCs w:val="24"/>
                <w:lang w:val="uk-UA" w:eastAsia="ru-RU"/>
              </w:rPr>
            </w:pPr>
            <w:r w:rsidRPr="001D0002">
              <w:rPr>
                <w:rFonts w:ascii="Times New Roman" w:eastAsia="Times New Roman" w:hAnsi="Times New Roman" w:cs="Times New Roman"/>
                <w:sz w:val="24"/>
                <w:szCs w:val="24"/>
                <w:lang w:val="uk-UA" w:eastAsia="ru-RU"/>
              </w:rPr>
              <w:t>триває ан</w:t>
            </w:r>
            <w:r w:rsidR="00F363A7">
              <w:rPr>
                <w:rFonts w:ascii="Times New Roman" w:eastAsia="Times New Roman" w:hAnsi="Times New Roman" w:cs="Times New Roman"/>
                <w:sz w:val="24"/>
                <w:szCs w:val="24"/>
                <w:lang w:val="uk-UA" w:eastAsia="ru-RU"/>
              </w:rPr>
              <w:t>аліз та збір доказової бази по 23 СГ 35 </w:t>
            </w:r>
            <w:r w:rsidRPr="001D0002">
              <w:rPr>
                <w:rFonts w:ascii="Times New Roman" w:eastAsia="Times New Roman" w:hAnsi="Times New Roman" w:cs="Times New Roman"/>
                <w:sz w:val="24"/>
                <w:szCs w:val="24"/>
                <w:lang w:val="uk-UA" w:eastAsia="ru-RU"/>
              </w:rPr>
              <w:t xml:space="preserve">парам  на суму сумнівного </w:t>
            </w:r>
            <w:r w:rsidR="00F363A7">
              <w:rPr>
                <w:rFonts w:ascii="Times New Roman" w:eastAsia="Times New Roman" w:hAnsi="Times New Roman" w:cs="Times New Roman"/>
                <w:sz w:val="24"/>
                <w:szCs w:val="24"/>
                <w:lang w:val="uk-UA" w:eastAsia="ru-RU"/>
              </w:rPr>
              <w:t>податкового кредиту 30,3 млн грн</w:t>
            </w:r>
            <w:r w:rsidR="00ED5978">
              <w:rPr>
                <w:rFonts w:ascii="Times New Roman" w:eastAsia="Times New Roman" w:hAnsi="Times New Roman" w:cs="Times New Roman"/>
                <w:sz w:val="24"/>
                <w:szCs w:val="24"/>
                <w:lang w:val="uk-UA" w:eastAsia="ru-RU"/>
              </w:rPr>
              <w:t xml:space="preserve"> за </w:t>
            </w:r>
            <w:proofErr w:type="spellStart"/>
            <w:r w:rsidR="009D48A4">
              <w:rPr>
                <w:rFonts w:ascii="Times New Roman" w:eastAsia="Times New Roman" w:hAnsi="Times New Roman" w:cs="Times New Roman"/>
                <w:sz w:val="24"/>
                <w:szCs w:val="24"/>
                <w:lang w:val="uk-UA" w:eastAsia="ru-RU"/>
              </w:rPr>
              <w:t>жовтен</w:t>
            </w:r>
            <w:proofErr w:type="spellEnd"/>
            <w:r w:rsidR="009D48A4">
              <w:rPr>
                <w:rFonts w:ascii="Times New Roman" w:eastAsia="Times New Roman" w:hAnsi="Times New Roman" w:cs="Times New Roman"/>
                <w:sz w:val="24"/>
                <w:szCs w:val="24"/>
                <w:lang w:val="uk-UA" w:eastAsia="ru-RU"/>
              </w:rPr>
              <w:t>ь</w:t>
            </w:r>
            <w:r w:rsidR="00ED5978">
              <w:rPr>
                <w:rFonts w:ascii="Times New Roman" w:eastAsia="Times New Roman" w:hAnsi="Times New Roman" w:cs="Times New Roman"/>
                <w:sz w:val="24"/>
                <w:szCs w:val="24"/>
                <w:lang w:val="uk-UA" w:eastAsia="ru-RU"/>
              </w:rPr>
              <w:t> </w:t>
            </w:r>
            <w:r w:rsidRPr="001D0002">
              <w:rPr>
                <w:rFonts w:ascii="Times New Roman" w:eastAsia="Times New Roman" w:hAnsi="Times New Roman" w:cs="Times New Roman"/>
                <w:sz w:val="24"/>
                <w:szCs w:val="24"/>
                <w:lang w:val="uk-UA" w:eastAsia="ru-RU"/>
              </w:rPr>
              <w:t>2022</w:t>
            </w:r>
            <w:r w:rsidR="00ED5978">
              <w:rPr>
                <w:rFonts w:ascii="Times New Roman" w:eastAsia="Times New Roman" w:hAnsi="Times New Roman" w:cs="Times New Roman"/>
                <w:sz w:val="24"/>
                <w:szCs w:val="24"/>
                <w:lang w:val="uk-UA" w:eastAsia="ru-RU"/>
              </w:rPr>
              <w:t> р.</w:t>
            </w:r>
            <w:r w:rsidRPr="001D0002">
              <w:rPr>
                <w:rFonts w:ascii="Times New Roman" w:eastAsia="Times New Roman" w:hAnsi="Times New Roman" w:cs="Times New Roman"/>
                <w:sz w:val="24"/>
                <w:szCs w:val="24"/>
                <w:lang w:val="uk-UA" w:eastAsia="ru-RU"/>
              </w:rPr>
              <w:t xml:space="preserve"> </w:t>
            </w:r>
            <w:r w:rsidR="00ED5978" w:rsidRPr="003D50FF">
              <w:rPr>
                <w:rFonts w:ascii="Times New Roman" w:eastAsia="Times New Roman" w:hAnsi="Times New Roman" w:cs="Times New Roman"/>
                <w:sz w:val="24"/>
                <w:szCs w:val="24"/>
                <w:lang w:val="uk-UA" w:eastAsia="ru-RU"/>
              </w:rPr>
              <w:t>–</w:t>
            </w:r>
            <w:r w:rsidRPr="001D0002">
              <w:rPr>
                <w:rFonts w:ascii="Times New Roman" w:eastAsia="Times New Roman" w:hAnsi="Times New Roman" w:cs="Times New Roman"/>
                <w:sz w:val="24"/>
                <w:szCs w:val="24"/>
                <w:lang w:val="uk-UA" w:eastAsia="ru-RU"/>
              </w:rPr>
              <w:t xml:space="preserve"> </w:t>
            </w:r>
            <w:r w:rsidR="00ED5978">
              <w:rPr>
                <w:rFonts w:ascii="Times New Roman" w:eastAsia="Times New Roman" w:hAnsi="Times New Roman" w:cs="Times New Roman"/>
                <w:sz w:val="24"/>
                <w:szCs w:val="24"/>
                <w:lang w:val="uk-UA" w:eastAsia="ru-RU"/>
              </w:rPr>
              <w:t>січень </w:t>
            </w:r>
            <w:r w:rsidRPr="001D0002">
              <w:rPr>
                <w:rFonts w:ascii="Times New Roman" w:eastAsia="Times New Roman" w:hAnsi="Times New Roman" w:cs="Times New Roman"/>
                <w:sz w:val="24"/>
                <w:szCs w:val="24"/>
                <w:lang w:val="uk-UA" w:eastAsia="ru-RU"/>
              </w:rPr>
              <w:t>2024</w:t>
            </w:r>
            <w:r w:rsidR="00ED5978">
              <w:rPr>
                <w:rFonts w:ascii="Times New Roman" w:eastAsia="Times New Roman" w:hAnsi="Times New Roman" w:cs="Times New Roman"/>
                <w:sz w:val="24"/>
                <w:szCs w:val="24"/>
                <w:lang w:val="uk-UA" w:eastAsia="ru-RU"/>
              </w:rPr>
              <w:t> року</w:t>
            </w:r>
            <w:r w:rsidRPr="001D0002">
              <w:rPr>
                <w:rFonts w:ascii="Times New Roman" w:eastAsia="Times New Roman" w:hAnsi="Times New Roman" w:cs="Times New Roman"/>
                <w:sz w:val="24"/>
                <w:szCs w:val="24"/>
                <w:lang w:val="uk-UA" w:eastAsia="ru-RU"/>
              </w:rPr>
              <w:t>.</w:t>
            </w:r>
          </w:p>
          <w:p w:rsidR="002F7CB5" w:rsidRPr="0012052C" w:rsidRDefault="0012052C" w:rsidP="00E5775C">
            <w:pPr>
              <w:spacing w:after="280" w:line="240" w:lineRule="auto"/>
              <w:ind w:firstLine="507"/>
              <w:jc w:val="both"/>
              <w:rPr>
                <w:rFonts w:ascii="Times New Roman" w:eastAsia="Times New Roman" w:hAnsi="Times New Roman" w:cs="Times New Roman"/>
                <w:sz w:val="24"/>
                <w:szCs w:val="24"/>
                <w:lang w:val="uk-UA" w:eastAsia="ru-RU"/>
              </w:rPr>
            </w:pPr>
            <w:r w:rsidRPr="000B233F">
              <w:rPr>
                <w:rFonts w:ascii="Times New Roman" w:eastAsia="Times New Roman" w:hAnsi="Times New Roman" w:cs="Times New Roman"/>
                <w:sz w:val="24"/>
                <w:szCs w:val="24"/>
                <w:lang w:val="uk-UA" w:eastAsia="ru-RU"/>
              </w:rPr>
              <w:t xml:space="preserve">У зв’язку з </w:t>
            </w:r>
            <w:r w:rsidRPr="006971B3">
              <w:rPr>
                <w:rFonts w:ascii="Times New Roman" w:eastAsia="Times New Roman" w:hAnsi="Times New Roman" w:cs="Times New Roman"/>
                <w:sz w:val="24"/>
                <w:szCs w:val="24"/>
                <w:lang w:val="uk-UA" w:eastAsia="ru-RU"/>
              </w:rPr>
              <w:t>введенням воєнного</w:t>
            </w:r>
            <w:r w:rsidRPr="000B233F">
              <w:rPr>
                <w:rFonts w:ascii="Times New Roman" w:eastAsia="Times New Roman" w:hAnsi="Times New Roman" w:cs="Times New Roman"/>
                <w:sz w:val="24"/>
                <w:szCs w:val="24"/>
                <w:lang w:val="uk-UA" w:eastAsia="ru-RU"/>
              </w:rPr>
              <w:t xml:space="preserve"> стану до Податкового кодексу України були внесені зміни, які суттєво обмежили повноваження щодо проведення податкових перевірок. В умовах діючих обмежень контрольно-перевірочна робота </w:t>
            </w:r>
            <w:r>
              <w:rPr>
                <w:rFonts w:ascii="Times New Roman" w:eastAsia="Times New Roman" w:hAnsi="Times New Roman" w:cs="Times New Roman"/>
                <w:sz w:val="24"/>
                <w:szCs w:val="24"/>
                <w:lang w:val="uk-UA" w:eastAsia="ru-RU"/>
              </w:rPr>
              <w:t>спрямована</w:t>
            </w:r>
            <w:r w:rsidRPr="000B233F">
              <w:rPr>
                <w:rFonts w:ascii="Times New Roman" w:eastAsia="Times New Roman" w:hAnsi="Times New Roman" w:cs="Times New Roman"/>
                <w:sz w:val="24"/>
                <w:szCs w:val="24"/>
                <w:lang w:val="uk-UA" w:eastAsia="ru-RU"/>
              </w:rPr>
              <w:t xml:space="preserve"> на організацію проведення дозволених документальних позапланових перевірок. Протяг</w:t>
            </w:r>
            <w:r>
              <w:rPr>
                <w:rFonts w:ascii="Times New Roman" w:eastAsia="Times New Roman" w:hAnsi="Times New Roman" w:cs="Times New Roman"/>
                <w:sz w:val="24"/>
                <w:szCs w:val="24"/>
                <w:lang w:val="uk-UA" w:eastAsia="ru-RU"/>
              </w:rPr>
              <w:t>ом звітного періоду проведено 5 </w:t>
            </w:r>
            <w:r w:rsidRPr="000B233F">
              <w:rPr>
                <w:rFonts w:ascii="Times New Roman" w:eastAsia="Times New Roman" w:hAnsi="Times New Roman" w:cs="Times New Roman"/>
                <w:sz w:val="24"/>
                <w:szCs w:val="24"/>
                <w:lang w:val="uk-UA" w:eastAsia="ru-RU"/>
              </w:rPr>
              <w:t xml:space="preserve">перевірок платників податків – фізичних осіб, щодо яких отримано податкову інформацію, що свідчить про порушення </w:t>
            </w:r>
            <w:r>
              <w:rPr>
                <w:rFonts w:ascii="Times New Roman" w:eastAsia="Times New Roman" w:hAnsi="Times New Roman" w:cs="Times New Roman"/>
                <w:sz w:val="24"/>
                <w:szCs w:val="24"/>
                <w:lang w:val="uk-UA" w:eastAsia="ru-RU"/>
              </w:rPr>
              <w:t xml:space="preserve">ними </w:t>
            </w:r>
            <w:r w:rsidRPr="000B233F">
              <w:rPr>
                <w:rFonts w:ascii="Times New Roman" w:eastAsia="Times New Roman" w:hAnsi="Times New Roman" w:cs="Times New Roman"/>
                <w:sz w:val="24"/>
                <w:szCs w:val="24"/>
                <w:lang w:val="uk-UA" w:eastAsia="ru-RU"/>
              </w:rPr>
              <w:t xml:space="preserve">вимог валютного законодавства в частині дотримання граничних строків </w:t>
            </w:r>
            <w:r w:rsidRPr="000B233F">
              <w:rPr>
                <w:rFonts w:ascii="Times New Roman" w:eastAsia="Times New Roman" w:hAnsi="Times New Roman" w:cs="Times New Roman"/>
                <w:sz w:val="24"/>
                <w:szCs w:val="24"/>
                <w:lang w:val="uk-UA" w:eastAsia="ru-RU"/>
              </w:rPr>
              <w:lastRenderedPageBreak/>
              <w:t>надходження товарів за імпортними операціями та/або валютної виручки за експортними операціями. За результатами проведених перевірок</w:t>
            </w:r>
            <w:r>
              <w:rPr>
                <w:rFonts w:ascii="Times New Roman" w:eastAsia="Times New Roman" w:hAnsi="Times New Roman" w:cs="Times New Roman"/>
                <w:sz w:val="24"/>
                <w:szCs w:val="24"/>
                <w:lang w:val="uk-UA" w:eastAsia="ru-RU"/>
              </w:rPr>
              <w:t xml:space="preserve"> донараховано 5691,3 мільйона гривень</w:t>
            </w:r>
          </w:p>
        </w:tc>
      </w:tr>
      <w:tr w:rsidR="004538F9" w:rsidRPr="004538F9" w:rsidTr="00A95235">
        <w:trPr>
          <w:trHeight w:val="315"/>
        </w:trPr>
        <w:tc>
          <w:tcPr>
            <w:tcW w:w="851" w:type="dxa"/>
          </w:tcPr>
          <w:p w:rsidR="00725376" w:rsidRPr="00E639DD" w:rsidRDefault="00725376" w:rsidP="002C3806">
            <w:pPr>
              <w:spacing w:before="240" w:after="220" w:line="240" w:lineRule="auto"/>
              <w:jc w:val="center"/>
              <w:rPr>
                <w:rFonts w:ascii="Times New Roman" w:hAnsi="Times New Roman" w:cs="Times New Roman"/>
                <w:sz w:val="24"/>
                <w:szCs w:val="24"/>
                <w:lang w:val="uk-UA"/>
              </w:rPr>
            </w:pPr>
            <w:r w:rsidRPr="00E639DD">
              <w:rPr>
                <w:rFonts w:ascii="Times New Roman" w:hAnsi="Times New Roman" w:cs="Times New Roman"/>
                <w:sz w:val="24"/>
                <w:szCs w:val="24"/>
                <w:lang w:val="uk-UA"/>
              </w:rPr>
              <w:lastRenderedPageBreak/>
              <w:t>2.</w:t>
            </w:r>
            <w:r w:rsidR="002C3806" w:rsidRPr="00E639DD">
              <w:rPr>
                <w:rFonts w:ascii="Times New Roman" w:hAnsi="Times New Roman" w:cs="Times New Roman"/>
                <w:sz w:val="24"/>
                <w:szCs w:val="24"/>
                <w:lang w:val="uk-UA"/>
              </w:rPr>
              <w:t>9</w:t>
            </w:r>
            <w:r w:rsidRPr="00E639DD">
              <w:rPr>
                <w:rFonts w:ascii="Times New Roman" w:hAnsi="Times New Roman" w:cs="Times New Roman"/>
                <w:sz w:val="24"/>
                <w:szCs w:val="24"/>
                <w:lang w:val="uk-UA"/>
              </w:rPr>
              <w:t>.</w:t>
            </w:r>
          </w:p>
        </w:tc>
        <w:tc>
          <w:tcPr>
            <w:tcW w:w="4536" w:type="dxa"/>
          </w:tcPr>
          <w:p w:rsidR="00725376" w:rsidRPr="00E639DD" w:rsidRDefault="00725376" w:rsidP="009F03C0">
            <w:pPr>
              <w:shd w:val="clear" w:color="auto" w:fill="FFFFFF"/>
              <w:spacing w:before="240" w:after="220" w:line="240" w:lineRule="auto"/>
              <w:ind w:firstLine="317"/>
              <w:jc w:val="both"/>
              <w:rPr>
                <w:rFonts w:ascii="Times New Roman" w:hAnsi="Times New Roman" w:cs="Times New Roman"/>
                <w:b/>
                <w:sz w:val="24"/>
                <w:szCs w:val="24"/>
                <w:lang w:val="uk-UA"/>
              </w:rPr>
            </w:pPr>
            <w:r w:rsidRPr="00E639DD">
              <w:rPr>
                <w:rFonts w:ascii="Times New Roman" w:hAnsi="Times New Roman" w:cs="Times New Roman"/>
                <w:sz w:val="24"/>
                <w:szCs w:val="24"/>
                <w:lang w:val="uk-UA"/>
              </w:rPr>
              <w:t>Організація роботи щодо посилення контролю за діяльністю фізичних осіб – підприємців, які ймовірно задіяні в схема</w:t>
            </w:r>
            <w:r w:rsidR="00A06CA0" w:rsidRPr="00E639DD">
              <w:rPr>
                <w:rFonts w:ascii="Times New Roman" w:hAnsi="Times New Roman" w:cs="Times New Roman"/>
                <w:sz w:val="24"/>
                <w:szCs w:val="24"/>
                <w:lang w:val="uk-UA"/>
              </w:rPr>
              <w:t>х ухилення від оподаткування, у </w:t>
            </w:r>
            <w:r w:rsidRPr="00E639DD">
              <w:rPr>
                <w:rFonts w:ascii="Times New Roman" w:hAnsi="Times New Roman" w:cs="Times New Roman"/>
                <w:sz w:val="24"/>
                <w:szCs w:val="24"/>
                <w:lang w:val="uk-UA"/>
              </w:rPr>
              <w:t>т. ч. самозайнятих з урахуванням вимог законодавства в умовах воєнного стану</w:t>
            </w:r>
          </w:p>
        </w:tc>
        <w:tc>
          <w:tcPr>
            <w:tcW w:w="2552" w:type="dxa"/>
          </w:tcPr>
          <w:p w:rsidR="00725376" w:rsidRPr="00E639DD" w:rsidRDefault="00725376" w:rsidP="009F03C0">
            <w:pPr>
              <w:spacing w:before="240" w:after="220" w:line="240" w:lineRule="auto"/>
              <w:jc w:val="center"/>
              <w:rPr>
                <w:rFonts w:ascii="Times New Roman" w:hAnsi="Times New Roman" w:cs="Times New Roman"/>
                <w:sz w:val="24"/>
                <w:szCs w:val="24"/>
                <w:lang w:val="uk-UA"/>
              </w:rPr>
            </w:pPr>
            <w:r w:rsidRPr="00E639DD">
              <w:rPr>
                <w:rFonts w:ascii="Times New Roman" w:hAnsi="Times New Roman" w:cs="Times New Roman"/>
                <w:sz w:val="24"/>
                <w:szCs w:val="24"/>
                <w:lang w:val="uk-UA"/>
              </w:rPr>
              <w:t>Управління о</w:t>
            </w:r>
            <w:r w:rsidRPr="00E639DD">
              <w:rPr>
                <w:rFonts w:ascii="Times New Roman" w:hAnsi="Times New Roman" w:cs="Times New Roman"/>
                <w:bCs/>
                <w:sz w:val="24"/>
                <w:szCs w:val="24"/>
                <w:shd w:val="clear" w:color="auto" w:fill="FFFFFF"/>
                <w:lang w:val="uk-UA"/>
              </w:rPr>
              <w:t>податкування</w:t>
            </w:r>
            <w:r w:rsidRPr="00E639DD">
              <w:rPr>
                <w:rStyle w:val="3"/>
                <w:rFonts w:ascii="Times New Roman" w:hAnsi="Times New Roman" w:cs="Times New Roman"/>
                <w:bCs/>
                <w:sz w:val="24"/>
                <w:szCs w:val="24"/>
                <w:lang w:val="uk-UA"/>
              </w:rPr>
              <w:t xml:space="preserve"> фізичних осіб</w:t>
            </w:r>
          </w:p>
        </w:tc>
        <w:tc>
          <w:tcPr>
            <w:tcW w:w="1653" w:type="dxa"/>
          </w:tcPr>
          <w:p w:rsidR="00725376" w:rsidRPr="00E639DD" w:rsidRDefault="00725376" w:rsidP="009F03C0">
            <w:pPr>
              <w:spacing w:before="280" w:after="280" w:line="240" w:lineRule="auto"/>
              <w:jc w:val="center"/>
              <w:rPr>
                <w:rFonts w:ascii="Times New Roman" w:hAnsi="Times New Roman" w:cs="Times New Roman"/>
                <w:sz w:val="24"/>
                <w:szCs w:val="24"/>
                <w:lang w:val="uk-UA"/>
              </w:rPr>
            </w:pPr>
            <w:r w:rsidRPr="00E639DD">
              <w:rPr>
                <w:rFonts w:ascii="Times New Roman" w:hAnsi="Times New Roman" w:cs="Times New Roman"/>
                <w:bCs/>
                <w:sz w:val="24"/>
                <w:szCs w:val="24"/>
                <w:lang w:val="uk-UA"/>
              </w:rPr>
              <w:t>Протягом півріччя</w:t>
            </w:r>
          </w:p>
        </w:tc>
        <w:tc>
          <w:tcPr>
            <w:tcW w:w="6530" w:type="dxa"/>
          </w:tcPr>
          <w:p w:rsidR="00725376" w:rsidRPr="00E639DD" w:rsidRDefault="00732EC8" w:rsidP="00183179">
            <w:pPr>
              <w:spacing w:before="280" w:after="280" w:line="240" w:lineRule="auto"/>
              <w:ind w:firstLine="459"/>
              <w:jc w:val="both"/>
              <w:rPr>
                <w:rFonts w:ascii="Times New Roman" w:eastAsia="Times New Roman" w:hAnsi="Times New Roman" w:cs="Times New Roman"/>
                <w:sz w:val="24"/>
                <w:szCs w:val="24"/>
                <w:lang w:val="uk-UA" w:eastAsia="ru-RU"/>
              </w:rPr>
            </w:pPr>
            <w:r w:rsidRPr="00E639DD">
              <w:rPr>
                <w:rFonts w:ascii="Times New Roman" w:eastAsia="Times New Roman" w:hAnsi="Times New Roman" w:cs="Times New Roman"/>
                <w:sz w:val="24"/>
                <w:szCs w:val="24"/>
                <w:lang w:val="uk-UA" w:eastAsia="ru-RU"/>
              </w:rPr>
              <w:t xml:space="preserve">У зв’язку з введенням воєнного стану до Податкового кодексу України були внесені зміни, які суттєво обмежили повноваження щодо проведення податкових перевірок. В умовах діючих обмежень контрольно-перевірочна робота </w:t>
            </w:r>
            <w:r w:rsidR="00DE532A" w:rsidRPr="00E639DD">
              <w:rPr>
                <w:rFonts w:ascii="Times New Roman" w:eastAsia="Times New Roman" w:hAnsi="Times New Roman" w:cs="Times New Roman"/>
                <w:sz w:val="24"/>
                <w:szCs w:val="24"/>
                <w:lang w:val="uk-UA" w:eastAsia="ru-RU"/>
              </w:rPr>
              <w:t>спрямована</w:t>
            </w:r>
            <w:r w:rsidRPr="00E639DD">
              <w:rPr>
                <w:rFonts w:ascii="Times New Roman" w:eastAsia="Times New Roman" w:hAnsi="Times New Roman" w:cs="Times New Roman"/>
                <w:sz w:val="24"/>
                <w:szCs w:val="24"/>
                <w:lang w:val="uk-UA" w:eastAsia="ru-RU"/>
              </w:rPr>
              <w:t xml:space="preserve"> на проведення дозволених документальних </w:t>
            </w:r>
            <w:r w:rsidR="00DE532A" w:rsidRPr="00E639DD">
              <w:rPr>
                <w:rFonts w:ascii="Times New Roman" w:eastAsia="Times New Roman" w:hAnsi="Times New Roman" w:cs="Times New Roman"/>
                <w:sz w:val="24"/>
                <w:szCs w:val="24"/>
                <w:lang w:val="uk-UA" w:eastAsia="ru-RU"/>
              </w:rPr>
              <w:t>позапланових перевірок:</w:t>
            </w:r>
            <w:r w:rsidRPr="00E639DD">
              <w:rPr>
                <w:rFonts w:ascii="Times New Roman" w:eastAsia="Times New Roman" w:hAnsi="Times New Roman" w:cs="Times New Roman"/>
                <w:sz w:val="24"/>
                <w:szCs w:val="24"/>
                <w:lang w:val="uk-UA" w:eastAsia="ru-RU"/>
              </w:rPr>
              <w:t xml:space="preserve"> проведено 126 перевірок платників податків – фізичних осіб, які подали заяви на припинення діяльності, за результатами яких донараховано 13,5 млн грн, з донарахованих сум надійшло до бюджету 0,2 мільйона гривень</w:t>
            </w:r>
          </w:p>
        </w:tc>
      </w:tr>
      <w:tr w:rsidR="004538F9" w:rsidRPr="004538F9" w:rsidTr="00A95235">
        <w:trPr>
          <w:trHeight w:val="315"/>
        </w:trPr>
        <w:tc>
          <w:tcPr>
            <w:tcW w:w="851" w:type="dxa"/>
          </w:tcPr>
          <w:p w:rsidR="0098623B" w:rsidRPr="001F3ADA" w:rsidRDefault="0098623B" w:rsidP="00342700">
            <w:pPr>
              <w:spacing w:before="240" w:after="220" w:line="240" w:lineRule="auto"/>
              <w:jc w:val="center"/>
              <w:rPr>
                <w:rFonts w:ascii="Times New Roman" w:hAnsi="Times New Roman" w:cs="Times New Roman"/>
                <w:sz w:val="24"/>
                <w:szCs w:val="24"/>
                <w:lang w:val="uk-UA"/>
              </w:rPr>
            </w:pPr>
            <w:r w:rsidRPr="001F3ADA">
              <w:rPr>
                <w:rFonts w:ascii="Times New Roman" w:hAnsi="Times New Roman" w:cs="Times New Roman"/>
                <w:sz w:val="24"/>
                <w:szCs w:val="24"/>
                <w:lang w:val="uk-UA"/>
              </w:rPr>
              <w:t>2.1</w:t>
            </w:r>
            <w:r w:rsidR="00342700" w:rsidRPr="001F3ADA">
              <w:rPr>
                <w:rFonts w:ascii="Times New Roman" w:hAnsi="Times New Roman" w:cs="Times New Roman"/>
                <w:sz w:val="24"/>
                <w:szCs w:val="24"/>
                <w:lang w:val="uk-UA"/>
              </w:rPr>
              <w:t>0</w:t>
            </w:r>
            <w:r w:rsidRPr="001F3ADA">
              <w:rPr>
                <w:rFonts w:ascii="Times New Roman" w:hAnsi="Times New Roman" w:cs="Times New Roman"/>
                <w:sz w:val="24"/>
                <w:szCs w:val="24"/>
                <w:lang w:val="uk-UA"/>
              </w:rPr>
              <w:t>.</w:t>
            </w:r>
          </w:p>
        </w:tc>
        <w:tc>
          <w:tcPr>
            <w:tcW w:w="4536" w:type="dxa"/>
          </w:tcPr>
          <w:p w:rsidR="0098623B" w:rsidRPr="001F3ADA" w:rsidRDefault="0098623B" w:rsidP="009F03C0">
            <w:pPr>
              <w:shd w:val="clear" w:color="auto" w:fill="FFFFFF"/>
              <w:spacing w:before="240" w:after="220" w:line="240" w:lineRule="auto"/>
              <w:ind w:firstLine="317"/>
              <w:jc w:val="both"/>
              <w:rPr>
                <w:rFonts w:ascii="Times New Roman" w:hAnsi="Times New Roman" w:cs="Times New Roman"/>
                <w:b/>
                <w:sz w:val="24"/>
                <w:szCs w:val="24"/>
                <w:lang w:val="uk-UA"/>
              </w:rPr>
            </w:pPr>
            <w:r w:rsidRPr="001F3ADA">
              <w:rPr>
                <w:rFonts w:ascii="Times New Roman" w:hAnsi="Times New Roman" w:cs="Times New Roman"/>
                <w:sz w:val="24"/>
                <w:szCs w:val="24"/>
                <w:lang w:val="uk-UA"/>
              </w:rPr>
              <w:t>Здійснення контролю за своєчасністю, достовірністю, повнотою нарахування та сплати до місцевих бюджетів податку на майно з фізичних осіб (податку на нерухоме майно, відмінне від земельної ділянки, транспортного податку та плати за землю), та проведенням звірки даних з урахуванням вимог законодавства в умовах воєнного стану</w:t>
            </w:r>
          </w:p>
        </w:tc>
        <w:tc>
          <w:tcPr>
            <w:tcW w:w="2552" w:type="dxa"/>
          </w:tcPr>
          <w:p w:rsidR="0098623B" w:rsidRPr="001F3ADA" w:rsidRDefault="0098623B" w:rsidP="009F03C0">
            <w:pPr>
              <w:spacing w:before="240" w:after="220" w:line="240" w:lineRule="auto"/>
              <w:jc w:val="center"/>
              <w:rPr>
                <w:rFonts w:ascii="Times New Roman" w:hAnsi="Times New Roman" w:cs="Times New Roman"/>
                <w:sz w:val="24"/>
                <w:szCs w:val="24"/>
                <w:lang w:val="uk-UA"/>
              </w:rPr>
            </w:pPr>
            <w:r w:rsidRPr="001F3ADA">
              <w:rPr>
                <w:rFonts w:ascii="Times New Roman" w:hAnsi="Times New Roman" w:cs="Times New Roman"/>
                <w:sz w:val="24"/>
                <w:szCs w:val="24"/>
                <w:lang w:val="uk-UA"/>
              </w:rPr>
              <w:t>Управління о</w:t>
            </w:r>
            <w:r w:rsidRPr="001F3ADA">
              <w:rPr>
                <w:rFonts w:ascii="Times New Roman" w:hAnsi="Times New Roman" w:cs="Times New Roman"/>
                <w:bCs/>
                <w:sz w:val="24"/>
                <w:szCs w:val="24"/>
                <w:shd w:val="clear" w:color="auto" w:fill="FFFFFF"/>
                <w:lang w:val="uk-UA"/>
              </w:rPr>
              <w:t>податкування</w:t>
            </w:r>
            <w:r w:rsidRPr="001F3ADA">
              <w:rPr>
                <w:rStyle w:val="3"/>
                <w:rFonts w:ascii="Times New Roman" w:hAnsi="Times New Roman" w:cs="Times New Roman"/>
                <w:bCs/>
                <w:sz w:val="24"/>
                <w:szCs w:val="24"/>
                <w:lang w:val="uk-UA"/>
              </w:rPr>
              <w:t xml:space="preserve"> фізичних осіб</w:t>
            </w:r>
          </w:p>
        </w:tc>
        <w:tc>
          <w:tcPr>
            <w:tcW w:w="1653" w:type="dxa"/>
          </w:tcPr>
          <w:p w:rsidR="0098623B" w:rsidRPr="001F3ADA" w:rsidRDefault="0098623B" w:rsidP="009F03C0">
            <w:pPr>
              <w:spacing w:before="280" w:after="280" w:line="240" w:lineRule="auto"/>
              <w:jc w:val="center"/>
              <w:rPr>
                <w:rFonts w:ascii="Times New Roman" w:hAnsi="Times New Roman" w:cs="Times New Roman"/>
                <w:sz w:val="24"/>
                <w:szCs w:val="24"/>
                <w:lang w:val="uk-UA"/>
              </w:rPr>
            </w:pPr>
            <w:r w:rsidRPr="001F3ADA">
              <w:rPr>
                <w:rFonts w:ascii="Times New Roman" w:hAnsi="Times New Roman" w:cs="Times New Roman"/>
                <w:bCs/>
                <w:sz w:val="24"/>
                <w:szCs w:val="24"/>
                <w:lang w:val="uk-UA"/>
              </w:rPr>
              <w:t>Протягом півріччя</w:t>
            </w:r>
          </w:p>
        </w:tc>
        <w:tc>
          <w:tcPr>
            <w:tcW w:w="6530" w:type="dxa"/>
          </w:tcPr>
          <w:p w:rsidR="0098623B" w:rsidRPr="004538F9" w:rsidRDefault="00BC072C" w:rsidP="00C34F5E">
            <w:pPr>
              <w:keepNext/>
              <w:spacing w:before="280" w:after="280" w:line="240" w:lineRule="auto"/>
              <w:ind w:firstLine="425"/>
              <w:jc w:val="both"/>
              <w:rPr>
                <w:rFonts w:ascii="Times New Roman" w:hAnsi="Times New Roman" w:cs="Times New Roman"/>
                <w:color w:val="31849B" w:themeColor="accent5" w:themeShade="BF"/>
                <w:sz w:val="24"/>
                <w:szCs w:val="24"/>
                <w:lang w:val="uk-UA" w:eastAsia="ru-RU"/>
              </w:rPr>
            </w:pPr>
            <w:r w:rsidRPr="00DE532A">
              <w:rPr>
                <w:rFonts w:ascii="Times New Roman" w:eastAsia="Times New Roman" w:hAnsi="Times New Roman" w:cs="Times New Roman"/>
                <w:sz w:val="24"/>
                <w:szCs w:val="24"/>
                <w:lang w:val="uk-UA" w:eastAsia="ru-RU"/>
              </w:rPr>
              <w:t xml:space="preserve">Відповідно до статтей 266, 267, 286 </w:t>
            </w:r>
            <w:r w:rsidR="00652A1A" w:rsidRPr="00DE532A">
              <w:rPr>
                <w:rFonts w:ascii="Times New Roman" w:eastAsia="Times New Roman" w:hAnsi="Times New Roman" w:cs="Times New Roman"/>
                <w:sz w:val="24"/>
                <w:szCs w:val="24"/>
                <w:lang w:val="uk-UA" w:eastAsia="ru-RU"/>
              </w:rPr>
              <w:t>Податкового кодексу України</w:t>
            </w:r>
            <w:r w:rsidRPr="00DE532A">
              <w:rPr>
                <w:rFonts w:ascii="Times New Roman" w:eastAsia="Times New Roman" w:hAnsi="Times New Roman" w:cs="Times New Roman"/>
                <w:sz w:val="24"/>
                <w:szCs w:val="24"/>
                <w:lang w:val="uk-UA" w:eastAsia="ru-RU"/>
              </w:rPr>
              <w:t xml:space="preserve"> ГУ ДПС здійснено формування податкових повідомлень-рішень: </w:t>
            </w:r>
            <w:r w:rsidR="00BB0FA5" w:rsidRPr="00DE532A">
              <w:rPr>
                <w:rFonts w:ascii="Times New Roman" w:hAnsi="Times New Roman" w:cs="Times New Roman"/>
                <w:sz w:val="24"/>
                <w:szCs w:val="24"/>
                <w:lang w:val="uk-UA" w:eastAsia="ru-RU"/>
              </w:rPr>
              <w:t>з </w:t>
            </w:r>
            <w:r w:rsidRPr="00DE532A">
              <w:rPr>
                <w:rFonts w:ascii="Times New Roman" w:hAnsi="Times New Roman" w:cs="Times New Roman"/>
                <w:sz w:val="24"/>
                <w:szCs w:val="24"/>
                <w:lang w:val="uk-UA" w:eastAsia="ru-RU"/>
              </w:rPr>
              <w:t xml:space="preserve">податку на нерухоме майно, відмінне від земельної ділянки з фізичних осіб сформовано </w:t>
            </w:r>
            <w:r w:rsidR="00DE532A" w:rsidRPr="00DE532A">
              <w:rPr>
                <w:rFonts w:ascii="Times New Roman" w:hAnsi="Times New Roman" w:cs="Times New Roman"/>
                <w:sz w:val="24"/>
                <w:szCs w:val="24"/>
                <w:lang w:val="uk-UA" w:eastAsia="ru-RU"/>
              </w:rPr>
              <w:t>98 792</w:t>
            </w:r>
            <w:r w:rsidRPr="00DE532A">
              <w:rPr>
                <w:rFonts w:ascii="Times New Roman" w:hAnsi="Times New Roman" w:cs="Times New Roman"/>
                <w:sz w:val="24"/>
                <w:szCs w:val="24"/>
                <w:lang w:val="uk-UA"/>
              </w:rPr>
              <w:t xml:space="preserve"> </w:t>
            </w:r>
            <w:r w:rsidR="00DE532A" w:rsidRPr="00DE532A">
              <w:rPr>
                <w:rFonts w:ascii="Times New Roman" w:hAnsi="Times New Roman" w:cs="Times New Roman"/>
                <w:sz w:val="24"/>
                <w:szCs w:val="24"/>
                <w:lang w:val="uk-UA" w:eastAsia="ru-RU"/>
              </w:rPr>
              <w:t>податкових повідомлень</w:t>
            </w:r>
            <w:r w:rsidRPr="00DE532A">
              <w:rPr>
                <w:rFonts w:ascii="Times New Roman" w:hAnsi="Times New Roman" w:cs="Times New Roman"/>
                <w:sz w:val="24"/>
                <w:szCs w:val="24"/>
                <w:lang w:val="uk-UA" w:eastAsia="ru-RU"/>
              </w:rPr>
              <w:t>-</w:t>
            </w:r>
            <w:r w:rsidR="00DE532A" w:rsidRPr="00DE532A">
              <w:rPr>
                <w:rFonts w:ascii="Times New Roman" w:hAnsi="Times New Roman" w:cs="Times New Roman"/>
                <w:sz w:val="24"/>
                <w:szCs w:val="24"/>
                <w:lang w:val="uk-UA" w:eastAsia="ru-RU"/>
              </w:rPr>
              <w:t>рішень</w:t>
            </w:r>
            <w:r w:rsidRPr="00DE532A">
              <w:rPr>
                <w:rFonts w:ascii="Times New Roman" w:hAnsi="Times New Roman" w:cs="Times New Roman"/>
                <w:sz w:val="24"/>
                <w:szCs w:val="24"/>
                <w:lang w:val="uk-UA" w:eastAsia="ru-RU"/>
              </w:rPr>
              <w:t xml:space="preserve">, сума податкових зобов’язань, визначених </w:t>
            </w:r>
            <w:r w:rsidRPr="00FC4F80">
              <w:rPr>
                <w:rFonts w:ascii="Times New Roman" w:hAnsi="Times New Roman" w:cs="Times New Roman"/>
                <w:sz w:val="24"/>
                <w:szCs w:val="24"/>
                <w:lang w:val="uk-UA" w:eastAsia="ru-RU"/>
              </w:rPr>
              <w:t xml:space="preserve">контролюючим органом, склала </w:t>
            </w:r>
            <w:r w:rsidR="00FC4F80" w:rsidRPr="00FC4F80">
              <w:rPr>
                <w:rFonts w:ascii="Times New Roman" w:hAnsi="Times New Roman" w:cs="Times New Roman"/>
                <w:sz w:val="24"/>
                <w:szCs w:val="24"/>
                <w:lang w:val="uk-UA" w:eastAsia="ru-RU"/>
              </w:rPr>
              <w:t>161,4</w:t>
            </w:r>
            <w:r w:rsidRPr="00FC4F80">
              <w:rPr>
                <w:rFonts w:ascii="Times New Roman" w:hAnsi="Times New Roman" w:cs="Times New Roman"/>
                <w:sz w:val="24"/>
                <w:szCs w:val="24"/>
                <w:lang w:val="uk-UA" w:eastAsia="ru-RU"/>
              </w:rPr>
              <w:t> млн грн,</w:t>
            </w:r>
            <w:r w:rsidRPr="00FC4F80">
              <w:rPr>
                <w:rFonts w:ascii="Times New Roman" w:hAnsi="Times New Roman" w:cs="Times New Roman"/>
                <w:sz w:val="24"/>
                <w:szCs w:val="24"/>
                <w:lang w:val="uk-UA"/>
              </w:rPr>
              <w:t xml:space="preserve"> </w:t>
            </w:r>
            <w:r w:rsidRPr="00FC4F80">
              <w:rPr>
                <w:rFonts w:ascii="Times New Roman" w:hAnsi="Times New Roman" w:cs="Times New Roman"/>
                <w:sz w:val="24"/>
                <w:szCs w:val="24"/>
                <w:lang w:val="uk-UA" w:eastAsia="ru-RU"/>
              </w:rPr>
              <w:t>фактично надійшло 1</w:t>
            </w:r>
            <w:r w:rsidR="00FC4F80" w:rsidRPr="00FC4F80">
              <w:rPr>
                <w:rFonts w:ascii="Times New Roman" w:hAnsi="Times New Roman" w:cs="Times New Roman"/>
                <w:sz w:val="24"/>
                <w:szCs w:val="24"/>
                <w:lang w:val="uk-UA" w:eastAsia="ru-RU"/>
              </w:rPr>
              <w:t>9</w:t>
            </w:r>
            <w:r w:rsidRPr="00FC4F80">
              <w:rPr>
                <w:rFonts w:ascii="Times New Roman" w:hAnsi="Times New Roman" w:cs="Times New Roman"/>
                <w:sz w:val="24"/>
                <w:szCs w:val="24"/>
                <w:lang w:val="uk-UA" w:eastAsia="ru-RU"/>
              </w:rPr>
              <w:t>,</w:t>
            </w:r>
            <w:r w:rsidR="00FC4F80" w:rsidRPr="00FC4F80">
              <w:rPr>
                <w:rFonts w:ascii="Times New Roman" w:hAnsi="Times New Roman" w:cs="Times New Roman"/>
                <w:sz w:val="24"/>
                <w:szCs w:val="24"/>
                <w:lang w:val="uk-UA" w:eastAsia="ru-RU"/>
              </w:rPr>
              <w:t>3</w:t>
            </w:r>
            <w:r w:rsidRPr="00FC4F80">
              <w:rPr>
                <w:rFonts w:ascii="Times New Roman" w:hAnsi="Times New Roman" w:cs="Times New Roman"/>
                <w:sz w:val="24"/>
                <w:szCs w:val="24"/>
                <w:lang w:val="uk-UA" w:eastAsia="ru-RU"/>
              </w:rPr>
              <w:t> млн грн; по платі за землю</w:t>
            </w:r>
            <w:r w:rsidRPr="00FC4F80">
              <w:rPr>
                <w:rFonts w:ascii="Times New Roman" w:eastAsia="Times New Roman" w:hAnsi="Times New Roman" w:cs="Times New Roman"/>
                <w:sz w:val="24"/>
                <w:szCs w:val="24"/>
                <w:lang w:val="uk-UA" w:eastAsia="ru-RU"/>
              </w:rPr>
              <w:t xml:space="preserve"> </w:t>
            </w:r>
            <w:r w:rsidRPr="00FC4F80">
              <w:rPr>
                <w:rFonts w:ascii="Times New Roman" w:hAnsi="Times New Roman" w:cs="Times New Roman"/>
                <w:sz w:val="24"/>
                <w:szCs w:val="24"/>
                <w:lang w:val="uk-UA"/>
              </w:rPr>
              <w:t>–</w:t>
            </w:r>
            <w:r w:rsidR="00CA3705" w:rsidRPr="00FC4F80">
              <w:rPr>
                <w:rFonts w:ascii="Times New Roman" w:hAnsi="Times New Roman" w:cs="Times New Roman"/>
                <w:sz w:val="24"/>
                <w:szCs w:val="24"/>
                <w:lang w:val="uk-UA"/>
              </w:rPr>
              <w:t xml:space="preserve"> </w:t>
            </w:r>
            <w:r w:rsidR="00FC4F80" w:rsidRPr="00FC4F80">
              <w:rPr>
                <w:rFonts w:ascii="Times New Roman" w:eastAsia="Times New Roman" w:hAnsi="Times New Roman" w:cs="Times New Roman"/>
                <w:sz w:val="24"/>
                <w:szCs w:val="24"/>
                <w:lang w:val="uk-UA" w:eastAsia="ru-RU"/>
              </w:rPr>
              <w:t>83</w:t>
            </w:r>
            <w:r w:rsidR="00C34F5E">
              <w:rPr>
                <w:rFonts w:ascii="Times New Roman" w:eastAsia="Times New Roman" w:hAnsi="Times New Roman" w:cs="Times New Roman"/>
                <w:sz w:val="24"/>
                <w:szCs w:val="24"/>
                <w:lang w:val="en-US" w:eastAsia="ru-RU"/>
              </w:rPr>
              <w:t> </w:t>
            </w:r>
            <w:r w:rsidR="00FC4F80" w:rsidRPr="00FC4F80">
              <w:rPr>
                <w:rFonts w:ascii="Times New Roman" w:eastAsia="Times New Roman" w:hAnsi="Times New Roman" w:cs="Times New Roman"/>
                <w:sz w:val="24"/>
                <w:szCs w:val="24"/>
                <w:lang w:val="uk-UA" w:eastAsia="ru-RU"/>
              </w:rPr>
              <w:t>043</w:t>
            </w:r>
            <w:r w:rsidRPr="00FC4F80">
              <w:rPr>
                <w:rFonts w:ascii="Times New Roman" w:hAnsi="Times New Roman" w:cs="Times New Roman"/>
                <w:sz w:val="24"/>
                <w:szCs w:val="24"/>
                <w:lang w:val="uk-UA"/>
              </w:rPr>
              <w:t xml:space="preserve"> </w:t>
            </w:r>
            <w:r w:rsidRPr="00FC4F80">
              <w:rPr>
                <w:rFonts w:ascii="Times New Roman" w:eastAsia="Times New Roman" w:hAnsi="Times New Roman" w:cs="Times New Roman"/>
                <w:sz w:val="24"/>
                <w:szCs w:val="24"/>
                <w:lang w:val="uk-UA" w:eastAsia="ru-RU"/>
              </w:rPr>
              <w:t>по</w:t>
            </w:r>
            <w:r w:rsidR="00C34F5E">
              <w:rPr>
                <w:rFonts w:ascii="Times New Roman" w:eastAsia="Times New Roman" w:hAnsi="Times New Roman" w:cs="Times New Roman"/>
                <w:sz w:val="24"/>
                <w:szCs w:val="24"/>
                <w:lang w:val="uk-UA" w:eastAsia="ru-RU"/>
              </w:rPr>
              <w:t>даткових повідомлення</w:t>
            </w:r>
            <w:r w:rsidR="00BB0FA5" w:rsidRPr="00FC4F80">
              <w:rPr>
                <w:rFonts w:ascii="Times New Roman" w:eastAsia="Times New Roman" w:hAnsi="Times New Roman" w:cs="Times New Roman"/>
                <w:sz w:val="24"/>
                <w:szCs w:val="24"/>
                <w:lang w:val="uk-UA" w:eastAsia="ru-RU"/>
              </w:rPr>
              <w:t>-</w:t>
            </w:r>
            <w:r w:rsidR="00C34F5E">
              <w:rPr>
                <w:rFonts w:ascii="Times New Roman" w:eastAsia="Times New Roman" w:hAnsi="Times New Roman" w:cs="Times New Roman"/>
                <w:sz w:val="24"/>
                <w:szCs w:val="24"/>
                <w:lang w:val="uk-UA" w:eastAsia="ru-RU"/>
              </w:rPr>
              <w:t>рішення</w:t>
            </w:r>
            <w:r w:rsidRPr="00FC4F80">
              <w:rPr>
                <w:rFonts w:ascii="Times New Roman" w:eastAsia="Times New Roman" w:hAnsi="Times New Roman" w:cs="Times New Roman"/>
                <w:sz w:val="24"/>
                <w:szCs w:val="24"/>
                <w:lang w:val="uk-UA" w:eastAsia="ru-RU"/>
              </w:rPr>
              <w:t xml:space="preserve">, сума </w:t>
            </w:r>
            <w:r w:rsidRPr="00C34F5E">
              <w:rPr>
                <w:rFonts w:ascii="Times New Roman" w:eastAsia="Times New Roman" w:hAnsi="Times New Roman" w:cs="Times New Roman"/>
                <w:sz w:val="24"/>
                <w:szCs w:val="24"/>
                <w:lang w:val="uk-UA" w:eastAsia="ru-RU"/>
              </w:rPr>
              <w:t>податкових зобов’язань, визначених контролюючим органом, склала</w:t>
            </w:r>
            <w:r w:rsidRPr="00C34F5E">
              <w:rPr>
                <w:rFonts w:ascii="Times New Roman" w:hAnsi="Times New Roman" w:cs="Times New Roman"/>
                <w:sz w:val="24"/>
                <w:szCs w:val="24"/>
                <w:lang w:val="uk-UA"/>
              </w:rPr>
              <w:t xml:space="preserve"> </w:t>
            </w:r>
            <w:r w:rsidR="00C34F5E" w:rsidRPr="00C34F5E">
              <w:rPr>
                <w:rFonts w:ascii="Times New Roman" w:eastAsia="Times New Roman" w:hAnsi="Times New Roman" w:cs="Times New Roman"/>
                <w:sz w:val="24"/>
                <w:szCs w:val="24"/>
                <w:lang w:val="uk-UA" w:eastAsia="ru-RU"/>
              </w:rPr>
              <w:t>44,9</w:t>
            </w:r>
            <w:r w:rsidRPr="00C34F5E">
              <w:rPr>
                <w:rFonts w:ascii="Times New Roman" w:eastAsia="Times New Roman" w:hAnsi="Times New Roman" w:cs="Times New Roman"/>
                <w:sz w:val="24"/>
                <w:szCs w:val="24"/>
                <w:lang w:val="uk-UA" w:eastAsia="ru-RU"/>
              </w:rPr>
              <w:t> млн грн,</w:t>
            </w:r>
            <w:r w:rsidRPr="00C34F5E">
              <w:rPr>
                <w:rFonts w:ascii="Times New Roman" w:hAnsi="Times New Roman" w:cs="Times New Roman"/>
                <w:sz w:val="24"/>
                <w:szCs w:val="24"/>
                <w:lang w:val="uk-UA"/>
              </w:rPr>
              <w:t xml:space="preserve"> </w:t>
            </w:r>
            <w:r w:rsidRPr="00C34F5E">
              <w:rPr>
                <w:rFonts w:ascii="Times New Roman" w:eastAsia="Times New Roman" w:hAnsi="Times New Roman" w:cs="Times New Roman"/>
                <w:sz w:val="24"/>
                <w:szCs w:val="24"/>
                <w:lang w:val="uk-UA" w:eastAsia="ru-RU"/>
              </w:rPr>
              <w:t xml:space="preserve">фактично надійшло </w:t>
            </w:r>
            <w:r w:rsidR="00C34F5E" w:rsidRPr="00C34F5E">
              <w:rPr>
                <w:rFonts w:ascii="Times New Roman" w:eastAsia="Times New Roman" w:hAnsi="Times New Roman" w:cs="Times New Roman"/>
                <w:sz w:val="24"/>
                <w:szCs w:val="24"/>
                <w:lang w:val="uk-UA" w:eastAsia="ru-RU"/>
              </w:rPr>
              <w:t>28,9</w:t>
            </w:r>
            <w:r w:rsidRPr="00C34F5E">
              <w:rPr>
                <w:rFonts w:ascii="Times New Roman" w:eastAsia="Times New Roman" w:hAnsi="Times New Roman" w:cs="Times New Roman"/>
                <w:sz w:val="24"/>
                <w:szCs w:val="24"/>
                <w:lang w:val="uk-UA" w:eastAsia="ru-RU"/>
              </w:rPr>
              <w:t> млн грн;</w:t>
            </w:r>
            <w:r w:rsidRPr="00C34F5E">
              <w:rPr>
                <w:rFonts w:ascii="Times New Roman" w:hAnsi="Times New Roman" w:cs="Times New Roman"/>
                <w:sz w:val="24"/>
                <w:szCs w:val="24"/>
                <w:lang w:val="uk-UA" w:eastAsia="ru-RU"/>
              </w:rPr>
              <w:t xml:space="preserve"> </w:t>
            </w:r>
            <w:r w:rsidRPr="00C34F5E">
              <w:rPr>
                <w:rFonts w:ascii="Times New Roman" w:eastAsia="Times New Roman" w:hAnsi="Times New Roman" w:cs="Times New Roman"/>
                <w:sz w:val="24"/>
                <w:szCs w:val="24"/>
                <w:lang w:val="uk-UA" w:eastAsia="ru-RU"/>
              </w:rPr>
              <w:t xml:space="preserve">по транспортному податку згідно переліку </w:t>
            </w:r>
            <w:r w:rsidRPr="00C34F5E">
              <w:rPr>
                <w:rFonts w:ascii="Times New Roman" w:hAnsi="Times New Roman" w:cs="Times New Roman"/>
                <w:sz w:val="24"/>
                <w:szCs w:val="24"/>
                <w:lang w:val="uk-UA"/>
              </w:rPr>
              <w:t xml:space="preserve">– </w:t>
            </w:r>
            <w:r w:rsidRPr="00C34F5E">
              <w:rPr>
                <w:rFonts w:ascii="Times New Roman" w:eastAsia="Times New Roman" w:hAnsi="Times New Roman" w:cs="Times New Roman"/>
                <w:sz w:val="24"/>
                <w:szCs w:val="24"/>
                <w:lang w:val="uk-UA" w:eastAsia="ru-RU"/>
              </w:rPr>
              <w:t>1</w:t>
            </w:r>
            <w:r w:rsidR="00C34F5E" w:rsidRPr="00C34F5E">
              <w:rPr>
                <w:rFonts w:ascii="Times New Roman" w:eastAsia="Times New Roman" w:hAnsi="Times New Roman" w:cs="Times New Roman"/>
                <w:sz w:val="24"/>
                <w:szCs w:val="24"/>
                <w:lang w:val="uk-UA" w:eastAsia="ru-RU"/>
              </w:rPr>
              <w:t>66</w:t>
            </w:r>
            <w:r w:rsidRPr="00C34F5E">
              <w:rPr>
                <w:rFonts w:ascii="Times New Roman" w:eastAsia="Times New Roman" w:hAnsi="Times New Roman" w:cs="Times New Roman"/>
                <w:sz w:val="24"/>
                <w:szCs w:val="24"/>
                <w:lang w:val="uk-UA" w:eastAsia="ru-RU"/>
              </w:rPr>
              <w:t xml:space="preserve"> податкових повідомлень</w:t>
            </w:r>
            <w:r w:rsidR="00BB0FA5" w:rsidRPr="00C34F5E">
              <w:rPr>
                <w:rFonts w:ascii="Times New Roman" w:eastAsia="Times New Roman" w:hAnsi="Times New Roman" w:cs="Times New Roman"/>
                <w:sz w:val="24"/>
                <w:szCs w:val="24"/>
                <w:lang w:val="uk-UA" w:eastAsia="ru-RU"/>
              </w:rPr>
              <w:t>-</w:t>
            </w:r>
            <w:r w:rsidRPr="00C34F5E">
              <w:rPr>
                <w:rFonts w:ascii="Times New Roman" w:eastAsia="Times New Roman" w:hAnsi="Times New Roman" w:cs="Times New Roman"/>
                <w:sz w:val="24"/>
                <w:szCs w:val="24"/>
                <w:lang w:val="uk-UA" w:eastAsia="ru-RU"/>
              </w:rPr>
              <w:t xml:space="preserve">рішень, </w:t>
            </w:r>
            <w:r w:rsidRPr="00C34F5E">
              <w:rPr>
                <w:rFonts w:ascii="Times New Roman" w:eastAsia="Times New Roman" w:hAnsi="Times New Roman" w:cs="Times New Roman"/>
                <w:spacing w:val="-2"/>
                <w:sz w:val="24"/>
                <w:szCs w:val="24"/>
                <w:lang w:val="uk-UA" w:eastAsia="ru-RU"/>
              </w:rPr>
              <w:t xml:space="preserve">сума податкових зобов’язань, визначених контролюючим органом, склала </w:t>
            </w:r>
            <w:r w:rsidR="00C34F5E" w:rsidRPr="00C34F5E">
              <w:rPr>
                <w:rFonts w:ascii="Times New Roman" w:eastAsia="Times New Roman" w:hAnsi="Times New Roman" w:cs="Times New Roman"/>
                <w:spacing w:val="-2"/>
                <w:sz w:val="24"/>
                <w:szCs w:val="24"/>
                <w:lang w:val="uk-UA" w:eastAsia="ru-RU"/>
              </w:rPr>
              <w:t>2,3</w:t>
            </w:r>
            <w:r w:rsidRPr="00C34F5E">
              <w:rPr>
                <w:rFonts w:ascii="Times New Roman" w:eastAsia="Times New Roman" w:hAnsi="Times New Roman" w:cs="Times New Roman"/>
                <w:spacing w:val="-2"/>
                <w:sz w:val="24"/>
                <w:szCs w:val="24"/>
                <w:lang w:val="uk-UA" w:eastAsia="ru-RU"/>
              </w:rPr>
              <w:t> млн </w:t>
            </w:r>
            <w:r w:rsidRPr="00C34F5E">
              <w:rPr>
                <w:rFonts w:ascii="Times New Roman" w:eastAsia="Times New Roman" w:hAnsi="Times New Roman" w:cs="Times New Roman"/>
                <w:sz w:val="24"/>
                <w:szCs w:val="24"/>
                <w:lang w:val="uk-UA" w:eastAsia="ru-RU"/>
              </w:rPr>
              <w:t>грн,</w:t>
            </w:r>
            <w:r w:rsidRPr="00C34F5E">
              <w:rPr>
                <w:rFonts w:ascii="Times New Roman" w:eastAsia="Times New Roman" w:hAnsi="Times New Roman" w:cs="Times New Roman"/>
                <w:bCs/>
                <w:spacing w:val="-2"/>
                <w:sz w:val="24"/>
                <w:szCs w:val="24"/>
                <w:lang w:val="uk-UA" w:eastAsia="ru-RU"/>
              </w:rPr>
              <w:t xml:space="preserve"> ф</w:t>
            </w:r>
            <w:r w:rsidRPr="00C34F5E">
              <w:rPr>
                <w:rFonts w:ascii="Times New Roman" w:eastAsia="Times New Roman" w:hAnsi="Times New Roman" w:cs="Times New Roman"/>
                <w:sz w:val="24"/>
                <w:szCs w:val="24"/>
                <w:lang w:val="uk-UA" w:eastAsia="ru-RU"/>
              </w:rPr>
              <w:t xml:space="preserve">актично надійшло </w:t>
            </w:r>
            <w:r w:rsidR="00C34F5E" w:rsidRPr="00C34F5E">
              <w:rPr>
                <w:rFonts w:ascii="Times New Roman" w:eastAsia="Times New Roman" w:hAnsi="Times New Roman" w:cs="Times New Roman"/>
                <w:sz w:val="24"/>
                <w:szCs w:val="24"/>
                <w:lang w:val="uk-UA" w:eastAsia="ru-RU"/>
              </w:rPr>
              <w:t>1,8</w:t>
            </w:r>
            <w:r w:rsidR="008E2571" w:rsidRPr="00C34F5E">
              <w:rPr>
                <w:rFonts w:ascii="Times New Roman" w:eastAsia="Times New Roman" w:hAnsi="Times New Roman" w:cs="Times New Roman"/>
                <w:sz w:val="24"/>
                <w:szCs w:val="24"/>
                <w:lang w:val="uk-UA" w:eastAsia="ru-RU"/>
              </w:rPr>
              <w:t> </w:t>
            </w:r>
            <w:r w:rsidRPr="00C34F5E">
              <w:rPr>
                <w:rFonts w:ascii="Times New Roman" w:eastAsia="Times New Roman" w:hAnsi="Times New Roman" w:cs="Times New Roman"/>
                <w:sz w:val="24"/>
                <w:szCs w:val="24"/>
                <w:lang w:val="uk-UA" w:eastAsia="ru-RU"/>
              </w:rPr>
              <w:t>мільйона гривень</w:t>
            </w:r>
          </w:p>
        </w:tc>
      </w:tr>
      <w:tr w:rsidR="004538F9" w:rsidRPr="004538F9" w:rsidTr="00A95235">
        <w:trPr>
          <w:trHeight w:val="315"/>
        </w:trPr>
        <w:tc>
          <w:tcPr>
            <w:tcW w:w="851" w:type="dxa"/>
          </w:tcPr>
          <w:p w:rsidR="0098623B" w:rsidRPr="007909A4" w:rsidRDefault="0098623B" w:rsidP="007909A4">
            <w:pPr>
              <w:spacing w:before="240" w:after="220" w:line="240" w:lineRule="auto"/>
              <w:jc w:val="center"/>
              <w:rPr>
                <w:rFonts w:ascii="Times New Roman" w:hAnsi="Times New Roman" w:cs="Times New Roman"/>
                <w:sz w:val="24"/>
                <w:szCs w:val="24"/>
                <w:lang w:val="uk-UA"/>
              </w:rPr>
            </w:pPr>
            <w:r w:rsidRPr="007909A4">
              <w:rPr>
                <w:rFonts w:ascii="Times New Roman" w:hAnsi="Times New Roman" w:cs="Times New Roman"/>
                <w:sz w:val="24"/>
                <w:szCs w:val="24"/>
                <w:lang w:val="uk-UA"/>
              </w:rPr>
              <w:t>2.1</w:t>
            </w:r>
            <w:r w:rsidR="007909A4" w:rsidRPr="007909A4">
              <w:rPr>
                <w:rFonts w:ascii="Times New Roman" w:hAnsi="Times New Roman" w:cs="Times New Roman"/>
                <w:sz w:val="24"/>
                <w:szCs w:val="24"/>
                <w:lang w:val="uk-UA"/>
              </w:rPr>
              <w:t>1</w:t>
            </w:r>
            <w:r w:rsidRPr="007909A4">
              <w:rPr>
                <w:rFonts w:ascii="Times New Roman" w:hAnsi="Times New Roman" w:cs="Times New Roman"/>
                <w:sz w:val="24"/>
                <w:szCs w:val="24"/>
                <w:lang w:val="uk-UA"/>
              </w:rPr>
              <w:t>.</w:t>
            </w:r>
          </w:p>
        </w:tc>
        <w:tc>
          <w:tcPr>
            <w:tcW w:w="4536" w:type="dxa"/>
          </w:tcPr>
          <w:p w:rsidR="0098623B" w:rsidRPr="007909A4" w:rsidRDefault="0098623B" w:rsidP="009F03C0">
            <w:pPr>
              <w:spacing w:before="240" w:after="220" w:line="240" w:lineRule="auto"/>
              <w:ind w:firstLine="317"/>
              <w:jc w:val="both"/>
              <w:rPr>
                <w:rFonts w:ascii="Times New Roman" w:hAnsi="Times New Roman" w:cs="Times New Roman"/>
                <w:sz w:val="24"/>
                <w:szCs w:val="24"/>
                <w:lang w:val="uk-UA"/>
              </w:rPr>
            </w:pPr>
            <w:r w:rsidRPr="007909A4">
              <w:rPr>
                <w:rFonts w:ascii="Times New Roman" w:hAnsi="Times New Roman" w:cs="Times New Roman"/>
                <w:sz w:val="24"/>
                <w:szCs w:val="24"/>
                <w:lang w:val="uk-UA"/>
              </w:rPr>
              <w:t xml:space="preserve">Організація роботи по відпрацюванню </w:t>
            </w:r>
            <w:r w:rsidRPr="007909A4">
              <w:rPr>
                <w:rFonts w:ascii="Times New Roman" w:hAnsi="Times New Roman" w:cs="Times New Roman"/>
                <w:sz w:val="24"/>
                <w:szCs w:val="24"/>
                <w:lang w:val="uk-UA"/>
              </w:rPr>
              <w:lastRenderedPageBreak/>
              <w:t>підприємств, які нараховують заробітну плату на рівні, нижче законодавчо встановленого рівня з урахуванням вимог законодавства в умовах воєнного стану</w:t>
            </w:r>
          </w:p>
        </w:tc>
        <w:tc>
          <w:tcPr>
            <w:tcW w:w="2552" w:type="dxa"/>
          </w:tcPr>
          <w:p w:rsidR="0098623B" w:rsidRPr="007909A4" w:rsidRDefault="0098623B" w:rsidP="009F03C0">
            <w:pPr>
              <w:spacing w:before="240" w:after="220" w:line="240" w:lineRule="auto"/>
              <w:jc w:val="center"/>
              <w:rPr>
                <w:rFonts w:ascii="Times New Roman" w:hAnsi="Times New Roman" w:cs="Times New Roman"/>
                <w:sz w:val="24"/>
                <w:szCs w:val="24"/>
                <w:lang w:val="uk-UA"/>
              </w:rPr>
            </w:pPr>
            <w:r w:rsidRPr="007909A4">
              <w:rPr>
                <w:rFonts w:ascii="Times New Roman" w:hAnsi="Times New Roman" w:cs="Times New Roman"/>
                <w:sz w:val="24"/>
                <w:szCs w:val="24"/>
                <w:lang w:val="uk-UA"/>
              </w:rPr>
              <w:lastRenderedPageBreak/>
              <w:t>Управління</w:t>
            </w:r>
            <w:r w:rsidRPr="007909A4">
              <w:rPr>
                <w:rStyle w:val="3"/>
                <w:rFonts w:ascii="Times New Roman" w:hAnsi="Times New Roman" w:cs="Times New Roman"/>
                <w:bCs/>
                <w:sz w:val="24"/>
                <w:szCs w:val="24"/>
                <w:lang w:val="uk-UA"/>
              </w:rPr>
              <w:t xml:space="preserve"> </w:t>
            </w:r>
            <w:r w:rsidRPr="007909A4">
              <w:rPr>
                <w:rFonts w:ascii="Times New Roman" w:hAnsi="Times New Roman" w:cs="Times New Roman"/>
                <w:sz w:val="24"/>
                <w:szCs w:val="24"/>
                <w:lang w:val="uk-UA"/>
              </w:rPr>
              <w:lastRenderedPageBreak/>
              <w:t>о</w:t>
            </w:r>
            <w:r w:rsidRPr="007909A4">
              <w:rPr>
                <w:rFonts w:ascii="Times New Roman" w:hAnsi="Times New Roman" w:cs="Times New Roman"/>
                <w:bCs/>
                <w:sz w:val="24"/>
                <w:szCs w:val="24"/>
                <w:shd w:val="clear" w:color="auto" w:fill="FFFFFF"/>
                <w:lang w:val="uk-UA"/>
              </w:rPr>
              <w:t>податкування</w:t>
            </w:r>
            <w:r w:rsidRPr="007909A4">
              <w:rPr>
                <w:rStyle w:val="3"/>
                <w:rFonts w:ascii="Times New Roman" w:hAnsi="Times New Roman" w:cs="Times New Roman"/>
                <w:bCs/>
                <w:sz w:val="24"/>
                <w:szCs w:val="24"/>
                <w:lang w:val="uk-UA"/>
              </w:rPr>
              <w:t xml:space="preserve"> фізичних осіб</w:t>
            </w:r>
          </w:p>
        </w:tc>
        <w:tc>
          <w:tcPr>
            <w:tcW w:w="1653" w:type="dxa"/>
          </w:tcPr>
          <w:p w:rsidR="0098623B" w:rsidRPr="007909A4" w:rsidRDefault="0098623B" w:rsidP="009F03C0">
            <w:pPr>
              <w:spacing w:before="280" w:after="280" w:line="240" w:lineRule="auto"/>
              <w:jc w:val="center"/>
              <w:rPr>
                <w:rFonts w:ascii="Times New Roman" w:hAnsi="Times New Roman" w:cs="Times New Roman"/>
                <w:sz w:val="24"/>
                <w:szCs w:val="24"/>
                <w:lang w:val="uk-UA"/>
              </w:rPr>
            </w:pPr>
            <w:r w:rsidRPr="007909A4">
              <w:rPr>
                <w:rFonts w:ascii="Times New Roman" w:hAnsi="Times New Roman" w:cs="Times New Roman"/>
                <w:bCs/>
                <w:sz w:val="24"/>
                <w:szCs w:val="24"/>
                <w:lang w:val="uk-UA"/>
              </w:rPr>
              <w:lastRenderedPageBreak/>
              <w:t xml:space="preserve">Протягом </w:t>
            </w:r>
            <w:r w:rsidRPr="007909A4">
              <w:rPr>
                <w:rFonts w:ascii="Times New Roman" w:hAnsi="Times New Roman" w:cs="Times New Roman"/>
                <w:bCs/>
                <w:sz w:val="24"/>
                <w:szCs w:val="24"/>
                <w:lang w:val="uk-UA"/>
              </w:rPr>
              <w:lastRenderedPageBreak/>
              <w:t>півріччя</w:t>
            </w:r>
          </w:p>
        </w:tc>
        <w:tc>
          <w:tcPr>
            <w:tcW w:w="6530" w:type="dxa"/>
          </w:tcPr>
          <w:p w:rsidR="0098623B" w:rsidRPr="004538F9" w:rsidRDefault="008E2571" w:rsidP="00677FA0">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677FA0">
              <w:rPr>
                <w:rFonts w:ascii="Times New Roman" w:hAnsi="Times New Roman" w:cs="Times New Roman"/>
                <w:sz w:val="24"/>
                <w:szCs w:val="24"/>
                <w:lang w:val="uk-UA"/>
              </w:rPr>
              <w:lastRenderedPageBreak/>
              <w:t xml:space="preserve">Протягом звітного періоду проведена робота </w:t>
            </w:r>
            <w:r w:rsidRPr="00677FA0">
              <w:rPr>
                <w:rFonts w:ascii="Times New Roman" w:hAnsi="Times New Roman" w:cs="Times New Roman"/>
                <w:sz w:val="24"/>
                <w:szCs w:val="24"/>
                <w:lang w:val="uk-UA"/>
              </w:rPr>
              <w:lastRenderedPageBreak/>
              <w:t xml:space="preserve">з підприємствами, які виплачували заробітну плату нижче мінімальної. Керівників </w:t>
            </w:r>
            <w:r w:rsidR="00677FA0" w:rsidRPr="00677FA0">
              <w:rPr>
                <w:rFonts w:ascii="Times New Roman" w:hAnsi="Times New Roman" w:cs="Times New Roman"/>
                <w:sz w:val="24"/>
                <w:szCs w:val="24"/>
                <w:lang w:val="uk-UA"/>
              </w:rPr>
              <w:t>1</w:t>
            </w:r>
            <w:r w:rsidR="009F6F8D">
              <w:rPr>
                <w:rFonts w:ascii="Times New Roman" w:hAnsi="Times New Roman" w:cs="Times New Roman"/>
                <w:sz w:val="24"/>
                <w:szCs w:val="24"/>
                <w:lang w:val="en-US"/>
              </w:rPr>
              <w:t> </w:t>
            </w:r>
            <w:r w:rsidR="00677FA0" w:rsidRPr="00677FA0">
              <w:rPr>
                <w:rFonts w:ascii="Times New Roman" w:hAnsi="Times New Roman" w:cs="Times New Roman"/>
                <w:sz w:val="24"/>
                <w:szCs w:val="24"/>
                <w:lang w:val="uk-UA"/>
              </w:rPr>
              <w:t>1</w:t>
            </w:r>
            <w:r w:rsidRPr="00677FA0">
              <w:rPr>
                <w:rFonts w:ascii="Times New Roman" w:hAnsi="Times New Roman" w:cs="Times New Roman"/>
                <w:sz w:val="24"/>
                <w:szCs w:val="24"/>
                <w:lang w:val="uk-UA"/>
              </w:rPr>
              <w:t xml:space="preserve">57 підприємств було заслухано на засіданнях робочих груп, співбесідах. За результатами роботи підвищено рівень заробітної плати </w:t>
            </w:r>
            <w:r w:rsidR="00677FA0" w:rsidRPr="00677FA0">
              <w:rPr>
                <w:rFonts w:ascii="Times New Roman" w:hAnsi="Times New Roman" w:cs="Times New Roman"/>
                <w:sz w:val="24"/>
                <w:szCs w:val="24"/>
                <w:lang w:val="uk-UA"/>
              </w:rPr>
              <w:t>612 підприємств</w:t>
            </w:r>
            <w:r w:rsidRPr="00677FA0">
              <w:rPr>
                <w:rFonts w:ascii="Times New Roman" w:hAnsi="Times New Roman" w:cs="Times New Roman"/>
                <w:sz w:val="24"/>
                <w:szCs w:val="24"/>
                <w:lang w:val="uk-UA"/>
              </w:rPr>
              <w:t xml:space="preserve">. Надійшло додатково податку на доходи фізичних осіб </w:t>
            </w:r>
            <w:r w:rsidR="00677FA0" w:rsidRPr="00677FA0">
              <w:rPr>
                <w:rFonts w:ascii="Times New Roman" w:hAnsi="Times New Roman" w:cs="Times New Roman"/>
                <w:sz w:val="24"/>
                <w:szCs w:val="24"/>
                <w:lang w:val="uk-UA"/>
              </w:rPr>
              <w:t>6,4</w:t>
            </w:r>
            <w:r w:rsidRPr="00677FA0">
              <w:rPr>
                <w:rFonts w:ascii="Times New Roman" w:hAnsi="Times New Roman" w:cs="Times New Roman"/>
                <w:sz w:val="24"/>
                <w:szCs w:val="24"/>
                <w:lang w:val="uk-UA"/>
              </w:rPr>
              <w:t xml:space="preserve"> млн грн, єдиного внеску – </w:t>
            </w:r>
            <w:r w:rsidR="00677FA0" w:rsidRPr="00677FA0">
              <w:rPr>
                <w:rFonts w:ascii="Times New Roman" w:hAnsi="Times New Roman" w:cs="Times New Roman"/>
                <w:sz w:val="24"/>
                <w:szCs w:val="24"/>
                <w:lang w:val="uk-UA"/>
              </w:rPr>
              <w:t>7,8</w:t>
            </w:r>
            <w:r w:rsidRPr="00677FA0">
              <w:rPr>
                <w:rFonts w:ascii="Times New Roman" w:hAnsi="Times New Roman" w:cs="Times New Roman"/>
                <w:sz w:val="24"/>
                <w:szCs w:val="24"/>
                <w:lang w:val="uk-UA"/>
              </w:rPr>
              <w:t> </w:t>
            </w:r>
            <w:r w:rsidRPr="00677FA0">
              <w:rPr>
                <w:rFonts w:ascii="Times New Roman" w:eastAsia="Times New Roman" w:hAnsi="Times New Roman" w:cs="Times New Roman"/>
                <w:sz w:val="24"/>
                <w:szCs w:val="24"/>
                <w:lang w:val="uk-UA" w:eastAsia="ru-RU"/>
              </w:rPr>
              <w:t>мільйона гривень</w:t>
            </w:r>
          </w:p>
        </w:tc>
      </w:tr>
      <w:tr w:rsidR="00A76A3C" w:rsidRPr="00A76A3C" w:rsidTr="00A95235">
        <w:trPr>
          <w:trHeight w:val="315"/>
        </w:trPr>
        <w:tc>
          <w:tcPr>
            <w:tcW w:w="851" w:type="dxa"/>
          </w:tcPr>
          <w:p w:rsidR="00A76A3C" w:rsidRPr="007909A4" w:rsidRDefault="00A76A3C" w:rsidP="007909A4">
            <w:pPr>
              <w:spacing w:before="240" w:after="22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2.12.</w:t>
            </w:r>
          </w:p>
        </w:tc>
        <w:tc>
          <w:tcPr>
            <w:tcW w:w="4536" w:type="dxa"/>
          </w:tcPr>
          <w:p w:rsidR="00A76A3C" w:rsidRPr="007909A4" w:rsidRDefault="00A76A3C" w:rsidP="009F03C0">
            <w:pPr>
              <w:spacing w:before="240" w:after="22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Проведення/участь у проведенні кампанії декларування доходів громадян за 2023 рік та здійснення заходів щодо їх залучення до декларування</w:t>
            </w:r>
          </w:p>
        </w:tc>
        <w:tc>
          <w:tcPr>
            <w:tcW w:w="2552" w:type="dxa"/>
          </w:tcPr>
          <w:p w:rsidR="00A76A3C" w:rsidRPr="007909A4" w:rsidRDefault="00A76A3C" w:rsidP="009F03C0">
            <w:pPr>
              <w:spacing w:before="240" w:after="220" w:line="240" w:lineRule="auto"/>
              <w:jc w:val="center"/>
              <w:rPr>
                <w:rFonts w:ascii="Times New Roman" w:hAnsi="Times New Roman" w:cs="Times New Roman"/>
                <w:sz w:val="24"/>
                <w:szCs w:val="24"/>
                <w:lang w:val="uk-UA"/>
              </w:rPr>
            </w:pPr>
            <w:r w:rsidRPr="007909A4">
              <w:rPr>
                <w:rFonts w:ascii="Times New Roman" w:hAnsi="Times New Roman" w:cs="Times New Roman"/>
                <w:sz w:val="24"/>
                <w:szCs w:val="24"/>
                <w:lang w:val="uk-UA"/>
              </w:rPr>
              <w:t>Управління</w:t>
            </w:r>
            <w:r w:rsidRPr="007909A4">
              <w:rPr>
                <w:rStyle w:val="3"/>
                <w:rFonts w:ascii="Times New Roman" w:hAnsi="Times New Roman" w:cs="Times New Roman"/>
                <w:bCs/>
                <w:sz w:val="24"/>
                <w:szCs w:val="24"/>
                <w:lang w:val="uk-UA"/>
              </w:rPr>
              <w:t xml:space="preserve"> </w:t>
            </w:r>
            <w:r w:rsidRPr="007909A4">
              <w:rPr>
                <w:rFonts w:ascii="Times New Roman" w:hAnsi="Times New Roman" w:cs="Times New Roman"/>
                <w:sz w:val="24"/>
                <w:szCs w:val="24"/>
                <w:lang w:val="uk-UA"/>
              </w:rPr>
              <w:t>о</w:t>
            </w:r>
            <w:r w:rsidRPr="007909A4">
              <w:rPr>
                <w:rFonts w:ascii="Times New Roman" w:hAnsi="Times New Roman" w:cs="Times New Roman"/>
                <w:bCs/>
                <w:sz w:val="24"/>
                <w:szCs w:val="24"/>
                <w:shd w:val="clear" w:color="auto" w:fill="FFFFFF"/>
                <w:lang w:val="uk-UA"/>
              </w:rPr>
              <w:t>податкування</w:t>
            </w:r>
            <w:r w:rsidRPr="007909A4">
              <w:rPr>
                <w:rStyle w:val="3"/>
                <w:rFonts w:ascii="Times New Roman" w:hAnsi="Times New Roman" w:cs="Times New Roman"/>
                <w:bCs/>
                <w:sz w:val="24"/>
                <w:szCs w:val="24"/>
                <w:lang w:val="uk-UA"/>
              </w:rPr>
              <w:t xml:space="preserve"> фізичних осіб</w:t>
            </w:r>
            <w:r>
              <w:rPr>
                <w:rStyle w:val="3"/>
                <w:rFonts w:ascii="Times New Roman" w:hAnsi="Times New Roman" w:cs="Times New Roman"/>
                <w:bCs/>
                <w:sz w:val="24"/>
                <w:szCs w:val="24"/>
                <w:lang w:val="uk-UA"/>
              </w:rPr>
              <w:t>, державні податкові інспекції (далі – ДПІ)</w:t>
            </w:r>
          </w:p>
        </w:tc>
        <w:tc>
          <w:tcPr>
            <w:tcW w:w="1653" w:type="dxa"/>
          </w:tcPr>
          <w:p w:rsidR="00A76A3C" w:rsidRPr="007909A4" w:rsidRDefault="003C7B5C" w:rsidP="009F03C0">
            <w:pPr>
              <w:spacing w:before="280" w:after="28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 01.05.2024</w:t>
            </w:r>
          </w:p>
        </w:tc>
        <w:tc>
          <w:tcPr>
            <w:tcW w:w="6530" w:type="dxa"/>
          </w:tcPr>
          <w:p w:rsidR="00677FA0" w:rsidRPr="002502AC" w:rsidRDefault="00677FA0" w:rsidP="00677FA0">
            <w:pPr>
              <w:spacing w:before="280" w:after="0" w:line="240" w:lineRule="auto"/>
              <w:ind w:firstLine="459"/>
              <w:jc w:val="both"/>
              <w:rPr>
                <w:rFonts w:ascii="Times New Roman" w:hAnsi="Times New Roman" w:cs="Times New Roman"/>
                <w:sz w:val="24"/>
                <w:szCs w:val="24"/>
                <w:lang w:val="uk-UA"/>
              </w:rPr>
            </w:pPr>
            <w:r w:rsidRPr="002502AC">
              <w:rPr>
                <w:rFonts w:ascii="Times New Roman" w:hAnsi="Times New Roman" w:cs="Times New Roman"/>
                <w:sz w:val="24"/>
                <w:szCs w:val="24"/>
                <w:lang w:val="uk-UA"/>
              </w:rPr>
              <w:t>За результатами кампанії дек</w:t>
            </w:r>
            <w:r w:rsidR="00BF05C2">
              <w:rPr>
                <w:rFonts w:ascii="Times New Roman" w:hAnsi="Times New Roman" w:cs="Times New Roman"/>
                <w:sz w:val="24"/>
                <w:szCs w:val="24"/>
                <w:lang w:val="uk-UA"/>
              </w:rPr>
              <w:t xml:space="preserve">ларування громадянами доходів, </w:t>
            </w:r>
            <w:r w:rsidRPr="002502AC">
              <w:rPr>
                <w:rFonts w:ascii="Times New Roman" w:hAnsi="Times New Roman" w:cs="Times New Roman"/>
                <w:sz w:val="24"/>
                <w:szCs w:val="24"/>
                <w:lang w:val="uk-UA"/>
              </w:rPr>
              <w:t xml:space="preserve">отриманих </w:t>
            </w:r>
            <w:r w:rsidR="00BF05C2">
              <w:rPr>
                <w:rFonts w:ascii="Times New Roman" w:hAnsi="Times New Roman" w:cs="Times New Roman"/>
                <w:sz w:val="24"/>
                <w:szCs w:val="24"/>
                <w:lang w:val="uk-UA"/>
              </w:rPr>
              <w:t>у</w:t>
            </w:r>
            <w:r w:rsidRPr="002502AC">
              <w:rPr>
                <w:rFonts w:ascii="Times New Roman" w:hAnsi="Times New Roman" w:cs="Times New Roman"/>
                <w:sz w:val="24"/>
                <w:szCs w:val="24"/>
                <w:lang w:val="uk-UA"/>
              </w:rPr>
              <w:t xml:space="preserve"> 2023</w:t>
            </w:r>
            <w:r w:rsidR="00BF05C2">
              <w:rPr>
                <w:rFonts w:ascii="Times New Roman" w:hAnsi="Times New Roman" w:cs="Times New Roman"/>
                <w:sz w:val="24"/>
                <w:szCs w:val="24"/>
                <w:lang w:val="uk-UA"/>
              </w:rPr>
              <w:t> </w:t>
            </w:r>
            <w:r w:rsidRPr="002502AC">
              <w:rPr>
                <w:rFonts w:ascii="Times New Roman" w:hAnsi="Times New Roman" w:cs="Times New Roman"/>
                <w:sz w:val="24"/>
                <w:szCs w:val="24"/>
                <w:lang w:val="uk-UA"/>
              </w:rPr>
              <w:t>році</w:t>
            </w:r>
            <w:r w:rsidR="00BF05C2">
              <w:rPr>
                <w:rFonts w:ascii="Times New Roman" w:hAnsi="Times New Roman" w:cs="Times New Roman"/>
                <w:sz w:val="24"/>
                <w:szCs w:val="24"/>
                <w:lang w:val="uk-UA"/>
              </w:rPr>
              <w:t>,</w:t>
            </w:r>
            <w:r w:rsidRPr="002502AC">
              <w:rPr>
                <w:rFonts w:ascii="Times New Roman" w:hAnsi="Times New Roman" w:cs="Times New Roman"/>
                <w:sz w:val="24"/>
                <w:szCs w:val="24"/>
                <w:lang w:val="uk-UA"/>
              </w:rPr>
              <w:t xml:space="preserve"> кількість поданих декларацій, станом на 01.07.2024 становить 5</w:t>
            </w:r>
            <w:r w:rsidR="00BF05C2">
              <w:rPr>
                <w:rFonts w:ascii="Times New Roman" w:hAnsi="Times New Roman" w:cs="Times New Roman"/>
                <w:sz w:val="24"/>
                <w:szCs w:val="24"/>
                <w:lang w:val="uk-UA"/>
              </w:rPr>
              <w:t> </w:t>
            </w:r>
            <w:r w:rsidRPr="002502AC">
              <w:rPr>
                <w:rFonts w:ascii="Times New Roman" w:hAnsi="Times New Roman" w:cs="Times New Roman"/>
                <w:sz w:val="24"/>
                <w:szCs w:val="24"/>
                <w:lang w:val="uk-UA"/>
              </w:rPr>
              <w:t>352</w:t>
            </w:r>
            <w:r w:rsidR="00BF05C2">
              <w:rPr>
                <w:rFonts w:ascii="Times New Roman" w:hAnsi="Times New Roman" w:cs="Times New Roman"/>
                <w:sz w:val="24"/>
                <w:szCs w:val="24"/>
                <w:lang w:val="uk-UA"/>
              </w:rPr>
              <w:t xml:space="preserve">, з них </w:t>
            </w:r>
            <w:r w:rsidR="00BF05C2" w:rsidRPr="002502AC">
              <w:rPr>
                <w:rFonts w:ascii="Times New Roman" w:hAnsi="Times New Roman" w:cs="Times New Roman"/>
                <w:sz w:val="24"/>
                <w:szCs w:val="24"/>
                <w:lang w:val="uk-UA"/>
              </w:rPr>
              <w:t>з правом на податкову знижку</w:t>
            </w:r>
            <w:r w:rsidR="00BF05C2">
              <w:rPr>
                <w:rFonts w:ascii="Times New Roman" w:hAnsi="Times New Roman" w:cs="Times New Roman"/>
                <w:sz w:val="24"/>
                <w:szCs w:val="24"/>
                <w:lang w:val="uk-UA"/>
              </w:rPr>
              <w:t xml:space="preserve"> </w:t>
            </w:r>
            <w:r w:rsidR="00BF05C2" w:rsidRPr="002502AC">
              <w:rPr>
                <w:rFonts w:ascii="Times New Roman" w:hAnsi="Times New Roman" w:cs="Times New Roman"/>
                <w:sz w:val="24"/>
                <w:szCs w:val="24"/>
                <w:lang w:val="uk-UA"/>
              </w:rPr>
              <w:t xml:space="preserve">– </w:t>
            </w:r>
            <w:r w:rsidRPr="002502AC">
              <w:rPr>
                <w:rFonts w:ascii="Times New Roman" w:hAnsi="Times New Roman" w:cs="Times New Roman"/>
                <w:sz w:val="24"/>
                <w:szCs w:val="24"/>
                <w:lang w:val="uk-UA"/>
              </w:rPr>
              <w:t>1</w:t>
            </w:r>
            <w:r w:rsidR="00BF05C2">
              <w:rPr>
                <w:rFonts w:ascii="Times New Roman" w:hAnsi="Times New Roman" w:cs="Times New Roman"/>
                <w:sz w:val="24"/>
                <w:szCs w:val="24"/>
                <w:lang w:val="uk-UA"/>
              </w:rPr>
              <w:t> </w:t>
            </w:r>
            <w:r w:rsidRPr="002502AC">
              <w:rPr>
                <w:rFonts w:ascii="Times New Roman" w:hAnsi="Times New Roman" w:cs="Times New Roman"/>
                <w:sz w:val="24"/>
                <w:szCs w:val="24"/>
                <w:lang w:val="uk-UA"/>
              </w:rPr>
              <w:t>703</w:t>
            </w:r>
            <w:r w:rsidR="00BF05C2">
              <w:rPr>
                <w:rFonts w:ascii="Times New Roman" w:hAnsi="Times New Roman" w:cs="Times New Roman"/>
                <w:sz w:val="24"/>
                <w:szCs w:val="24"/>
                <w:lang w:val="uk-UA"/>
              </w:rPr>
              <w:t xml:space="preserve"> декларації</w:t>
            </w:r>
            <w:r w:rsidRPr="002502AC">
              <w:rPr>
                <w:rFonts w:ascii="Times New Roman" w:hAnsi="Times New Roman" w:cs="Times New Roman"/>
                <w:sz w:val="24"/>
                <w:szCs w:val="24"/>
                <w:lang w:val="uk-UA"/>
              </w:rPr>
              <w:t>.</w:t>
            </w:r>
          </w:p>
          <w:p w:rsidR="00677FA0" w:rsidRPr="002502AC" w:rsidRDefault="00783F09" w:rsidP="00677FA0">
            <w:pPr>
              <w:spacing w:after="0" w:line="240" w:lineRule="auto"/>
              <w:ind w:firstLine="45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Сума задекларованого доходу </w:t>
            </w:r>
            <w:r w:rsidRPr="002502A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677FA0" w:rsidRPr="002502AC">
              <w:rPr>
                <w:rFonts w:ascii="Times New Roman" w:hAnsi="Times New Roman" w:cs="Times New Roman"/>
                <w:sz w:val="24"/>
                <w:szCs w:val="24"/>
                <w:lang w:val="uk-UA"/>
              </w:rPr>
              <w:t>3</w:t>
            </w:r>
            <w:r w:rsidR="00E334F9">
              <w:rPr>
                <w:rFonts w:ascii="Times New Roman" w:hAnsi="Times New Roman" w:cs="Times New Roman"/>
                <w:sz w:val="24"/>
                <w:szCs w:val="24"/>
                <w:lang w:val="uk-UA"/>
              </w:rPr>
              <w:t> </w:t>
            </w:r>
            <w:r w:rsidR="00677FA0" w:rsidRPr="002502AC">
              <w:rPr>
                <w:rFonts w:ascii="Times New Roman" w:hAnsi="Times New Roman" w:cs="Times New Roman"/>
                <w:sz w:val="24"/>
                <w:szCs w:val="24"/>
                <w:lang w:val="uk-UA"/>
              </w:rPr>
              <w:t>744,36</w:t>
            </w:r>
            <w:r>
              <w:rPr>
                <w:rFonts w:ascii="Times New Roman" w:hAnsi="Times New Roman" w:cs="Times New Roman"/>
                <w:sz w:val="24"/>
                <w:szCs w:val="24"/>
                <w:lang w:val="uk-UA"/>
              </w:rPr>
              <w:t> млн грн</w:t>
            </w:r>
            <w:r w:rsidR="00677FA0" w:rsidRPr="002502AC">
              <w:rPr>
                <w:rFonts w:ascii="Times New Roman" w:hAnsi="Times New Roman" w:cs="Times New Roman"/>
                <w:sz w:val="24"/>
                <w:szCs w:val="24"/>
                <w:lang w:val="uk-UA"/>
              </w:rPr>
              <w:t>, сума визначених податкових зобов’язань з ПДФО</w:t>
            </w:r>
            <w:r>
              <w:rPr>
                <w:rFonts w:ascii="Times New Roman" w:hAnsi="Times New Roman" w:cs="Times New Roman"/>
                <w:sz w:val="24"/>
                <w:szCs w:val="24"/>
                <w:lang w:val="uk-UA"/>
              </w:rPr>
              <w:t xml:space="preserve"> </w:t>
            </w:r>
            <w:r w:rsidRPr="002502AC">
              <w:rPr>
                <w:rFonts w:ascii="Times New Roman" w:hAnsi="Times New Roman" w:cs="Times New Roman"/>
                <w:sz w:val="24"/>
                <w:szCs w:val="24"/>
                <w:lang w:val="uk-UA"/>
              </w:rPr>
              <w:t>–</w:t>
            </w:r>
            <w:r w:rsidR="00677FA0" w:rsidRPr="002502AC">
              <w:rPr>
                <w:rFonts w:ascii="Times New Roman" w:hAnsi="Times New Roman" w:cs="Times New Roman"/>
                <w:sz w:val="24"/>
                <w:szCs w:val="24"/>
                <w:lang w:val="uk-UA"/>
              </w:rPr>
              <w:t xml:space="preserve"> 69,9</w:t>
            </w:r>
            <w:r>
              <w:rPr>
                <w:rFonts w:ascii="Times New Roman" w:hAnsi="Times New Roman" w:cs="Times New Roman"/>
                <w:sz w:val="24"/>
                <w:szCs w:val="24"/>
                <w:lang w:val="uk-UA"/>
              </w:rPr>
              <w:t> млн грн</w:t>
            </w:r>
            <w:r w:rsidR="00677FA0" w:rsidRPr="002502AC">
              <w:rPr>
                <w:rFonts w:ascii="Times New Roman" w:hAnsi="Times New Roman" w:cs="Times New Roman"/>
                <w:sz w:val="24"/>
                <w:szCs w:val="24"/>
                <w:lang w:val="uk-UA"/>
              </w:rPr>
              <w:t xml:space="preserve">, військового збору – </w:t>
            </w:r>
            <w:r>
              <w:rPr>
                <w:rFonts w:ascii="Times New Roman" w:hAnsi="Times New Roman" w:cs="Times New Roman"/>
                <w:sz w:val="24"/>
                <w:szCs w:val="24"/>
                <w:lang w:val="uk-UA"/>
              </w:rPr>
              <w:t>11,1 </w:t>
            </w:r>
            <w:r w:rsidRPr="00677FA0">
              <w:rPr>
                <w:rFonts w:ascii="Times New Roman" w:eastAsia="Times New Roman" w:hAnsi="Times New Roman" w:cs="Times New Roman"/>
                <w:sz w:val="24"/>
                <w:szCs w:val="24"/>
                <w:lang w:val="uk-UA" w:eastAsia="ru-RU"/>
              </w:rPr>
              <w:t>мільйона гривень</w:t>
            </w:r>
            <w:r w:rsidR="00677FA0" w:rsidRPr="002502AC">
              <w:rPr>
                <w:rFonts w:ascii="Times New Roman" w:hAnsi="Times New Roman" w:cs="Times New Roman"/>
                <w:sz w:val="24"/>
                <w:szCs w:val="24"/>
                <w:lang w:val="uk-UA"/>
              </w:rPr>
              <w:t>. Станом на 01.07.2024 с</w:t>
            </w:r>
            <w:r>
              <w:rPr>
                <w:rFonts w:ascii="Times New Roman" w:hAnsi="Times New Roman" w:cs="Times New Roman"/>
                <w:sz w:val="24"/>
                <w:szCs w:val="24"/>
                <w:lang w:val="uk-UA"/>
              </w:rPr>
              <w:t xml:space="preserve">плачено </w:t>
            </w:r>
            <w:r w:rsidRPr="002502AC">
              <w:rPr>
                <w:rFonts w:ascii="Times New Roman" w:hAnsi="Times New Roman" w:cs="Times New Roman"/>
                <w:sz w:val="24"/>
                <w:szCs w:val="24"/>
                <w:lang w:val="uk-UA"/>
              </w:rPr>
              <w:t>47,3</w:t>
            </w:r>
            <w:r>
              <w:rPr>
                <w:rFonts w:ascii="Times New Roman" w:hAnsi="Times New Roman" w:cs="Times New Roman"/>
                <w:sz w:val="24"/>
                <w:szCs w:val="24"/>
                <w:lang w:val="uk-UA"/>
              </w:rPr>
              <w:t> млн </w:t>
            </w:r>
            <w:r w:rsidRPr="002502AC">
              <w:rPr>
                <w:rFonts w:ascii="Times New Roman" w:hAnsi="Times New Roman" w:cs="Times New Roman"/>
                <w:sz w:val="24"/>
                <w:szCs w:val="24"/>
                <w:lang w:val="uk-UA"/>
              </w:rPr>
              <w:t>грн</w:t>
            </w:r>
            <w:r>
              <w:rPr>
                <w:rFonts w:ascii="Times New Roman" w:hAnsi="Times New Roman" w:cs="Times New Roman"/>
                <w:sz w:val="24"/>
                <w:szCs w:val="24"/>
                <w:lang w:val="uk-UA"/>
              </w:rPr>
              <w:t xml:space="preserve"> задекларованого ПДФО</w:t>
            </w:r>
            <w:r w:rsidR="00677FA0" w:rsidRPr="002502AC">
              <w:rPr>
                <w:rFonts w:ascii="Times New Roman" w:hAnsi="Times New Roman" w:cs="Times New Roman"/>
                <w:sz w:val="24"/>
                <w:szCs w:val="24"/>
                <w:lang w:val="uk-UA"/>
              </w:rPr>
              <w:t xml:space="preserve">, </w:t>
            </w:r>
            <w:r w:rsidRPr="002502AC">
              <w:rPr>
                <w:rFonts w:ascii="Times New Roman" w:hAnsi="Times New Roman" w:cs="Times New Roman"/>
                <w:sz w:val="24"/>
                <w:szCs w:val="24"/>
                <w:lang w:val="uk-UA"/>
              </w:rPr>
              <w:t>військового збору</w:t>
            </w:r>
            <w:r w:rsidR="00677FA0" w:rsidRPr="002502AC">
              <w:rPr>
                <w:rFonts w:ascii="Times New Roman" w:hAnsi="Times New Roman" w:cs="Times New Roman"/>
                <w:sz w:val="24"/>
                <w:szCs w:val="24"/>
                <w:lang w:val="uk-UA"/>
              </w:rPr>
              <w:t xml:space="preserve"> – 7,0</w:t>
            </w:r>
            <w:r>
              <w:rPr>
                <w:rFonts w:ascii="Times New Roman" w:hAnsi="Times New Roman" w:cs="Times New Roman"/>
                <w:sz w:val="24"/>
                <w:szCs w:val="24"/>
                <w:lang w:val="uk-UA"/>
              </w:rPr>
              <w:t> </w:t>
            </w:r>
            <w:r w:rsidRPr="00677FA0">
              <w:rPr>
                <w:rFonts w:ascii="Times New Roman" w:eastAsia="Times New Roman" w:hAnsi="Times New Roman" w:cs="Times New Roman"/>
                <w:sz w:val="24"/>
                <w:szCs w:val="24"/>
                <w:lang w:val="uk-UA" w:eastAsia="ru-RU"/>
              </w:rPr>
              <w:t>мільйона гривень</w:t>
            </w:r>
            <w:r w:rsidR="00677FA0" w:rsidRPr="002502AC">
              <w:rPr>
                <w:rFonts w:ascii="Times New Roman" w:hAnsi="Times New Roman" w:cs="Times New Roman"/>
                <w:sz w:val="24"/>
                <w:szCs w:val="24"/>
                <w:lang w:val="uk-UA"/>
              </w:rPr>
              <w:t>.</w:t>
            </w:r>
          </w:p>
          <w:p w:rsidR="00A76A3C" w:rsidRPr="004538F9" w:rsidRDefault="00677FA0" w:rsidP="00783F09">
            <w:pPr>
              <w:spacing w:after="280" w:line="240" w:lineRule="auto"/>
              <w:ind w:firstLine="459"/>
              <w:jc w:val="both"/>
              <w:rPr>
                <w:rFonts w:ascii="Times New Roman" w:hAnsi="Times New Roman" w:cs="Times New Roman"/>
                <w:color w:val="31849B" w:themeColor="accent5" w:themeShade="BF"/>
                <w:sz w:val="24"/>
                <w:szCs w:val="24"/>
                <w:lang w:val="uk-UA"/>
              </w:rPr>
            </w:pPr>
            <w:r w:rsidRPr="002502AC">
              <w:rPr>
                <w:rFonts w:ascii="Times New Roman" w:hAnsi="Times New Roman" w:cs="Times New Roman"/>
                <w:sz w:val="24"/>
                <w:szCs w:val="24"/>
                <w:lang w:val="uk-UA"/>
              </w:rPr>
              <w:t>Сума задекларованого ПДФО до повернення – 6,3</w:t>
            </w:r>
            <w:r w:rsidR="00783F09">
              <w:rPr>
                <w:rFonts w:ascii="Times New Roman" w:hAnsi="Times New Roman" w:cs="Times New Roman"/>
                <w:sz w:val="24"/>
                <w:szCs w:val="24"/>
                <w:lang w:val="uk-UA"/>
              </w:rPr>
              <w:t> </w:t>
            </w:r>
            <w:r w:rsidR="00783F09" w:rsidRPr="00677FA0">
              <w:rPr>
                <w:rFonts w:ascii="Times New Roman" w:eastAsia="Times New Roman" w:hAnsi="Times New Roman" w:cs="Times New Roman"/>
                <w:sz w:val="24"/>
                <w:szCs w:val="24"/>
                <w:lang w:val="uk-UA" w:eastAsia="ru-RU"/>
              </w:rPr>
              <w:t>мільйона гривень</w:t>
            </w:r>
            <w:r w:rsidR="00783F09">
              <w:rPr>
                <w:rFonts w:ascii="Times New Roman" w:hAnsi="Times New Roman" w:cs="Times New Roman"/>
                <w:sz w:val="24"/>
                <w:szCs w:val="24"/>
                <w:lang w:val="uk-UA"/>
              </w:rPr>
              <w:t xml:space="preserve">. </w:t>
            </w:r>
            <w:r w:rsidRPr="002502AC">
              <w:rPr>
                <w:rFonts w:ascii="Times New Roman" w:hAnsi="Times New Roman" w:cs="Times New Roman"/>
                <w:sz w:val="24"/>
                <w:szCs w:val="24"/>
                <w:lang w:val="uk-UA"/>
              </w:rPr>
              <w:t>Станом на 01.07.202</w:t>
            </w:r>
            <w:r w:rsidR="00783F09">
              <w:rPr>
                <w:rFonts w:ascii="Times New Roman" w:hAnsi="Times New Roman" w:cs="Times New Roman"/>
                <w:sz w:val="24"/>
                <w:szCs w:val="24"/>
                <w:lang w:val="uk-UA"/>
              </w:rPr>
              <w:t>4 повернуто з </w:t>
            </w:r>
            <w:r w:rsidRPr="002502AC">
              <w:rPr>
                <w:rFonts w:ascii="Times New Roman" w:hAnsi="Times New Roman" w:cs="Times New Roman"/>
                <w:sz w:val="24"/>
                <w:szCs w:val="24"/>
                <w:lang w:val="uk-UA"/>
              </w:rPr>
              <w:t>бюджету 4,4</w:t>
            </w:r>
            <w:r w:rsidR="00783F09">
              <w:rPr>
                <w:rFonts w:ascii="Times New Roman" w:hAnsi="Times New Roman" w:cs="Times New Roman"/>
                <w:sz w:val="24"/>
                <w:szCs w:val="24"/>
                <w:lang w:val="uk-UA"/>
              </w:rPr>
              <w:t> </w:t>
            </w:r>
            <w:r w:rsidR="00783F09" w:rsidRPr="00677FA0">
              <w:rPr>
                <w:rFonts w:ascii="Times New Roman" w:eastAsia="Times New Roman" w:hAnsi="Times New Roman" w:cs="Times New Roman"/>
                <w:sz w:val="24"/>
                <w:szCs w:val="24"/>
                <w:lang w:val="uk-UA" w:eastAsia="ru-RU"/>
              </w:rPr>
              <w:t>мільйона гривень</w:t>
            </w:r>
          </w:p>
        </w:tc>
      </w:tr>
      <w:tr w:rsidR="004538F9" w:rsidRPr="004538F9" w:rsidTr="00A95235">
        <w:trPr>
          <w:trHeight w:val="315"/>
        </w:trPr>
        <w:tc>
          <w:tcPr>
            <w:tcW w:w="851" w:type="dxa"/>
          </w:tcPr>
          <w:p w:rsidR="00F049F9" w:rsidRPr="00193041" w:rsidRDefault="00F049F9" w:rsidP="00A76A3C">
            <w:pPr>
              <w:spacing w:before="280" w:after="280" w:line="240" w:lineRule="auto"/>
              <w:jc w:val="center"/>
              <w:rPr>
                <w:rFonts w:ascii="Times New Roman" w:hAnsi="Times New Roman" w:cs="Times New Roman"/>
                <w:sz w:val="24"/>
                <w:szCs w:val="24"/>
                <w:lang w:val="uk-UA"/>
              </w:rPr>
            </w:pPr>
            <w:r w:rsidRPr="00193041">
              <w:rPr>
                <w:rFonts w:ascii="Times New Roman" w:hAnsi="Times New Roman" w:cs="Times New Roman"/>
                <w:sz w:val="24"/>
                <w:szCs w:val="24"/>
                <w:lang w:val="uk-UA"/>
              </w:rPr>
              <w:t>2.1</w:t>
            </w:r>
            <w:r w:rsidR="00A76A3C" w:rsidRPr="00193041">
              <w:rPr>
                <w:rFonts w:ascii="Times New Roman" w:hAnsi="Times New Roman" w:cs="Times New Roman"/>
                <w:sz w:val="24"/>
                <w:szCs w:val="24"/>
                <w:lang w:val="uk-UA"/>
              </w:rPr>
              <w:t>3</w:t>
            </w:r>
            <w:r w:rsidRPr="00193041">
              <w:rPr>
                <w:rFonts w:ascii="Times New Roman" w:hAnsi="Times New Roman" w:cs="Times New Roman"/>
                <w:sz w:val="24"/>
                <w:szCs w:val="24"/>
                <w:lang w:val="uk-UA"/>
              </w:rPr>
              <w:t>.</w:t>
            </w:r>
          </w:p>
        </w:tc>
        <w:tc>
          <w:tcPr>
            <w:tcW w:w="4536" w:type="dxa"/>
          </w:tcPr>
          <w:p w:rsidR="00F049F9" w:rsidRPr="00193041" w:rsidRDefault="00F049F9" w:rsidP="009F03C0">
            <w:pPr>
              <w:spacing w:before="240" w:after="220" w:line="240" w:lineRule="auto"/>
              <w:ind w:firstLine="317"/>
              <w:jc w:val="both"/>
              <w:rPr>
                <w:rFonts w:ascii="Times New Roman" w:hAnsi="Times New Roman" w:cs="Times New Roman"/>
                <w:sz w:val="24"/>
                <w:szCs w:val="24"/>
                <w:lang w:val="uk-UA"/>
              </w:rPr>
            </w:pPr>
            <w:r w:rsidRPr="00193041">
              <w:rPr>
                <w:rFonts w:ascii="Times New Roman" w:hAnsi="Times New Roman" w:cs="Times New Roman"/>
                <w:sz w:val="24"/>
                <w:szCs w:val="24"/>
                <w:lang w:val="uk-UA"/>
              </w:rPr>
              <w:t>Організація роботи щодо правильності обчислення, своєчасності і повноти сплати акцизного податку з урахуванням вимог законодавства в умовах воєнного стану</w:t>
            </w:r>
          </w:p>
        </w:tc>
        <w:tc>
          <w:tcPr>
            <w:tcW w:w="2552" w:type="dxa"/>
          </w:tcPr>
          <w:p w:rsidR="00F049F9" w:rsidRPr="00193041" w:rsidRDefault="00F049F9" w:rsidP="009F03C0">
            <w:pPr>
              <w:spacing w:before="280" w:after="280" w:line="240" w:lineRule="auto"/>
              <w:jc w:val="center"/>
              <w:rPr>
                <w:rFonts w:ascii="Times New Roman" w:hAnsi="Times New Roman" w:cs="Times New Roman"/>
                <w:sz w:val="24"/>
                <w:szCs w:val="24"/>
                <w:lang w:val="uk-UA"/>
              </w:rPr>
            </w:pPr>
            <w:r w:rsidRPr="00193041">
              <w:rPr>
                <w:rFonts w:ascii="Times New Roman" w:hAnsi="Times New Roman" w:cs="Times New Roman"/>
                <w:sz w:val="24"/>
                <w:szCs w:val="24"/>
                <w:lang w:val="uk-UA"/>
              </w:rPr>
              <w:t xml:space="preserve">Управління </w:t>
            </w:r>
            <w:r w:rsidRPr="00193041">
              <w:rPr>
                <w:rStyle w:val="3"/>
                <w:rFonts w:ascii="Times New Roman" w:hAnsi="Times New Roman" w:cs="Times New Roman"/>
                <w:bCs/>
                <w:sz w:val="24"/>
                <w:szCs w:val="24"/>
                <w:lang w:val="uk-UA"/>
              </w:rPr>
              <w:t>контролю за підакцизними товарами</w:t>
            </w:r>
          </w:p>
        </w:tc>
        <w:tc>
          <w:tcPr>
            <w:tcW w:w="1653" w:type="dxa"/>
          </w:tcPr>
          <w:p w:rsidR="00F049F9" w:rsidRPr="00193041" w:rsidRDefault="00F049F9" w:rsidP="009F03C0">
            <w:pPr>
              <w:spacing w:before="280" w:after="280" w:line="240" w:lineRule="auto"/>
              <w:jc w:val="center"/>
              <w:rPr>
                <w:rFonts w:ascii="Times New Roman" w:hAnsi="Times New Roman" w:cs="Times New Roman"/>
                <w:sz w:val="24"/>
                <w:szCs w:val="24"/>
                <w:lang w:val="uk-UA"/>
              </w:rPr>
            </w:pPr>
            <w:r w:rsidRPr="00193041">
              <w:rPr>
                <w:rFonts w:ascii="Times New Roman" w:hAnsi="Times New Roman" w:cs="Times New Roman"/>
                <w:bCs/>
                <w:sz w:val="24"/>
                <w:szCs w:val="24"/>
                <w:lang w:val="uk-UA"/>
              </w:rPr>
              <w:t>Протягом півріччя</w:t>
            </w:r>
          </w:p>
        </w:tc>
        <w:tc>
          <w:tcPr>
            <w:tcW w:w="6530" w:type="dxa"/>
          </w:tcPr>
          <w:p w:rsidR="00F049F9" w:rsidRPr="000C58E2" w:rsidRDefault="00F049F9" w:rsidP="005F1AFD">
            <w:pPr>
              <w:spacing w:before="280" w:after="0" w:line="240" w:lineRule="auto"/>
              <w:ind w:firstLine="459"/>
              <w:jc w:val="both"/>
              <w:rPr>
                <w:rFonts w:ascii="Times New Roman" w:hAnsi="Times New Roman" w:cs="Times New Roman"/>
                <w:sz w:val="24"/>
                <w:szCs w:val="24"/>
                <w:lang w:val="uk-UA"/>
              </w:rPr>
            </w:pPr>
            <w:r w:rsidRPr="000C58E2">
              <w:rPr>
                <w:rFonts w:ascii="Times New Roman" w:hAnsi="Times New Roman" w:cs="Times New Roman"/>
                <w:sz w:val="24"/>
                <w:szCs w:val="24"/>
                <w:lang w:val="uk-UA"/>
              </w:rPr>
              <w:t>Деклараціями акцизного податку задекларовано:</w:t>
            </w:r>
          </w:p>
          <w:p w:rsidR="00F049F9" w:rsidRPr="000C58E2" w:rsidRDefault="00F049F9" w:rsidP="005F1AFD">
            <w:pPr>
              <w:spacing w:after="0" w:line="240" w:lineRule="auto"/>
              <w:ind w:firstLine="459"/>
              <w:jc w:val="both"/>
              <w:rPr>
                <w:rFonts w:ascii="Times New Roman" w:hAnsi="Times New Roman" w:cs="Times New Roman"/>
                <w:sz w:val="24"/>
                <w:szCs w:val="24"/>
                <w:lang w:val="uk-UA"/>
              </w:rPr>
            </w:pPr>
            <w:r w:rsidRPr="000C58E2">
              <w:rPr>
                <w:rFonts w:ascii="Times New Roman" w:hAnsi="Times New Roman" w:cs="Times New Roman"/>
                <w:sz w:val="24"/>
                <w:szCs w:val="24"/>
                <w:lang w:val="uk-UA"/>
              </w:rPr>
              <w:t xml:space="preserve">реалізацію пива в обсязі </w:t>
            </w:r>
            <w:r w:rsidR="00E4774D" w:rsidRPr="000C58E2">
              <w:rPr>
                <w:rFonts w:ascii="Times New Roman" w:eastAsia="Calibri" w:hAnsi="Times New Roman" w:cs="Times New Roman"/>
                <w:sz w:val="24"/>
                <w:szCs w:val="24"/>
                <w:lang w:val="uk-UA"/>
              </w:rPr>
              <w:t>2</w:t>
            </w:r>
            <w:r w:rsidR="000C58E2" w:rsidRPr="000C58E2">
              <w:rPr>
                <w:rFonts w:ascii="Times New Roman" w:eastAsia="Calibri" w:hAnsi="Times New Roman" w:cs="Times New Roman"/>
                <w:sz w:val="24"/>
                <w:szCs w:val="24"/>
                <w:lang w:val="uk-UA"/>
              </w:rPr>
              <w:t>89,5</w:t>
            </w:r>
            <w:r w:rsidRPr="000C58E2">
              <w:rPr>
                <w:rFonts w:ascii="Times New Roman" w:hAnsi="Times New Roman" w:cs="Times New Roman"/>
                <w:sz w:val="24"/>
                <w:szCs w:val="24"/>
                <w:lang w:val="uk-UA"/>
              </w:rPr>
              <w:t xml:space="preserve"> тис. літрів та </w:t>
            </w:r>
            <w:r w:rsidR="00E4774D" w:rsidRPr="000C58E2">
              <w:rPr>
                <w:rFonts w:ascii="Times New Roman" w:eastAsia="Calibri" w:hAnsi="Times New Roman" w:cs="Times New Roman"/>
                <w:sz w:val="24"/>
                <w:szCs w:val="24"/>
                <w:lang w:val="uk-UA"/>
              </w:rPr>
              <w:t>6</w:t>
            </w:r>
            <w:r w:rsidR="000C58E2" w:rsidRPr="000C58E2">
              <w:rPr>
                <w:rFonts w:ascii="Times New Roman" w:eastAsia="Calibri" w:hAnsi="Times New Roman" w:cs="Times New Roman"/>
                <w:sz w:val="24"/>
                <w:szCs w:val="24"/>
                <w:lang w:val="uk-UA"/>
              </w:rPr>
              <w:t>73</w:t>
            </w:r>
            <w:r w:rsidR="00E4774D" w:rsidRPr="000C58E2">
              <w:rPr>
                <w:rFonts w:ascii="Times New Roman" w:eastAsia="Calibri" w:hAnsi="Times New Roman" w:cs="Times New Roman"/>
                <w:sz w:val="24"/>
                <w:szCs w:val="24"/>
                <w:lang w:val="uk-UA"/>
              </w:rPr>
              <w:t>,1</w:t>
            </w:r>
            <w:r w:rsidRPr="000C58E2">
              <w:rPr>
                <w:rFonts w:ascii="Times New Roman" w:hAnsi="Times New Roman" w:cs="Times New Roman"/>
                <w:sz w:val="24"/>
                <w:szCs w:val="24"/>
                <w:lang w:val="uk-UA"/>
              </w:rPr>
              <w:t> тис. грн акцизного податку. Загальна</w:t>
            </w:r>
            <w:r w:rsidR="00AA04F5" w:rsidRPr="000C58E2">
              <w:rPr>
                <w:rFonts w:ascii="Times New Roman" w:hAnsi="Times New Roman" w:cs="Times New Roman"/>
                <w:sz w:val="24"/>
                <w:szCs w:val="24"/>
                <w:lang w:val="uk-UA"/>
              </w:rPr>
              <w:t xml:space="preserve"> сума сплаченого податку склала</w:t>
            </w:r>
            <w:r w:rsidRPr="000C58E2">
              <w:rPr>
                <w:rFonts w:ascii="Times New Roman" w:hAnsi="Times New Roman" w:cs="Times New Roman"/>
                <w:sz w:val="24"/>
                <w:szCs w:val="24"/>
                <w:lang w:val="uk-UA"/>
              </w:rPr>
              <w:t xml:space="preserve"> </w:t>
            </w:r>
            <w:r w:rsidR="000C58E2" w:rsidRPr="000C58E2">
              <w:rPr>
                <w:rFonts w:ascii="Times New Roman" w:eastAsia="Calibri" w:hAnsi="Times New Roman" w:cs="Times New Roman"/>
                <w:sz w:val="24"/>
                <w:szCs w:val="24"/>
                <w:lang w:val="uk-UA"/>
              </w:rPr>
              <w:t>661,8</w:t>
            </w:r>
            <w:r w:rsidRPr="000C58E2">
              <w:rPr>
                <w:rFonts w:ascii="Times New Roman" w:hAnsi="Times New Roman" w:cs="Times New Roman"/>
                <w:sz w:val="24"/>
                <w:szCs w:val="24"/>
                <w:lang w:val="uk-UA"/>
              </w:rPr>
              <w:t> тис. грн,</w:t>
            </w:r>
            <w:r w:rsidR="000C58E2">
              <w:rPr>
                <w:rFonts w:ascii="Times New Roman" w:hAnsi="Times New Roman" w:cs="Times New Roman"/>
                <w:sz w:val="24"/>
                <w:szCs w:val="24"/>
                <w:lang w:val="uk-UA"/>
              </w:rPr>
              <w:t xml:space="preserve"> що з </w:t>
            </w:r>
            <w:r w:rsidR="000C58E2" w:rsidRPr="000C58E2">
              <w:rPr>
                <w:rFonts w:ascii="Times New Roman" w:hAnsi="Times New Roman" w:cs="Times New Roman"/>
                <w:sz w:val="24"/>
                <w:szCs w:val="24"/>
                <w:lang w:val="uk-UA"/>
              </w:rPr>
              <w:t>урахуванням сплати перехідних платежів в сумі 14,5 тис. грн</w:t>
            </w:r>
            <w:r w:rsidRPr="000C58E2">
              <w:rPr>
                <w:rFonts w:ascii="Times New Roman" w:hAnsi="Times New Roman" w:cs="Times New Roman"/>
                <w:sz w:val="24"/>
                <w:szCs w:val="24"/>
                <w:lang w:val="uk-UA"/>
              </w:rPr>
              <w:t xml:space="preserve"> </w:t>
            </w:r>
            <w:r w:rsidR="00AA04F5" w:rsidRPr="000C58E2">
              <w:rPr>
                <w:rFonts w:ascii="Times New Roman" w:hAnsi="Times New Roman" w:cs="Times New Roman"/>
                <w:sz w:val="24"/>
                <w:szCs w:val="24"/>
                <w:lang w:val="uk-UA"/>
              </w:rPr>
              <w:t>забезпечило</w:t>
            </w:r>
            <w:r w:rsidRPr="000C58E2">
              <w:rPr>
                <w:rFonts w:ascii="Times New Roman" w:hAnsi="Times New Roman" w:cs="Times New Roman"/>
                <w:sz w:val="24"/>
                <w:szCs w:val="24"/>
                <w:lang w:val="uk-UA"/>
              </w:rPr>
              <w:t xml:space="preserve"> повн</w:t>
            </w:r>
            <w:r w:rsidR="00AA04F5" w:rsidRPr="000C58E2">
              <w:rPr>
                <w:rFonts w:ascii="Times New Roman" w:hAnsi="Times New Roman" w:cs="Times New Roman"/>
                <w:sz w:val="24"/>
                <w:szCs w:val="24"/>
                <w:lang w:val="uk-UA"/>
              </w:rPr>
              <w:t>оту сплати задекларованих сум;</w:t>
            </w:r>
          </w:p>
          <w:p w:rsidR="00F049F9" w:rsidRPr="004538F9" w:rsidRDefault="00F049F9" w:rsidP="000C58E2">
            <w:pPr>
              <w:spacing w:after="280" w:line="240" w:lineRule="auto"/>
              <w:ind w:firstLine="459"/>
              <w:jc w:val="both"/>
              <w:rPr>
                <w:rFonts w:ascii="Times New Roman" w:hAnsi="Times New Roman" w:cs="Times New Roman"/>
                <w:color w:val="31849B" w:themeColor="accent5" w:themeShade="BF"/>
                <w:sz w:val="24"/>
                <w:szCs w:val="24"/>
                <w:lang w:val="uk-UA"/>
              </w:rPr>
            </w:pPr>
            <w:r w:rsidRPr="000C58E2">
              <w:rPr>
                <w:rFonts w:ascii="Times New Roman" w:hAnsi="Times New Roman" w:cs="Times New Roman"/>
                <w:sz w:val="24"/>
                <w:szCs w:val="24"/>
                <w:lang w:val="uk-UA"/>
              </w:rPr>
              <w:t xml:space="preserve">реалізацію сидру в обсязі </w:t>
            </w:r>
            <w:r w:rsidR="000C58E2" w:rsidRPr="000C58E2">
              <w:rPr>
                <w:rFonts w:ascii="Times New Roman" w:eastAsia="Calibri" w:hAnsi="Times New Roman" w:cs="Times New Roman"/>
                <w:sz w:val="24"/>
                <w:szCs w:val="24"/>
                <w:lang w:val="uk-UA"/>
              </w:rPr>
              <w:t>1 416,0</w:t>
            </w:r>
            <w:r w:rsidRPr="000C58E2">
              <w:rPr>
                <w:rFonts w:ascii="Times New Roman" w:hAnsi="Times New Roman" w:cs="Times New Roman"/>
                <w:sz w:val="24"/>
                <w:szCs w:val="24"/>
                <w:lang w:val="uk-UA"/>
              </w:rPr>
              <w:t xml:space="preserve"> тис. літрів та </w:t>
            </w:r>
            <w:r w:rsidR="000C58E2" w:rsidRPr="000C58E2">
              <w:rPr>
                <w:rFonts w:ascii="Times New Roman" w:hAnsi="Times New Roman" w:cs="Times New Roman"/>
                <w:sz w:val="24"/>
                <w:szCs w:val="24"/>
                <w:lang w:val="uk-UA"/>
              </w:rPr>
              <w:t>1 571,7</w:t>
            </w:r>
            <w:r w:rsidRPr="000C58E2">
              <w:rPr>
                <w:rFonts w:ascii="Times New Roman" w:hAnsi="Times New Roman" w:cs="Times New Roman"/>
                <w:sz w:val="24"/>
                <w:szCs w:val="24"/>
                <w:lang w:val="uk-UA"/>
              </w:rPr>
              <w:t> тис. грн акцизного податку. Загальна</w:t>
            </w:r>
            <w:r w:rsidR="00AA04F5" w:rsidRPr="000C58E2">
              <w:rPr>
                <w:rFonts w:ascii="Times New Roman" w:hAnsi="Times New Roman" w:cs="Times New Roman"/>
                <w:sz w:val="24"/>
                <w:szCs w:val="24"/>
                <w:lang w:val="uk-UA"/>
              </w:rPr>
              <w:t xml:space="preserve"> сума сплаченого податку склала</w:t>
            </w:r>
            <w:r w:rsidRPr="000C58E2">
              <w:rPr>
                <w:rFonts w:ascii="Times New Roman" w:hAnsi="Times New Roman" w:cs="Times New Roman"/>
                <w:sz w:val="24"/>
                <w:szCs w:val="24"/>
                <w:lang w:val="uk-UA"/>
              </w:rPr>
              <w:t xml:space="preserve"> </w:t>
            </w:r>
            <w:r w:rsidR="000C58E2" w:rsidRPr="000C58E2">
              <w:rPr>
                <w:rFonts w:ascii="Times New Roman" w:eastAsia="Calibri" w:hAnsi="Times New Roman" w:cs="Times New Roman"/>
                <w:sz w:val="24"/>
                <w:szCs w:val="24"/>
                <w:lang w:val="uk-UA"/>
              </w:rPr>
              <w:t>1 566,6</w:t>
            </w:r>
            <w:r w:rsidR="00AA04F5" w:rsidRPr="000C58E2">
              <w:rPr>
                <w:rFonts w:ascii="Times New Roman" w:hAnsi="Times New Roman" w:cs="Times New Roman"/>
                <w:sz w:val="24"/>
                <w:szCs w:val="24"/>
                <w:lang w:val="uk-UA"/>
              </w:rPr>
              <w:t xml:space="preserve"> тис. грн, що </w:t>
            </w:r>
            <w:r w:rsidR="000C58E2" w:rsidRPr="000C58E2">
              <w:rPr>
                <w:rFonts w:ascii="Times New Roman" w:hAnsi="Times New Roman" w:cs="Times New Roman"/>
                <w:sz w:val="24"/>
                <w:szCs w:val="24"/>
                <w:lang w:val="uk-UA"/>
              </w:rPr>
              <w:t xml:space="preserve">з урахуванням сплати перехідних платежів в сумі 5,2 тис. грн </w:t>
            </w:r>
            <w:r w:rsidR="00AA04F5" w:rsidRPr="000C58E2">
              <w:rPr>
                <w:rFonts w:ascii="Times New Roman" w:hAnsi="Times New Roman" w:cs="Times New Roman"/>
                <w:sz w:val="24"/>
                <w:szCs w:val="24"/>
                <w:lang w:val="uk-UA"/>
              </w:rPr>
              <w:t>забезпечило</w:t>
            </w:r>
            <w:r w:rsidRPr="000C58E2">
              <w:rPr>
                <w:rFonts w:ascii="Times New Roman" w:hAnsi="Times New Roman" w:cs="Times New Roman"/>
                <w:sz w:val="24"/>
                <w:szCs w:val="24"/>
                <w:lang w:val="uk-UA"/>
              </w:rPr>
              <w:t xml:space="preserve"> повноту сплати задекларованих сум</w:t>
            </w:r>
            <w:r w:rsidR="00AA04F5" w:rsidRPr="000C58E2">
              <w:rPr>
                <w:rFonts w:ascii="Times New Roman" w:hAnsi="Times New Roman" w:cs="Times New Roman"/>
                <w:sz w:val="24"/>
                <w:szCs w:val="24"/>
                <w:lang w:val="uk-UA"/>
              </w:rPr>
              <w:t xml:space="preserve"> </w:t>
            </w:r>
          </w:p>
        </w:tc>
      </w:tr>
      <w:tr w:rsidR="004538F9" w:rsidRPr="004538F9" w:rsidTr="00A95235">
        <w:trPr>
          <w:trHeight w:val="315"/>
        </w:trPr>
        <w:tc>
          <w:tcPr>
            <w:tcW w:w="851" w:type="dxa"/>
          </w:tcPr>
          <w:p w:rsidR="00F049F9" w:rsidRPr="00905BBA" w:rsidRDefault="00F049F9" w:rsidP="009F03C0">
            <w:pPr>
              <w:spacing w:before="280" w:after="280" w:line="240" w:lineRule="auto"/>
              <w:jc w:val="center"/>
              <w:rPr>
                <w:rFonts w:ascii="Times New Roman" w:hAnsi="Times New Roman" w:cs="Times New Roman"/>
                <w:sz w:val="24"/>
                <w:szCs w:val="24"/>
                <w:lang w:val="uk-UA"/>
              </w:rPr>
            </w:pPr>
            <w:r w:rsidRPr="00905BBA">
              <w:rPr>
                <w:rFonts w:ascii="Times New Roman" w:hAnsi="Times New Roman" w:cs="Times New Roman"/>
                <w:sz w:val="24"/>
                <w:szCs w:val="24"/>
                <w:lang w:val="uk-UA"/>
              </w:rPr>
              <w:lastRenderedPageBreak/>
              <w:t>2.14.</w:t>
            </w:r>
          </w:p>
        </w:tc>
        <w:tc>
          <w:tcPr>
            <w:tcW w:w="4536" w:type="dxa"/>
          </w:tcPr>
          <w:p w:rsidR="00F049F9" w:rsidRPr="00905BBA" w:rsidRDefault="00F049F9" w:rsidP="009F03C0">
            <w:pPr>
              <w:keepNext/>
              <w:widowControl w:val="0"/>
              <w:spacing w:before="240" w:after="220" w:line="240" w:lineRule="auto"/>
              <w:ind w:firstLine="317"/>
              <w:jc w:val="both"/>
              <w:rPr>
                <w:rFonts w:ascii="Times New Roman" w:hAnsi="Times New Roman" w:cs="Times New Roman"/>
                <w:sz w:val="24"/>
                <w:szCs w:val="24"/>
              </w:rPr>
            </w:pPr>
            <w:r w:rsidRPr="00905BBA">
              <w:rPr>
                <w:rFonts w:ascii="Times New Roman" w:hAnsi="Times New Roman" w:cs="Times New Roman"/>
                <w:sz w:val="24"/>
                <w:szCs w:val="24"/>
                <w:lang w:val="uk-UA"/>
              </w:rPr>
              <w:t>Забезпечення контролю за цільовим використанням отриманої без сплати акцизного податку підакцизної сировини (товарів) з урахуванням вимог законодавства в умовах воєнного</w:t>
            </w:r>
            <w:r w:rsidRPr="00905BBA">
              <w:rPr>
                <w:rFonts w:ascii="Times New Roman" w:hAnsi="Times New Roman" w:cs="Times New Roman"/>
                <w:sz w:val="24"/>
                <w:szCs w:val="24"/>
              </w:rPr>
              <w:t xml:space="preserve"> стану</w:t>
            </w:r>
          </w:p>
        </w:tc>
        <w:tc>
          <w:tcPr>
            <w:tcW w:w="2552" w:type="dxa"/>
          </w:tcPr>
          <w:p w:rsidR="00F049F9" w:rsidRPr="00905BBA" w:rsidRDefault="00F049F9" w:rsidP="009F03C0">
            <w:pPr>
              <w:spacing w:before="280" w:after="280" w:line="240" w:lineRule="auto"/>
              <w:jc w:val="center"/>
              <w:rPr>
                <w:rFonts w:ascii="Times New Roman" w:hAnsi="Times New Roman" w:cs="Times New Roman"/>
                <w:sz w:val="24"/>
                <w:szCs w:val="24"/>
                <w:lang w:val="uk-UA"/>
              </w:rPr>
            </w:pPr>
            <w:r w:rsidRPr="00905BBA">
              <w:rPr>
                <w:rFonts w:ascii="Times New Roman" w:hAnsi="Times New Roman" w:cs="Times New Roman"/>
                <w:sz w:val="24"/>
                <w:szCs w:val="24"/>
                <w:lang w:val="uk-UA"/>
              </w:rPr>
              <w:t xml:space="preserve">Управління </w:t>
            </w:r>
            <w:r w:rsidRPr="00905BBA">
              <w:rPr>
                <w:rStyle w:val="3"/>
                <w:rFonts w:ascii="Times New Roman" w:hAnsi="Times New Roman" w:cs="Times New Roman"/>
                <w:bCs/>
                <w:sz w:val="24"/>
                <w:szCs w:val="24"/>
                <w:lang w:val="uk-UA"/>
              </w:rPr>
              <w:t>контролю за підакцизними товарами</w:t>
            </w:r>
          </w:p>
        </w:tc>
        <w:tc>
          <w:tcPr>
            <w:tcW w:w="1653" w:type="dxa"/>
          </w:tcPr>
          <w:p w:rsidR="00F049F9" w:rsidRPr="00905BBA" w:rsidRDefault="00F049F9" w:rsidP="009F03C0">
            <w:pPr>
              <w:spacing w:before="280" w:after="280" w:line="240" w:lineRule="auto"/>
              <w:jc w:val="center"/>
              <w:rPr>
                <w:rFonts w:ascii="Times New Roman" w:hAnsi="Times New Roman" w:cs="Times New Roman"/>
                <w:sz w:val="24"/>
                <w:szCs w:val="24"/>
                <w:lang w:val="uk-UA"/>
              </w:rPr>
            </w:pPr>
            <w:r w:rsidRPr="00905BBA">
              <w:rPr>
                <w:rFonts w:ascii="Times New Roman" w:hAnsi="Times New Roman" w:cs="Times New Roman"/>
                <w:bCs/>
                <w:sz w:val="24"/>
                <w:szCs w:val="24"/>
                <w:lang w:val="uk-UA"/>
              </w:rPr>
              <w:t>Протягом півріччя</w:t>
            </w:r>
          </w:p>
        </w:tc>
        <w:tc>
          <w:tcPr>
            <w:tcW w:w="6530" w:type="dxa"/>
          </w:tcPr>
          <w:p w:rsidR="00F049F9" w:rsidRPr="004538F9" w:rsidRDefault="00F049F9" w:rsidP="003C21F7">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3C21F7">
              <w:rPr>
                <w:rFonts w:ascii="Times New Roman" w:hAnsi="Times New Roman" w:cs="Times New Roman"/>
                <w:sz w:val="24"/>
                <w:szCs w:val="24"/>
                <w:lang w:val="uk-UA"/>
              </w:rPr>
              <w:t xml:space="preserve">ГУ ДПС взято на податковий облік </w:t>
            </w:r>
            <w:r w:rsidR="009A448D" w:rsidRPr="003C21F7">
              <w:rPr>
                <w:rFonts w:ascii="Times New Roman" w:hAnsi="Times New Roman" w:cs="Times New Roman"/>
                <w:sz w:val="24"/>
                <w:szCs w:val="24"/>
                <w:lang w:val="uk-UA"/>
              </w:rPr>
              <w:t>1</w:t>
            </w:r>
            <w:r w:rsidR="003C21F7" w:rsidRPr="003C21F7">
              <w:rPr>
                <w:rFonts w:ascii="Times New Roman" w:hAnsi="Times New Roman" w:cs="Times New Roman"/>
                <w:sz w:val="24"/>
                <w:szCs w:val="24"/>
                <w:lang w:val="uk-UA"/>
              </w:rPr>
              <w:t>6</w:t>
            </w:r>
            <w:r w:rsidRPr="003C21F7">
              <w:rPr>
                <w:rFonts w:ascii="Times New Roman" w:hAnsi="Times New Roman" w:cs="Times New Roman"/>
                <w:sz w:val="24"/>
                <w:szCs w:val="24"/>
                <w:lang w:val="uk-UA"/>
              </w:rPr>
              <w:t xml:space="preserve"> податкових векселі</w:t>
            </w:r>
            <w:r w:rsidR="009A448D" w:rsidRPr="003C21F7">
              <w:rPr>
                <w:rFonts w:ascii="Times New Roman" w:hAnsi="Times New Roman" w:cs="Times New Roman"/>
                <w:sz w:val="24"/>
                <w:szCs w:val="24"/>
                <w:lang w:val="uk-UA"/>
              </w:rPr>
              <w:t>в</w:t>
            </w:r>
            <w:r w:rsidRPr="003C21F7">
              <w:rPr>
                <w:rFonts w:ascii="Times New Roman" w:hAnsi="Times New Roman" w:cs="Times New Roman"/>
                <w:sz w:val="24"/>
                <w:szCs w:val="24"/>
                <w:lang w:val="uk-UA"/>
              </w:rPr>
              <w:t xml:space="preserve"> виробника лікарських засобів для отримання </w:t>
            </w:r>
            <w:r w:rsidR="00ED2FE2" w:rsidRPr="003C21F7">
              <w:rPr>
                <w:rFonts w:ascii="Times New Roman" w:hAnsi="Times New Roman" w:cs="Times New Roman"/>
                <w:sz w:val="24"/>
                <w:szCs w:val="24"/>
                <w:lang w:val="uk-UA"/>
              </w:rPr>
              <w:t>24,</w:t>
            </w:r>
            <w:r w:rsidR="003C21F7" w:rsidRPr="003C21F7">
              <w:rPr>
                <w:rFonts w:ascii="Times New Roman" w:hAnsi="Times New Roman" w:cs="Times New Roman"/>
                <w:sz w:val="24"/>
                <w:szCs w:val="24"/>
                <w:lang w:val="uk-UA"/>
              </w:rPr>
              <w:t>2</w:t>
            </w:r>
            <w:r w:rsidRPr="003C21F7">
              <w:rPr>
                <w:rFonts w:ascii="Times New Roman" w:hAnsi="Times New Roman" w:cs="Times New Roman"/>
                <w:sz w:val="24"/>
                <w:szCs w:val="24"/>
                <w:lang w:val="uk-UA"/>
              </w:rPr>
              <w:t> тис. дал спирту</w:t>
            </w:r>
            <w:r w:rsidR="00ED2FE2" w:rsidRPr="003C21F7">
              <w:rPr>
                <w:rFonts w:ascii="Times New Roman" w:hAnsi="Times New Roman" w:cs="Times New Roman"/>
                <w:sz w:val="24"/>
                <w:szCs w:val="24"/>
                <w:lang w:val="uk-UA"/>
              </w:rPr>
              <w:t xml:space="preserve">. </w:t>
            </w:r>
            <w:r w:rsidRPr="003C21F7">
              <w:rPr>
                <w:rFonts w:ascii="Times New Roman" w:hAnsi="Times New Roman" w:cs="Times New Roman"/>
                <w:sz w:val="24"/>
                <w:szCs w:val="24"/>
                <w:lang w:val="uk-UA"/>
              </w:rPr>
              <w:t xml:space="preserve">Протягом півріччя погашено </w:t>
            </w:r>
            <w:r w:rsidR="00ED2FE2" w:rsidRPr="003C21F7">
              <w:rPr>
                <w:rFonts w:ascii="Times New Roman" w:hAnsi="Times New Roman" w:cs="Times New Roman"/>
                <w:sz w:val="24"/>
                <w:szCs w:val="24"/>
                <w:lang w:val="uk-UA"/>
              </w:rPr>
              <w:t>1</w:t>
            </w:r>
            <w:r w:rsidR="003C21F7" w:rsidRPr="003C21F7">
              <w:rPr>
                <w:rFonts w:ascii="Times New Roman" w:hAnsi="Times New Roman" w:cs="Times New Roman"/>
                <w:sz w:val="24"/>
                <w:szCs w:val="24"/>
                <w:lang w:val="uk-UA"/>
              </w:rPr>
              <w:t>9</w:t>
            </w:r>
            <w:r w:rsidR="00ED2FE2" w:rsidRPr="003C21F7">
              <w:rPr>
                <w:rFonts w:ascii="Times New Roman" w:hAnsi="Times New Roman" w:cs="Times New Roman"/>
                <w:sz w:val="24"/>
                <w:szCs w:val="24"/>
                <w:lang w:val="uk-UA"/>
              </w:rPr>
              <w:t> </w:t>
            </w:r>
            <w:r w:rsidRPr="003C21F7">
              <w:rPr>
                <w:rFonts w:ascii="Times New Roman" w:hAnsi="Times New Roman" w:cs="Times New Roman"/>
                <w:sz w:val="24"/>
                <w:szCs w:val="24"/>
                <w:lang w:val="uk-UA"/>
              </w:rPr>
              <w:t>податкови</w:t>
            </w:r>
            <w:r w:rsidR="00CD2C3D" w:rsidRPr="003C21F7">
              <w:rPr>
                <w:rFonts w:ascii="Times New Roman" w:hAnsi="Times New Roman" w:cs="Times New Roman"/>
                <w:sz w:val="24"/>
                <w:szCs w:val="24"/>
                <w:lang w:val="uk-UA"/>
              </w:rPr>
              <w:t>х векселі</w:t>
            </w:r>
            <w:r w:rsidR="00ED2FE2" w:rsidRPr="003C21F7">
              <w:rPr>
                <w:rFonts w:ascii="Times New Roman" w:hAnsi="Times New Roman" w:cs="Times New Roman"/>
                <w:sz w:val="24"/>
                <w:szCs w:val="24"/>
                <w:lang w:val="uk-UA"/>
              </w:rPr>
              <w:t>в</w:t>
            </w:r>
            <w:r w:rsidR="003C21F7" w:rsidRPr="003C21F7">
              <w:rPr>
                <w:rFonts w:ascii="Times New Roman" w:hAnsi="Times New Roman" w:cs="Times New Roman"/>
                <w:sz w:val="24"/>
                <w:szCs w:val="24"/>
                <w:lang w:val="uk-UA"/>
              </w:rPr>
              <w:t>. Нецільового використання спирту не встановлено</w:t>
            </w:r>
          </w:p>
        </w:tc>
      </w:tr>
      <w:tr w:rsidR="004538F9" w:rsidRPr="004538F9" w:rsidTr="00A95235">
        <w:trPr>
          <w:trHeight w:val="315"/>
        </w:trPr>
        <w:tc>
          <w:tcPr>
            <w:tcW w:w="851"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2.15.</w:t>
            </w:r>
          </w:p>
        </w:tc>
        <w:tc>
          <w:tcPr>
            <w:tcW w:w="4536" w:type="dxa"/>
          </w:tcPr>
          <w:p w:rsidR="00725376" w:rsidRPr="00B4790C" w:rsidRDefault="00725376" w:rsidP="009F03C0">
            <w:pPr>
              <w:pStyle w:val="a9"/>
              <w:spacing w:before="280" w:after="280"/>
              <w:ind w:firstLine="317"/>
              <w:jc w:val="both"/>
              <w:rPr>
                <w:rFonts w:eastAsia="Calibri"/>
                <w:b w:val="0"/>
                <w:sz w:val="24"/>
                <w:szCs w:val="24"/>
                <w:lang w:eastAsia="en-US"/>
              </w:rPr>
            </w:pPr>
            <w:r w:rsidRPr="00B4790C">
              <w:rPr>
                <w:rFonts w:eastAsia="Calibri"/>
                <w:b w:val="0"/>
                <w:sz w:val="24"/>
                <w:szCs w:val="24"/>
                <w:lang w:eastAsia="en-US"/>
              </w:rPr>
              <w:t>Вжиття ефективних заходів щодо забезпечення надходжень за рахунок застосування до платників податків (платників єдиного внеску) процедур банкрутства</w:t>
            </w:r>
          </w:p>
        </w:tc>
        <w:tc>
          <w:tcPr>
            <w:tcW w:w="2552"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Управління по роботі з податковим боргом</w:t>
            </w:r>
          </w:p>
        </w:tc>
        <w:tc>
          <w:tcPr>
            <w:tcW w:w="1653"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bCs/>
                <w:sz w:val="24"/>
                <w:szCs w:val="24"/>
                <w:lang w:val="uk-UA"/>
              </w:rPr>
              <w:t>Протягом півріччя</w:t>
            </w:r>
          </w:p>
        </w:tc>
        <w:tc>
          <w:tcPr>
            <w:tcW w:w="6530" w:type="dxa"/>
          </w:tcPr>
          <w:p w:rsidR="00725376" w:rsidRPr="004538F9" w:rsidRDefault="00661BE3" w:rsidP="009E7F9C">
            <w:pPr>
              <w:spacing w:before="280" w:after="0" w:line="240" w:lineRule="auto"/>
              <w:ind w:firstLine="459"/>
              <w:jc w:val="both"/>
              <w:rPr>
                <w:rFonts w:ascii="Times New Roman" w:hAnsi="Times New Roman" w:cs="Times New Roman"/>
                <w:color w:val="31849B" w:themeColor="accent5" w:themeShade="BF"/>
                <w:sz w:val="24"/>
                <w:szCs w:val="24"/>
                <w:lang w:val="uk-UA"/>
              </w:rPr>
            </w:pPr>
            <w:r w:rsidRPr="009E7F9C">
              <w:rPr>
                <w:rFonts w:ascii="Times New Roman" w:eastAsia="Times New Roman" w:hAnsi="Times New Roman" w:cs="Times New Roman"/>
                <w:sz w:val="24"/>
                <w:szCs w:val="24"/>
                <w:lang w:val="uk-UA" w:eastAsia="ru-RU"/>
              </w:rPr>
              <w:t>За результатами вжитих</w:t>
            </w:r>
            <w:r w:rsidR="00725376" w:rsidRPr="009E7F9C">
              <w:rPr>
                <w:rFonts w:ascii="Times New Roman" w:eastAsia="Times New Roman" w:hAnsi="Times New Roman" w:cs="Times New Roman"/>
                <w:sz w:val="24"/>
                <w:szCs w:val="24"/>
                <w:lang w:val="uk-UA" w:eastAsia="ru-RU"/>
              </w:rPr>
              <w:t xml:space="preserve"> заходів </w:t>
            </w:r>
            <w:r w:rsidRPr="009E7F9C">
              <w:rPr>
                <w:rFonts w:ascii="Times New Roman" w:hAnsi="Times New Roman" w:cs="Times New Roman"/>
                <w:sz w:val="24"/>
                <w:szCs w:val="24"/>
                <w:lang w:val="uk-UA"/>
              </w:rPr>
              <w:t xml:space="preserve">від боржників, які перебувають на різних стадіях банкрутства, в рахунок погашення податкового боргу надійшло </w:t>
            </w:r>
            <w:r w:rsidR="009E7F9C" w:rsidRPr="009E7F9C">
              <w:rPr>
                <w:rFonts w:ascii="Times New Roman" w:hAnsi="Times New Roman" w:cs="Times New Roman"/>
                <w:sz w:val="24"/>
                <w:szCs w:val="24"/>
                <w:lang w:val="uk-UA"/>
              </w:rPr>
              <w:t>23</w:t>
            </w:r>
            <w:r w:rsidRPr="009E7F9C">
              <w:rPr>
                <w:rFonts w:ascii="Times New Roman" w:hAnsi="Times New Roman" w:cs="Times New Roman"/>
                <w:sz w:val="24"/>
                <w:szCs w:val="24"/>
                <w:lang w:val="uk-UA"/>
              </w:rPr>
              <w:t>,</w:t>
            </w:r>
            <w:r w:rsidR="009E7F9C" w:rsidRPr="009E7F9C">
              <w:rPr>
                <w:rFonts w:ascii="Times New Roman" w:hAnsi="Times New Roman" w:cs="Times New Roman"/>
                <w:sz w:val="24"/>
                <w:szCs w:val="24"/>
                <w:lang w:val="uk-UA"/>
              </w:rPr>
              <w:t>5</w:t>
            </w:r>
            <w:r w:rsidR="00725376" w:rsidRPr="009E7F9C">
              <w:rPr>
                <w:rFonts w:ascii="Times New Roman" w:hAnsi="Times New Roman" w:cs="Times New Roman"/>
                <w:sz w:val="24"/>
                <w:szCs w:val="24"/>
                <w:lang w:val="uk-UA"/>
              </w:rPr>
              <w:t> мільйона гривень</w:t>
            </w:r>
          </w:p>
        </w:tc>
      </w:tr>
      <w:tr w:rsidR="004538F9" w:rsidRPr="004538F9" w:rsidTr="00A95235">
        <w:trPr>
          <w:trHeight w:val="315"/>
        </w:trPr>
        <w:tc>
          <w:tcPr>
            <w:tcW w:w="851" w:type="dxa"/>
          </w:tcPr>
          <w:p w:rsidR="00725376" w:rsidRPr="00B4790C" w:rsidRDefault="00725376" w:rsidP="00FB4791">
            <w:pPr>
              <w:spacing w:before="20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2.16.</w:t>
            </w:r>
          </w:p>
        </w:tc>
        <w:tc>
          <w:tcPr>
            <w:tcW w:w="4536" w:type="dxa"/>
          </w:tcPr>
          <w:p w:rsidR="00725376" w:rsidRPr="00B4790C" w:rsidRDefault="00725376" w:rsidP="00FB4791">
            <w:pPr>
              <w:keepNext/>
              <w:widowControl w:val="0"/>
              <w:spacing w:before="200" w:after="240" w:line="240" w:lineRule="auto"/>
              <w:ind w:firstLine="317"/>
              <w:jc w:val="both"/>
              <w:rPr>
                <w:rFonts w:ascii="Times New Roman" w:hAnsi="Times New Roman" w:cs="Times New Roman"/>
                <w:sz w:val="24"/>
                <w:szCs w:val="24"/>
                <w:lang w:val="uk-UA"/>
              </w:rPr>
            </w:pPr>
            <w:r w:rsidRPr="00B4790C">
              <w:rPr>
                <w:rFonts w:ascii="Times New Roman" w:hAnsi="Times New Roman" w:cs="Times New Roman"/>
                <w:sz w:val="24"/>
                <w:szCs w:val="24"/>
                <w:lang w:val="uk-UA"/>
              </w:rPr>
              <w:t>Забезпечення скорочення податкового боргу. Вжиття заходів, спрямованих на зменшення кількості підприємств-боржників та загальної суми податкового боргу, в т. ч. зменшення кількості боржників з сумою податкового боргу до 3060 гривень</w:t>
            </w:r>
          </w:p>
        </w:tc>
        <w:tc>
          <w:tcPr>
            <w:tcW w:w="2552" w:type="dxa"/>
          </w:tcPr>
          <w:p w:rsidR="00725376" w:rsidRPr="00B4790C" w:rsidRDefault="00725376" w:rsidP="00FB4791">
            <w:pPr>
              <w:spacing w:before="20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Управління по роботі з податковим боргом</w:t>
            </w:r>
          </w:p>
        </w:tc>
        <w:tc>
          <w:tcPr>
            <w:tcW w:w="1653" w:type="dxa"/>
          </w:tcPr>
          <w:p w:rsidR="00725376" w:rsidRPr="00B4790C" w:rsidRDefault="00725376" w:rsidP="00FB4791">
            <w:pPr>
              <w:spacing w:before="200" w:after="280" w:line="240" w:lineRule="auto"/>
              <w:jc w:val="center"/>
              <w:rPr>
                <w:rFonts w:ascii="Times New Roman" w:hAnsi="Times New Roman" w:cs="Times New Roman"/>
                <w:sz w:val="24"/>
                <w:szCs w:val="24"/>
                <w:lang w:val="uk-UA"/>
              </w:rPr>
            </w:pPr>
            <w:r w:rsidRPr="00B4790C">
              <w:rPr>
                <w:rFonts w:ascii="Times New Roman" w:hAnsi="Times New Roman" w:cs="Times New Roman"/>
                <w:bCs/>
                <w:sz w:val="24"/>
                <w:szCs w:val="24"/>
                <w:lang w:val="uk-UA"/>
              </w:rPr>
              <w:t>Протягом півріччя</w:t>
            </w:r>
          </w:p>
        </w:tc>
        <w:tc>
          <w:tcPr>
            <w:tcW w:w="6530" w:type="dxa"/>
          </w:tcPr>
          <w:p w:rsidR="009E7F9C" w:rsidRPr="009E7F9C" w:rsidRDefault="009E7F9C" w:rsidP="009E7F9C">
            <w:pPr>
              <w:spacing w:before="280" w:after="0" w:line="240" w:lineRule="auto"/>
              <w:ind w:firstLine="47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Pr="009E7F9C">
              <w:rPr>
                <w:rFonts w:ascii="Times New Roman" w:eastAsia="Times New Roman" w:hAnsi="Times New Roman" w:cs="Times New Roman"/>
                <w:sz w:val="24"/>
                <w:szCs w:val="24"/>
                <w:lang w:val="uk-UA" w:eastAsia="ru-RU"/>
              </w:rPr>
              <w:t xml:space="preserve">агальна сума податкового боргу по </w:t>
            </w:r>
            <w:r>
              <w:rPr>
                <w:rFonts w:ascii="Times New Roman" w:eastAsia="Times New Roman" w:hAnsi="Times New Roman" w:cs="Times New Roman"/>
                <w:sz w:val="24"/>
                <w:szCs w:val="24"/>
                <w:lang w:val="uk-UA" w:eastAsia="ru-RU"/>
              </w:rPr>
              <w:t>області зменшилася на 316,7 млн грн, або на 5,7 </w:t>
            </w:r>
            <w:r w:rsidRPr="009E7F9C">
              <w:rPr>
                <w:rFonts w:ascii="Times New Roman" w:eastAsia="Times New Roman" w:hAnsi="Times New Roman" w:cs="Times New Roman"/>
                <w:sz w:val="24"/>
                <w:szCs w:val="24"/>
                <w:lang w:val="uk-UA" w:eastAsia="ru-RU"/>
              </w:rPr>
              <w:t xml:space="preserve">відс. та станом на 01.07.2024 борг </w:t>
            </w:r>
            <w:r>
              <w:rPr>
                <w:rFonts w:ascii="Times New Roman" w:eastAsia="Times New Roman" w:hAnsi="Times New Roman" w:cs="Times New Roman"/>
                <w:sz w:val="24"/>
                <w:szCs w:val="24"/>
                <w:lang w:val="uk-UA" w:eastAsia="ru-RU"/>
              </w:rPr>
              <w:t>склав 5 281,3 </w:t>
            </w:r>
            <w:r w:rsidRPr="009E7F9C">
              <w:rPr>
                <w:rFonts w:ascii="Times New Roman" w:hAnsi="Times New Roman" w:cs="Times New Roman"/>
                <w:sz w:val="24"/>
                <w:szCs w:val="24"/>
                <w:lang w:val="uk-UA"/>
              </w:rPr>
              <w:t>мільйона гривень</w:t>
            </w:r>
            <w:r w:rsidRPr="009E7F9C">
              <w:rPr>
                <w:rFonts w:ascii="Times New Roman" w:eastAsia="Times New Roman" w:hAnsi="Times New Roman" w:cs="Times New Roman"/>
                <w:sz w:val="24"/>
                <w:szCs w:val="24"/>
                <w:lang w:val="uk-UA" w:eastAsia="ru-RU"/>
              </w:rPr>
              <w:t>.</w:t>
            </w:r>
          </w:p>
          <w:p w:rsidR="009E7F9C" w:rsidRPr="009E7F9C" w:rsidRDefault="009E7F9C" w:rsidP="009E7F9C">
            <w:pPr>
              <w:spacing w:after="0" w:line="240" w:lineRule="auto"/>
              <w:ind w:firstLine="476"/>
              <w:jc w:val="both"/>
              <w:rPr>
                <w:rFonts w:ascii="Times New Roman" w:eastAsia="Times New Roman" w:hAnsi="Times New Roman" w:cs="Times New Roman"/>
                <w:sz w:val="24"/>
                <w:szCs w:val="24"/>
                <w:lang w:val="uk-UA" w:eastAsia="ru-RU"/>
              </w:rPr>
            </w:pPr>
            <w:r w:rsidRPr="009E7F9C">
              <w:rPr>
                <w:rFonts w:ascii="Times New Roman" w:eastAsia="Times New Roman" w:hAnsi="Times New Roman" w:cs="Times New Roman"/>
                <w:sz w:val="24"/>
                <w:szCs w:val="24"/>
                <w:lang w:val="uk-UA" w:eastAsia="ru-RU"/>
              </w:rPr>
              <w:t>Сума новоств</w:t>
            </w:r>
            <w:r>
              <w:rPr>
                <w:rFonts w:ascii="Times New Roman" w:eastAsia="Times New Roman" w:hAnsi="Times New Roman" w:cs="Times New Roman"/>
                <w:sz w:val="24"/>
                <w:szCs w:val="24"/>
                <w:lang w:val="uk-UA" w:eastAsia="ru-RU"/>
              </w:rPr>
              <w:t>ореного боргу склала 558,3 млн грн, зокрема:</w:t>
            </w:r>
          </w:p>
          <w:p w:rsidR="009E7F9C" w:rsidRPr="009E7F9C" w:rsidRDefault="009E7F9C" w:rsidP="009E7F9C">
            <w:pPr>
              <w:spacing w:after="0" w:line="240" w:lineRule="auto"/>
              <w:ind w:firstLine="47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238,9 млн </w:t>
            </w:r>
            <w:r w:rsidRPr="009E7F9C">
              <w:rPr>
                <w:rFonts w:ascii="Times New Roman" w:eastAsia="Times New Roman" w:hAnsi="Times New Roman" w:cs="Times New Roman"/>
                <w:sz w:val="24"/>
                <w:szCs w:val="24"/>
                <w:lang w:val="uk-UA" w:eastAsia="ru-RU"/>
              </w:rPr>
              <w:t>грн –</w:t>
            </w:r>
            <w:r>
              <w:rPr>
                <w:rFonts w:ascii="Times New Roman" w:eastAsia="Times New Roman" w:hAnsi="Times New Roman" w:cs="Times New Roman"/>
                <w:sz w:val="24"/>
                <w:szCs w:val="24"/>
                <w:lang w:val="uk-UA" w:eastAsia="ru-RU"/>
              </w:rPr>
              <w:t xml:space="preserve"> </w:t>
            </w:r>
            <w:r w:rsidRPr="009E7F9C">
              <w:rPr>
                <w:rFonts w:ascii="Times New Roman" w:eastAsia="Times New Roman" w:hAnsi="Times New Roman" w:cs="Times New Roman"/>
                <w:sz w:val="24"/>
                <w:szCs w:val="24"/>
                <w:lang w:val="uk-UA" w:eastAsia="ru-RU"/>
              </w:rPr>
              <w:t>несплата донарахува</w:t>
            </w:r>
            <w:r>
              <w:rPr>
                <w:rFonts w:ascii="Times New Roman" w:eastAsia="Times New Roman" w:hAnsi="Times New Roman" w:cs="Times New Roman"/>
                <w:sz w:val="24"/>
                <w:szCs w:val="24"/>
                <w:lang w:val="uk-UA" w:eastAsia="ru-RU"/>
              </w:rPr>
              <w:t>нь за результатами контрольно–</w:t>
            </w:r>
            <w:r w:rsidRPr="009E7F9C">
              <w:rPr>
                <w:rFonts w:ascii="Times New Roman" w:eastAsia="Times New Roman" w:hAnsi="Times New Roman" w:cs="Times New Roman"/>
                <w:sz w:val="24"/>
                <w:szCs w:val="24"/>
                <w:lang w:val="uk-UA" w:eastAsia="ru-RU"/>
              </w:rPr>
              <w:t>перевірочних заходів;</w:t>
            </w:r>
          </w:p>
          <w:p w:rsidR="009E7F9C" w:rsidRPr="009E7F9C" w:rsidRDefault="009E7F9C" w:rsidP="009E7F9C">
            <w:pPr>
              <w:spacing w:after="0" w:line="240" w:lineRule="auto"/>
              <w:ind w:firstLine="47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96,7 </w:t>
            </w:r>
            <w:r w:rsidRPr="009E7F9C">
              <w:rPr>
                <w:rFonts w:ascii="Times New Roman" w:eastAsia="Times New Roman" w:hAnsi="Times New Roman" w:cs="Times New Roman"/>
                <w:sz w:val="24"/>
                <w:szCs w:val="24"/>
                <w:lang w:val="uk-UA" w:eastAsia="ru-RU"/>
              </w:rPr>
              <w:t>млн</w:t>
            </w:r>
            <w:r>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грн –</w:t>
            </w:r>
            <w:r>
              <w:rPr>
                <w:rFonts w:ascii="Times New Roman" w:eastAsia="Times New Roman" w:hAnsi="Times New Roman" w:cs="Times New Roman"/>
                <w:sz w:val="24"/>
                <w:szCs w:val="24"/>
                <w:lang w:val="uk-UA" w:eastAsia="ru-RU"/>
              </w:rPr>
              <w:t xml:space="preserve"> </w:t>
            </w:r>
            <w:r w:rsidRPr="009E7F9C">
              <w:rPr>
                <w:rFonts w:ascii="Times New Roman" w:eastAsia="Times New Roman" w:hAnsi="Times New Roman" w:cs="Times New Roman"/>
                <w:sz w:val="24"/>
                <w:szCs w:val="24"/>
                <w:lang w:val="uk-UA" w:eastAsia="ru-RU"/>
              </w:rPr>
              <w:t>несплата самостійно задекларованих платниками податків п</w:t>
            </w:r>
            <w:r w:rsidR="00005925">
              <w:rPr>
                <w:rFonts w:ascii="Times New Roman" w:eastAsia="Times New Roman" w:hAnsi="Times New Roman" w:cs="Times New Roman"/>
                <w:sz w:val="24"/>
                <w:szCs w:val="24"/>
                <w:lang w:val="uk-UA" w:eastAsia="ru-RU"/>
              </w:rPr>
              <w:t>оточних податкових зобов’язань</w:t>
            </w:r>
            <w:r w:rsidRPr="009E7F9C">
              <w:rPr>
                <w:rFonts w:ascii="Times New Roman" w:eastAsia="Times New Roman" w:hAnsi="Times New Roman" w:cs="Times New Roman"/>
                <w:sz w:val="24"/>
                <w:szCs w:val="24"/>
                <w:lang w:val="uk-UA" w:eastAsia="ru-RU"/>
              </w:rPr>
              <w:t>;</w:t>
            </w:r>
          </w:p>
          <w:p w:rsidR="009E7F9C" w:rsidRPr="009E7F9C" w:rsidRDefault="0089007A" w:rsidP="009E7F9C">
            <w:pPr>
              <w:spacing w:after="0" w:line="240" w:lineRule="auto"/>
              <w:ind w:firstLine="47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189,0 млн грн</w:t>
            </w:r>
            <w:r w:rsidRPr="009E7F9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9E7F9C" w:rsidRPr="009E7F9C">
              <w:rPr>
                <w:rFonts w:ascii="Times New Roman" w:eastAsia="Times New Roman" w:hAnsi="Times New Roman" w:cs="Times New Roman"/>
                <w:sz w:val="24"/>
                <w:szCs w:val="24"/>
                <w:lang w:val="uk-UA" w:eastAsia="ru-RU"/>
              </w:rPr>
              <w:t>борг платників податків, які пер</w:t>
            </w:r>
            <w:r w:rsidR="00F57395">
              <w:rPr>
                <w:rFonts w:ascii="Times New Roman" w:eastAsia="Times New Roman" w:hAnsi="Times New Roman" w:cs="Times New Roman"/>
                <w:sz w:val="24"/>
                <w:szCs w:val="24"/>
                <w:lang w:val="uk-UA" w:eastAsia="ru-RU"/>
              </w:rPr>
              <w:t>ейшли на податковий облік до ГУ </w:t>
            </w:r>
            <w:r w:rsidR="009E7F9C" w:rsidRPr="009E7F9C">
              <w:rPr>
                <w:rFonts w:ascii="Times New Roman" w:eastAsia="Times New Roman" w:hAnsi="Times New Roman" w:cs="Times New Roman"/>
                <w:sz w:val="24"/>
                <w:szCs w:val="24"/>
                <w:lang w:val="uk-UA" w:eastAsia="ru-RU"/>
              </w:rPr>
              <w:t xml:space="preserve">ДПС у зв’язку </w:t>
            </w:r>
            <w:r w:rsidR="00F57395">
              <w:rPr>
                <w:rFonts w:ascii="Times New Roman" w:eastAsia="Times New Roman" w:hAnsi="Times New Roman" w:cs="Times New Roman"/>
                <w:sz w:val="24"/>
                <w:szCs w:val="24"/>
                <w:lang w:val="uk-UA" w:eastAsia="ru-RU"/>
              </w:rPr>
              <w:t>зі</w:t>
            </w:r>
            <w:r w:rsidR="00A215C8">
              <w:rPr>
                <w:rFonts w:ascii="Times New Roman" w:eastAsia="Times New Roman" w:hAnsi="Times New Roman" w:cs="Times New Roman"/>
                <w:sz w:val="24"/>
                <w:szCs w:val="24"/>
                <w:lang w:val="uk-UA" w:eastAsia="ru-RU"/>
              </w:rPr>
              <w:t xml:space="preserve"> зміною місцезнаходження</w:t>
            </w:r>
            <w:r w:rsidR="009E7F9C" w:rsidRPr="009E7F9C">
              <w:rPr>
                <w:rFonts w:ascii="Times New Roman" w:eastAsia="Times New Roman" w:hAnsi="Times New Roman" w:cs="Times New Roman"/>
                <w:sz w:val="24"/>
                <w:szCs w:val="24"/>
                <w:lang w:val="uk-UA" w:eastAsia="ru-RU"/>
              </w:rPr>
              <w:t>.</w:t>
            </w:r>
          </w:p>
          <w:p w:rsidR="009E7F9C" w:rsidRPr="009E7F9C" w:rsidRDefault="009E7F9C" w:rsidP="009E7F9C">
            <w:pPr>
              <w:spacing w:after="0" w:line="240" w:lineRule="auto"/>
              <w:ind w:firstLine="476"/>
              <w:jc w:val="both"/>
              <w:rPr>
                <w:rFonts w:ascii="Times New Roman" w:eastAsia="Times New Roman" w:hAnsi="Times New Roman" w:cs="Times New Roman"/>
                <w:sz w:val="24"/>
                <w:szCs w:val="24"/>
                <w:highlight w:val="yellow"/>
                <w:lang w:val="uk-UA" w:eastAsia="ru-RU"/>
              </w:rPr>
            </w:pPr>
            <w:r w:rsidRPr="009E7F9C">
              <w:rPr>
                <w:rFonts w:ascii="Times New Roman" w:eastAsia="Times New Roman" w:hAnsi="Times New Roman" w:cs="Times New Roman"/>
                <w:sz w:val="24"/>
                <w:szCs w:val="24"/>
                <w:lang w:val="uk-UA" w:eastAsia="ru-RU"/>
              </w:rPr>
              <w:t>З мет</w:t>
            </w:r>
            <w:r w:rsidR="00572DEB">
              <w:rPr>
                <w:rFonts w:ascii="Times New Roman" w:eastAsia="Times New Roman" w:hAnsi="Times New Roman" w:cs="Times New Roman"/>
                <w:sz w:val="24"/>
                <w:szCs w:val="24"/>
                <w:lang w:val="uk-UA" w:eastAsia="ru-RU"/>
              </w:rPr>
              <w:t>ою скорочення податкового боргу</w:t>
            </w:r>
            <w:r w:rsidRPr="009E7F9C">
              <w:rPr>
                <w:rFonts w:ascii="Times New Roman" w:eastAsia="Times New Roman" w:hAnsi="Times New Roman" w:cs="Times New Roman"/>
                <w:sz w:val="24"/>
                <w:szCs w:val="24"/>
                <w:lang w:val="uk-UA" w:eastAsia="ru-RU"/>
              </w:rPr>
              <w:t xml:space="preserve"> </w:t>
            </w:r>
            <w:r w:rsidR="00572DEB">
              <w:rPr>
                <w:rFonts w:ascii="Times New Roman" w:eastAsia="Times New Roman" w:hAnsi="Times New Roman" w:cs="Times New Roman"/>
                <w:sz w:val="24"/>
                <w:szCs w:val="24"/>
                <w:lang w:val="uk-UA" w:eastAsia="ru-RU"/>
              </w:rPr>
              <w:t xml:space="preserve">до суду </w:t>
            </w:r>
            <w:r w:rsidRPr="009E7F9C">
              <w:rPr>
                <w:rFonts w:ascii="Times New Roman" w:eastAsia="Times New Roman" w:hAnsi="Times New Roman" w:cs="Times New Roman"/>
                <w:sz w:val="24"/>
                <w:szCs w:val="24"/>
                <w:lang w:val="uk-UA" w:eastAsia="ru-RU"/>
              </w:rPr>
              <w:t>подано</w:t>
            </w:r>
            <w:r w:rsidR="00572DEB">
              <w:rPr>
                <w:rFonts w:ascii="Times New Roman" w:eastAsia="Times New Roman" w:hAnsi="Times New Roman" w:cs="Times New Roman"/>
                <w:sz w:val="24"/>
                <w:szCs w:val="24"/>
                <w:lang w:val="uk-UA" w:eastAsia="ru-RU"/>
              </w:rPr>
              <w:t xml:space="preserve"> 244 </w:t>
            </w:r>
            <w:r w:rsidRPr="009E7F9C">
              <w:rPr>
                <w:rFonts w:ascii="Times New Roman" w:eastAsia="Times New Roman" w:hAnsi="Times New Roman" w:cs="Times New Roman"/>
                <w:sz w:val="24"/>
                <w:szCs w:val="24"/>
                <w:lang w:val="uk-UA" w:eastAsia="ru-RU"/>
              </w:rPr>
              <w:t>позова про стягнення податкового боргу в с</w:t>
            </w:r>
            <w:r w:rsidR="00572DEB">
              <w:rPr>
                <w:rFonts w:ascii="Times New Roman" w:eastAsia="Times New Roman" w:hAnsi="Times New Roman" w:cs="Times New Roman"/>
                <w:sz w:val="24"/>
                <w:szCs w:val="24"/>
                <w:lang w:val="uk-UA" w:eastAsia="ru-RU"/>
              </w:rPr>
              <w:t>умі 191,3 млн </w:t>
            </w:r>
            <w:r w:rsidRPr="009E7F9C">
              <w:rPr>
                <w:rFonts w:ascii="Times New Roman" w:eastAsia="Times New Roman" w:hAnsi="Times New Roman" w:cs="Times New Roman"/>
                <w:sz w:val="24"/>
                <w:szCs w:val="24"/>
                <w:lang w:val="uk-UA" w:eastAsia="ru-RU"/>
              </w:rPr>
              <w:t>грн, задоволено с</w:t>
            </w:r>
            <w:r w:rsidR="009A5FED">
              <w:rPr>
                <w:rFonts w:ascii="Times New Roman" w:eastAsia="Times New Roman" w:hAnsi="Times New Roman" w:cs="Times New Roman"/>
                <w:sz w:val="24"/>
                <w:szCs w:val="24"/>
                <w:lang w:val="uk-UA" w:eastAsia="ru-RU"/>
              </w:rPr>
              <w:t>удом 161 позов на суму 41,3 млн </w:t>
            </w:r>
            <w:r w:rsidRPr="009E7F9C">
              <w:rPr>
                <w:rFonts w:ascii="Times New Roman" w:eastAsia="Times New Roman" w:hAnsi="Times New Roman" w:cs="Times New Roman"/>
                <w:sz w:val="24"/>
                <w:szCs w:val="24"/>
                <w:lang w:val="uk-UA" w:eastAsia="ru-RU"/>
              </w:rPr>
              <w:t xml:space="preserve">грн, </w:t>
            </w:r>
            <w:r w:rsidR="009A5FED">
              <w:rPr>
                <w:rFonts w:ascii="Times New Roman" w:eastAsia="Times New Roman" w:hAnsi="Times New Roman" w:cs="Times New Roman"/>
                <w:sz w:val="24"/>
                <w:szCs w:val="24"/>
                <w:lang w:val="uk-UA" w:eastAsia="ru-RU"/>
              </w:rPr>
              <w:t>з них</w:t>
            </w:r>
            <w:r w:rsidRPr="009E7F9C">
              <w:rPr>
                <w:rFonts w:ascii="Times New Roman" w:eastAsia="Times New Roman" w:hAnsi="Times New Roman" w:cs="Times New Roman"/>
                <w:sz w:val="24"/>
                <w:szCs w:val="24"/>
                <w:lang w:val="uk-UA" w:eastAsia="ru-RU"/>
              </w:rPr>
              <w:t xml:space="preserve"> </w:t>
            </w:r>
            <w:r w:rsidR="009A5FED" w:rsidRPr="009E7F9C">
              <w:rPr>
                <w:rFonts w:ascii="Times New Roman" w:eastAsia="Times New Roman" w:hAnsi="Times New Roman" w:cs="Times New Roman"/>
                <w:sz w:val="24"/>
                <w:szCs w:val="24"/>
                <w:lang w:val="uk-UA" w:eastAsia="ru-RU"/>
              </w:rPr>
              <w:t>до бюджету</w:t>
            </w:r>
            <w:r w:rsidR="009A5FED">
              <w:rPr>
                <w:rFonts w:ascii="Times New Roman" w:eastAsia="Times New Roman" w:hAnsi="Times New Roman" w:cs="Times New Roman"/>
                <w:sz w:val="24"/>
                <w:szCs w:val="24"/>
                <w:lang w:val="uk-UA" w:eastAsia="ru-RU"/>
              </w:rPr>
              <w:t xml:space="preserve"> </w:t>
            </w:r>
            <w:r w:rsidRPr="009E7F9C">
              <w:rPr>
                <w:rFonts w:ascii="Times New Roman" w:eastAsia="Times New Roman" w:hAnsi="Times New Roman" w:cs="Times New Roman"/>
                <w:sz w:val="24"/>
                <w:szCs w:val="24"/>
                <w:lang w:val="uk-UA" w:eastAsia="ru-RU"/>
              </w:rPr>
              <w:t>надійшло</w:t>
            </w:r>
            <w:r w:rsidR="009A5FED">
              <w:rPr>
                <w:rFonts w:ascii="Times New Roman" w:eastAsia="Times New Roman" w:hAnsi="Times New Roman" w:cs="Times New Roman"/>
                <w:sz w:val="24"/>
                <w:szCs w:val="24"/>
                <w:lang w:val="uk-UA" w:eastAsia="ru-RU"/>
              </w:rPr>
              <w:t xml:space="preserve"> 23,7 </w:t>
            </w:r>
            <w:r w:rsidR="009A5FED" w:rsidRPr="009E7F9C">
              <w:rPr>
                <w:rFonts w:ascii="Times New Roman" w:hAnsi="Times New Roman" w:cs="Times New Roman"/>
                <w:sz w:val="24"/>
                <w:szCs w:val="24"/>
                <w:lang w:val="uk-UA"/>
              </w:rPr>
              <w:t>мільйона гривень</w:t>
            </w:r>
            <w:r w:rsidRPr="009E7F9C">
              <w:rPr>
                <w:rFonts w:ascii="Times New Roman" w:eastAsia="Times New Roman" w:hAnsi="Times New Roman" w:cs="Times New Roman"/>
                <w:sz w:val="24"/>
                <w:szCs w:val="24"/>
                <w:lang w:val="uk-UA" w:eastAsia="ru-RU"/>
              </w:rPr>
              <w:t xml:space="preserve">. </w:t>
            </w:r>
            <w:r w:rsidR="009A5FED">
              <w:rPr>
                <w:rFonts w:ascii="Times New Roman" w:eastAsia="Times New Roman" w:hAnsi="Times New Roman" w:cs="Times New Roman"/>
                <w:sz w:val="24"/>
                <w:szCs w:val="24"/>
                <w:lang w:val="uk-UA" w:eastAsia="ru-RU"/>
              </w:rPr>
              <w:t>В </w:t>
            </w:r>
            <w:r w:rsidRPr="009E7F9C">
              <w:rPr>
                <w:rFonts w:ascii="Times New Roman" w:eastAsia="Times New Roman" w:hAnsi="Times New Roman" w:cs="Times New Roman"/>
                <w:sz w:val="24"/>
                <w:szCs w:val="24"/>
                <w:lang w:val="uk-UA" w:eastAsia="ru-RU"/>
              </w:rPr>
              <w:t xml:space="preserve">порядку </w:t>
            </w:r>
            <w:r w:rsidR="009A5FED">
              <w:rPr>
                <w:rFonts w:ascii="Times New Roman" w:eastAsia="Times New Roman" w:hAnsi="Times New Roman" w:cs="Times New Roman"/>
                <w:sz w:val="24"/>
                <w:szCs w:val="24"/>
                <w:lang w:val="uk-UA" w:eastAsia="ru-RU"/>
              </w:rPr>
              <w:t xml:space="preserve">виконання </w:t>
            </w:r>
            <w:r w:rsidRPr="009E7F9C">
              <w:rPr>
                <w:rFonts w:ascii="Times New Roman" w:eastAsia="Times New Roman" w:hAnsi="Times New Roman" w:cs="Times New Roman"/>
                <w:sz w:val="24"/>
                <w:szCs w:val="24"/>
                <w:lang w:val="uk-UA" w:eastAsia="ru-RU"/>
              </w:rPr>
              <w:t>вимог п.</w:t>
            </w:r>
            <w:r w:rsidR="009A5FED">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 xml:space="preserve">95.5 ст. 95 </w:t>
            </w:r>
            <w:r w:rsidR="00C53F69">
              <w:rPr>
                <w:rFonts w:ascii="Times New Roman" w:eastAsia="Times New Roman" w:hAnsi="Times New Roman" w:cs="Times New Roman"/>
                <w:sz w:val="24"/>
                <w:szCs w:val="24"/>
                <w:lang w:val="uk-UA" w:eastAsia="ru-RU"/>
              </w:rPr>
              <w:t>Податкового кодексу України</w:t>
            </w:r>
            <w:r w:rsidRPr="009E7F9C">
              <w:rPr>
                <w:rFonts w:ascii="Times New Roman" w:eastAsia="Times New Roman" w:hAnsi="Times New Roman" w:cs="Times New Roman"/>
                <w:sz w:val="24"/>
                <w:szCs w:val="24"/>
                <w:lang w:val="uk-UA" w:eastAsia="ru-RU"/>
              </w:rPr>
              <w:t xml:space="preserve"> </w:t>
            </w:r>
            <w:r w:rsidR="002C4718">
              <w:rPr>
                <w:rFonts w:ascii="Times New Roman" w:eastAsia="Times New Roman" w:hAnsi="Times New Roman" w:cs="Times New Roman"/>
                <w:sz w:val="24"/>
                <w:szCs w:val="24"/>
                <w:lang w:val="uk-UA" w:eastAsia="ru-RU"/>
              </w:rPr>
              <w:t>п</w:t>
            </w:r>
            <w:r w:rsidR="009A5FED">
              <w:rPr>
                <w:rFonts w:ascii="Times New Roman" w:eastAsia="Times New Roman" w:hAnsi="Times New Roman" w:cs="Times New Roman"/>
                <w:sz w:val="24"/>
                <w:szCs w:val="24"/>
                <w:lang w:val="uk-UA" w:eastAsia="ru-RU"/>
              </w:rPr>
              <w:t xml:space="preserve">рийнято 387 рішень керівника </w:t>
            </w:r>
            <w:r w:rsidRPr="009E7F9C">
              <w:rPr>
                <w:rFonts w:ascii="Times New Roman" w:eastAsia="Times New Roman" w:hAnsi="Times New Roman" w:cs="Times New Roman"/>
                <w:sz w:val="24"/>
                <w:szCs w:val="24"/>
                <w:lang w:val="uk-UA" w:eastAsia="ru-RU"/>
              </w:rPr>
              <w:t>про стягнення</w:t>
            </w:r>
            <w:r w:rsidR="009A5FED">
              <w:rPr>
                <w:rFonts w:ascii="Times New Roman" w:eastAsia="Times New Roman" w:hAnsi="Times New Roman" w:cs="Times New Roman"/>
                <w:sz w:val="24"/>
                <w:szCs w:val="24"/>
                <w:lang w:val="uk-UA" w:eastAsia="ru-RU"/>
              </w:rPr>
              <w:t xml:space="preserve"> податкового боргу в сумі 102,3 </w:t>
            </w:r>
            <w:r w:rsidR="009A5FED" w:rsidRPr="009E7F9C">
              <w:rPr>
                <w:rFonts w:ascii="Times New Roman" w:hAnsi="Times New Roman" w:cs="Times New Roman"/>
                <w:sz w:val="24"/>
                <w:szCs w:val="24"/>
                <w:lang w:val="uk-UA"/>
              </w:rPr>
              <w:t>мільйона гривень</w:t>
            </w:r>
            <w:r w:rsidRPr="009E7F9C">
              <w:rPr>
                <w:rFonts w:ascii="Times New Roman" w:eastAsia="Times New Roman" w:hAnsi="Times New Roman" w:cs="Times New Roman"/>
                <w:sz w:val="24"/>
                <w:szCs w:val="24"/>
                <w:lang w:val="uk-UA" w:eastAsia="ru-RU"/>
              </w:rPr>
              <w:t>. Виставлено на банк</w:t>
            </w:r>
            <w:r w:rsidR="002C4718">
              <w:rPr>
                <w:rFonts w:ascii="Times New Roman" w:eastAsia="Times New Roman" w:hAnsi="Times New Roman" w:cs="Times New Roman"/>
                <w:sz w:val="24"/>
                <w:szCs w:val="24"/>
                <w:lang w:val="uk-UA" w:eastAsia="ru-RU"/>
              </w:rPr>
              <w:t xml:space="preserve">івські рахунки </w:t>
            </w:r>
            <w:r w:rsidR="002C4718">
              <w:rPr>
                <w:rFonts w:ascii="Times New Roman" w:eastAsia="Times New Roman" w:hAnsi="Times New Roman" w:cs="Times New Roman"/>
                <w:sz w:val="24"/>
                <w:szCs w:val="24"/>
                <w:lang w:val="uk-UA" w:eastAsia="ru-RU"/>
              </w:rPr>
              <w:lastRenderedPageBreak/>
              <w:t>економічно активних підприємств-</w:t>
            </w:r>
            <w:r w:rsidRPr="009E7F9C">
              <w:rPr>
                <w:rFonts w:ascii="Times New Roman" w:eastAsia="Times New Roman" w:hAnsi="Times New Roman" w:cs="Times New Roman"/>
                <w:sz w:val="24"/>
                <w:szCs w:val="24"/>
                <w:lang w:val="uk-UA" w:eastAsia="ru-RU"/>
              </w:rPr>
              <w:t>боржників 2</w:t>
            </w:r>
            <w:r w:rsidR="002C4718">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 xml:space="preserve">979 платіжних інструкцій. За результатами проведеної роботи стягнуто платіжними інструкціями в рахунок </w:t>
            </w:r>
            <w:r w:rsidR="002C4718">
              <w:rPr>
                <w:rFonts w:ascii="Times New Roman" w:eastAsia="Times New Roman" w:hAnsi="Times New Roman" w:cs="Times New Roman"/>
                <w:sz w:val="24"/>
                <w:szCs w:val="24"/>
                <w:lang w:val="uk-UA" w:eastAsia="ru-RU"/>
              </w:rPr>
              <w:t>погашення податкового боргу 8,6 </w:t>
            </w:r>
            <w:r w:rsidR="002C4718" w:rsidRPr="009E7F9C">
              <w:rPr>
                <w:rFonts w:ascii="Times New Roman" w:hAnsi="Times New Roman" w:cs="Times New Roman"/>
                <w:sz w:val="24"/>
                <w:szCs w:val="24"/>
                <w:lang w:val="uk-UA"/>
              </w:rPr>
              <w:t>мільйона гривень</w:t>
            </w:r>
            <w:r w:rsidRPr="009E7F9C">
              <w:rPr>
                <w:rFonts w:ascii="Times New Roman" w:eastAsia="Times New Roman" w:hAnsi="Times New Roman" w:cs="Times New Roman"/>
                <w:sz w:val="24"/>
                <w:szCs w:val="24"/>
                <w:lang w:val="uk-UA" w:eastAsia="ru-RU"/>
              </w:rPr>
              <w:t xml:space="preserve">. Складено 10 актів про вилучення готівки, вилучено </w:t>
            </w:r>
            <w:r w:rsidR="00957D5B">
              <w:rPr>
                <w:rFonts w:ascii="Times New Roman" w:eastAsia="Times New Roman" w:hAnsi="Times New Roman" w:cs="Times New Roman"/>
                <w:sz w:val="24"/>
                <w:szCs w:val="24"/>
                <w:lang w:val="uk-UA" w:eastAsia="ru-RU"/>
              </w:rPr>
              <w:t>0,15 млн грн</w:t>
            </w:r>
            <w:r w:rsidR="00957D5B" w:rsidRPr="009E7F9C">
              <w:rPr>
                <w:rFonts w:ascii="Times New Roman" w:eastAsia="Times New Roman" w:hAnsi="Times New Roman" w:cs="Times New Roman"/>
                <w:sz w:val="24"/>
                <w:szCs w:val="24"/>
                <w:lang w:val="uk-UA" w:eastAsia="ru-RU"/>
              </w:rPr>
              <w:t xml:space="preserve"> </w:t>
            </w:r>
            <w:r w:rsidR="00325BC3">
              <w:rPr>
                <w:rFonts w:ascii="Times New Roman" w:eastAsia="Times New Roman" w:hAnsi="Times New Roman" w:cs="Times New Roman"/>
                <w:sz w:val="24"/>
                <w:szCs w:val="24"/>
                <w:lang w:val="uk-UA" w:eastAsia="ru-RU"/>
              </w:rPr>
              <w:t>готівкових коштів</w:t>
            </w:r>
            <w:r w:rsidRPr="009E7F9C">
              <w:rPr>
                <w:rFonts w:ascii="Times New Roman" w:eastAsia="Times New Roman" w:hAnsi="Times New Roman" w:cs="Times New Roman"/>
                <w:sz w:val="24"/>
                <w:szCs w:val="24"/>
                <w:lang w:val="uk-UA" w:eastAsia="ru-RU"/>
              </w:rPr>
              <w:t>.</w:t>
            </w:r>
          </w:p>
          <w:p w:rsidR="009E7F9C" w:rsidRPr="009E7F9C" w:rsidRDefault="009E7F9C" w:rsidP="009E7F9C">
            <w:pPr>
              <w:spacing w:after="0" w:line="240" w:lineRule="auto"/>
              <w:ind w:firstLine="476"/>
              <w:jc w:val="both"/>
              <w:rPr>
                <w:rFonts w:ascii="Times New Roman" w:eastAsia="Times New Roman" w:hAnsi="Times New Roman" w:cs="Times New Roman"/>
                <w:sz w:val="24"/>
                <w:szCs w:val="24"/>
                <w:lang w:val="uk-UA" w:eastAsia="ru-RU"/>
              </w:rPr>
            </w:pPr>
            <w:r w:rsidRPr="009E7F9C">
              <w:rPr>
                <w:rFonts w:ascii="Times New Roman" w:eastAsia="Times New Roman" w:hAnsi="Times New Roman" w:cs="Times New Roman"/>
                <w:sz w:val="24"/>
                <w:szCs w:val="24"/>
                <w:lang w:val="uk-UA" w:eastAsia="ru-RU"/>
              </w:rPr>
              <w:t xml:space="preserve">В результаті застосування комплексу заходів, згідно з вимогами </w:t>
            </w:r>
            <w:r w:rsidR="005A1749">
              <w:rPr>
                <w:rFonts w:ascii="Times New Roman" w:eastAsia="Times New Roman" w:hAnsi="Times New Roman" w:cs="Times New Roman"/>
                <w:sz w:val="24"/>
                <w:szCs w:val="24"/>
                <w:lang w:val="uk-UA" w:eastAsia="ru-RU"/>
              </w:rPr>
              <w:t>Податкового кодексу України</w:t>
            </w:r>
            <w:r w:rsidRPr="009E7F9C">
              <w:rPr>
                <w:rFonts w:ascii="Times New Roman" w:eastAsia="Times New Roman" w:hAnsi="Times New Roman" w:cs="Times New Roman"/>
                <w:sz w:val="24"/>
                <w:szCs w:val="24"/>
                <w:lang w:val="uk-UA" w:eastAsia="ru-RU"/>
              </w:rPr>
              <w:t xml:space="preserve"> (з урахуванням обмежень, визначених на період воєнного стану) забезпечено надходження за рахунок погашення податкового боргу до зведеного бюджету в сумі 149,1</w:t>
            </w:r>
            <w:r w:rsidR="000B22DB">
              <w:rPr>
                <w:rFonts w:ascii="Times New Roman" w:eastAsia="Times New Roman" w:hAnsi="Times New Roman" w:cs="Times New Roman"/>
                <w:sz w:val="24"/>
                <w:szCs w:val="24"/>
                <w:lang w:val="uk-UA" w:eastAsia="ru-RU"/>
              </w:rPr>
              <w:t> </w:t>
            </w:r>
            <w:r w:rsidR="000B22DB" w:rsidRPr="009E7F9C">
              <w:rPr>
                <w:rFonts w:ascii="Times New Roman" w:hAnsi="Times New Roman" w:cs="Times New Roman"/>
                <w:sz w:val="24"/>
                <w:szCs w:val="24"/>
                <w:lang w:val="uk-UA"/>
              </w:rPr>
              <w:t>мільйона гривень</w:t>
            </w:r>
            <w:r w:rsidRPr="009E7F9C">
              <w:rPr>
                <w:rFonts w:ascii="Times New Roman" w:eastAsia="Times New Roman" w:hAnsi="Times New Roman" w:cs="Times New Roman"/>
                <w:sz w:val="24"/>
                <w:szCs w:val="24"/>
                <w:lang w:val="uk-UA" w:eastAsia="ru-RU"/>
              </w:rPr>
              <w:t>.</w:t>
            </w:r>
          </w:p>
          <w:p w:rsidR="009E7F9C" w:rsidRPr="009E7F9C" w:rsidRDefault="009E7F9C" w:rsidP="009E7F9C">
            <w:pPr>
              <w:spacing w:after="0" w:line="240" w:lineRule="auto"/>
              <w:ind w:firstLine="476"/>
              <w:jc w:val="both"/>
              <w:rPr>
                <w:rFonts w:ascii="Times New Roman" w:eastAsia="Times New Roman" w:hAnsi="Times New Roman" w:cs="Times New Roman"/>
                <w:sz w:val="24"/>
                <w:szCs w:val="24"/>
                <w:highlight w:val="yellow"/>
                <w:lang w:val="uk-UA" w:eastAsia="ru-RU"/>
              </w:rPr>
            </w:pPr>
            <w:r w:rsidRPr="009E7F9C">
              <w:rPr>
                <w:rFonts w:ascii="Times New Roman" w:eastAsia="Times New Roman" w:hAnsi="Times New Roman" w:cs="Times New Roman"/>
                <w:sz w:val="24"/>
                <w:szCs w:val="24"/>
                <w:lang w:val="uk-UA" w:eastAsia="ru-RU"/>
              </w:rPr>
              <w:t>Відповідно до ст.</w:t>
            </w:r>
            <w:r w:rsidR="00FE1139">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 xml:space="preserve">101 </w:t>
            </w:r>
            <w:r w:rsidR="00FE1139">
              <w:rPr>
                <w:rFonts w:ascii="Times New Roman" w:eastAsia="Times New Roman" w:hAnsi="Times New Roman" w:cs="Times New Roman"/>
                <w:sz w:val="24"/>
                <w:szCs w:val="24"/>
                <w:lang w:val="uk-UA" w:eastAsia="ru-RU"/>
              </w:rPr>
              <w:t>ПКУ</w:t>
            </w:r>
            <w:r w:rsidRPr="009E7F9C">
              <w:rPr>
                <w:rFonts w:ascii="Times New Roman" w:eastAsia="Times New Roman" w:hAnsi="Times New Roman" w:cs="Times New Roman"/>
                <w:sz w:val="24"/>
                <w:szCs w:val="24"/>
                <w:lang w:val="uk-UA" w:eastAsia="ru-RU"/>
              </w:rPr>
              <w:t xml:space="preserve"> списано безнадійний податковий борг в сумі </w:t>
            </w:r>
            <w:r w:rsidR="00FE1139">
              <w:rPr>
                <w:rFonts w:ascii="Times New Roman" w:eastAsia="Times New Roman" w:hAnsi="Times New Roman" w:cs="Times New Roman"/>
                <w:sz w:val="24"/>
                <w:szCs w:val="24"/>
                <w:lang w:val="uk-UA" w:eastAsia="ru-RU"/>
              </w:rPr>
              <w:t>158,56 млн </w:t>
            </w:r>
            <w:r w:rsidRPr="009E7F9C">
              <w:rPr>
                <w:rFonts w:ascii="Times New Roman" w:eastAsia="Times New Roman" w:hAnsi="Times New Roman" w:cs="Times New Roman"/>
                <w:sz w:val="24"/>
                <w:szCs w:val="24"/>
                <w:lang w:val="uk-UA" w:eastAsia="ru-RU"/>
              </w:rPr>
              <w:t>грн, в т.</w:t>
            </w:r>
            <w:r w:rsidR="00FE1139">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 xml:space="preserve">ч. у зв’язку з ліквідацією боржників-банкрутів </w:t>
            </w:r>
            <w:r w:rsidR="00FE1139" w:rsidRPr="009E7F9C">
              <w:rPr>
                <w:rFonts w:ascii="Times New Roman" w:eastAsia="Times New Roman" w:hAnsi="Times New Roman" w:cs="Times New Roman"/>
                <w:sz w:val="24"/>
                <w:szCs w:val="24"/>
                <w:lang w:val="uk-UA" w:eastAsia="ru-RU"/>
              </w:rPr>
              <w:t>–</w:t>
            </w:r>
            <w:r w:rsidR="007E7A9A">
              <w:rPr>
                <w:rFonts w:ascii="Times New Roman" w:eastAsia="Times New Roman" w:hAnsi="Times New Roman" w:cs="Times New Roman"/>
                <w:sz w:val="24"/>
                <w:szCs w:val="24"/>
                <w:lang w:val="uk-UA" w:eastAsia="ru-RU"/>
              </w:rPr>
              <w:t xml:space="preserve"> 158,54 млн </w:t>
            </w:r>
            <w:r w:rsidRPr="009E7F9C">
              <w:rPr>
                <w:rFonts w:ascii="Times New Roman" w:eastAsia="Times New Roman" w:hAnsi="Times New Roman" w:cs="Times New Roman"/>
                <w:sz w:val="24"/>
                <w:szCs w:val="24"/>
                <w:lang w:val="uk-UA" w:eastAsia="ru-RU"/>
              </w:rPr>
              <w:t>грн, та у зв’язку з ліквідацією банків</w:t>
            </w:r>
            <w:r w:rsidR="00A23409">
              <w:rPr>
                <w:rFonts w:ascii="Times New Roman" w:eastAsia="Times New Roman" w:hAnsi="Times New Roman" w:cs="Times New Roman"/>
                <w:sz w:val="24"/>
                <w:szCs w:val="24"/>
                <w:lang w:val="uk-UA" w:eastAsia="ru-RU"/>
              </w:rPr>
              <w:t>ських установ – 0,02 </w:t>
            </w:r>
            <w:r w:rsidR="00A23409" w:rsidRPr="009E7F9C">
              <w:rPr>
                <w:rFonts w:ascii="Times New Roman" w:hAnsi="Times New Roman" w:cs="Times New Roman"/>
                <w:sz w:val="24"/>
                <w:szCs w:val="24"/>
                <w:lang w:val="uk-UA"/>
              </w:rPr>
              <w:t>мільйона гривень</w:t>
            </w:r>
            <w:r w:rsidRPr="009E7F9C">
              <w:rPr>
                <w:rFonts w:ascii="Times New Roman" w:eastAsia="Times New Roman" w:hAnsi="Times New Roman" w:cs="Times New Roman"/>
                <w:sz w:val="24"/>
                <w:szCs w:val="24"/>
                <w:lang w:val="uk-UA" w:eastAsia="ru-RU"/>
              </w:rPr>
              <w:t>.</w:t>
            </w:r>
            <w:r w:rsidRPr="009E7F9C">
              <w:rPr>
                <w:rFonts w:ascii="Times New Roman" w:eastAsia="Times New Roman" w:hAnsi="Times New Roman" w:cs="Times New Roman"/>
                <w:sz w:val="24"/>
                <w:szCs w:val="24"/>
                <w:highlight w:val="yellow"/>
                <w:lang w:val="uk-UA" w:eastAsia="ru-RU"/>
              </w:rPr>
              <w:t xml:space="preserve">  </w:t>
            </w:r>
          </w:p>
          <w:p w:rsidR="009E7F9C" w:rsidRPr="009E7F9C" w:rsidRDefault="009E7F9C" w:rsidP="009E7F9C">
            <w:pPr>
              <w:spacing w:after="0" w:line="240" w:lineRule="auto"/>
              <w:ind w:firstLine="476"/>
              <w:jc w:val="both"/>
              <w:rPr>
                <w:rFonts w:ascii="Times New Roman" w:eastAsia="Times New Roman" w:hAnsi="Times New Roman" w:cs="Times New Roman"/>
                <w:sz w:val="24"/>
                <w:szCs w:val="24"/>
                <w:lang w:val="uk-UA" w:eastAsia="ru-RU"/>
              </w:rPr>
            </w:pPr>
            <w:r w:rsidRPr="009E7F9C">
              <w:rPr>
                <w:rFonts w:ascii="Times New Roman" w:eastAsia="Times New Roman" w:hAnsi="Times New Roman" w:cs="Times New Roman"/>
                <w:sz w:val="24"/>
                <w:szCs w:val="24"/>
                <w:lang w:val="uk-UA" w:eastAsia="ru-RU"/>
              </w:rPr>
              <w:t>Станом на 01.07.2024 податковий борг мають 88</w:t>
            </w:r>
            <w:r w:rsidR="00A23409">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557 платників податків, у т.</w:t>
            </w:r>
            <w:r w:rsidR="00A23409">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ч. з сумами боргу до 3</w:t>
            </w:r>
            <w:r w:rsidR="00A23409">
              <w:rPr>
                <w:rFonts w:ascii="Times New Roman" w:eastAsia="Times New Roman" w:hAnsi="Times New Roman" w:cs="Times New Roman"/>
                <w:sz w:val="24"/>
                <w:szCs w:val="24"/>
                <w:lang w:val="uk-UA" w:eastAsia="ru-RU"/>
              </w:rPr>
              <w:t> </w:t>
            </w:r>
            <w:r w:rsidR="004635C6">
              <w:rPr>
                <w:rFonts w:ascii="Times New Roman" w:eastAsia="Times New Roman" w:hAnsi="Times New Roman" w:cs="Times New Roman"/>
                <w:sz w:val="24"/>
                <w:szCs w:val="24"/>
                <w:lang w:val="uk-UA" w:eastAsia="ru-RU"/>
              </w:rPr>
              <w:t>060,0 </w:t>
            </w:r>
            <w:r w:rsidRPr="009E7F9C">
              <w:rPr>
                <w:rFonts w:ascii="Times New Roman" w:eastAsia="Times New Roman" w:hAnsi="Times New Roman" w:cs="Times New Roman"/>
                <w:sz w:val="24"/>
                <w:szCs w:val="24"/>
                <w:lang w:val="uk-UA" w:eastAsia="ru-RU"/>
              </w:rPr>
              <w:t xml:space="preserve">грн (включно) </w:t>
            </w:r>
            <w:r w:rsidR="004635C6" w:rsidRPr="009E7F9C">
              <w:rPr>
                <w:rFonts w:ascii="Times New Roman" w:eastAsia="Times New Roman" w:hAnsi="Times New Roman" w:cs="Times New Roman"/>
                <w:sz w:val="24"/>
                <w:szCs w:val="24"/>
                <w:lang w:val="uk-UA" w:eastAsia="ru-RU"/>
              </w:rPr>
              <w:t>–</w:t>
            </w:r>
            <w:r w:rsidRPr="009E7F9C">
              <w:rPr>
                <w:rFonts w:ascii="Times New Roman" w:eastAsia="Times New Roman" w:hAnsi="Times New Roman" w:cs="Times New Roman"/>
                <w:sz w:val="24"/>
                <w:szCs w:val="24"/>
                <w:lang w:val="uk-UA" w:eastAsia="ru-RU"/>
              </w:rPr>
              <w:t xml:space="preserve"> 71</w:t>
            </w:r>
            <w:r w:rsidR="004635C6">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 xml:space="preserve">349, </w:t>
            </w:r>
            <w:r w:rsidR="004635C6">
              <w:rPr>
                <w:rFonts w:ascii="Times New Roman" w:eastAsia="Times New Roman" w:hAnsi="Times New Roman" w:cs="Times New Roman"/>
                <w:sz w:val="24"/>
                <w:szCs w:val="24"/>
                <w:lang w:val="uk-UA" w:eastAsia="ru-RU"/>
              </w:rPr>
              <w:t>(</w:t>
            </w:r>
            <w:r w:rsidRPr="009E7F9C">
              <w:rPr>
                <w:rFonts w:ascii="Times New Roman" w:eastAsia="Times New Roman" w:hAnsi="Times New Roman" w:cs="Times New Roman"/>
                <w:sz w:val="24"/>
                <w:szCs w:val="24"/>
                <w:lang w:val="uk-UA" w:eastAsia="ru-RU"/>
              </w:rPr>
              <w:t>2 449 підприємств та 68</w:t>
            </w:r>
            <w:r w:rsidR="004635C6">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900</w:t>
            </w:r>
            <w:r w:rsidR="004635C6">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фізичних осіб</w:t>
            </w:r>
            <w:r w:rsidR="004635C6">
              <w:rPr>
                <w:rFonts w:ascii="Times New Roman" w:eastAsia="Times New Roman" w:hAnsi="Times New Roman" w:cs="Times New Roman"/>
                <w:sz w:val="24"/>
                <w:szCs w:val="24"/>
                <w:lang w:val="uk-UA" w:eastAsia="ru-RU"/>
              </w:rPr>
              <w:t>)</w:t>
            </w:r>
            <w:r w:rsidRPr="009E7F9C">
              <w:rPr>
                <w:rFonts w:ascii="Times New Roman" w:eastAsia="Times New Roman" w:hAnsi="Times New Roman" w:cs="Times New Roman"/>
                <w:sz w:val="24"/>
                <w:szCs w:val="24"/>
                <w:lang w:val="uk-UA" w:eastAsia="ru-RU"/>
              </w:rPr>
              <w:t>.</w:t>
            </w:r>
          </w:p>
          <w:p w:rsidR="00725376" w:rsidRPr="001868CA" w:rsidRDefault="009E7F9C" w:rsidP="001868CA">
            <w:pPr>
              <w:spacing w:after="280" w:line="240" w:lineRule="auto"/>
              <w:ind w:firstLine="476"/>
              <w:jc w:val="both"/>
              <w:rPr>
                <w:rFonts w:ascii="Times New Roman" w:eastAsia="Times New Roman" w:hAnsi="Times New Roman" w:cs="Times New Roman"/>
                <w:sz w:val="24"/>
                <w:szCs w:val="24"/>
                <w:lang w:val="uk-UA" w:eastAsia="ru-RU"/>
              </w:rPr>
            </w:pPr>
            <w:r w:rsidRPr="009E7F9C">
              <w:rPr>
                <w:rFonts w:ascii="Times New Roman" w:eastAsia="Times New Roman" w:hAnsi="Times New Roman" w:cs="Times New Roman"/>
                <w:sz w:val="24"/>
                <w:szCs w:val="24"/>
                <w:lang w:val="uk-UA" w:eastAsia="ru-RU"/>
              </w:rPr>
              <w:t>Забезпечено абсолютне скорочення боржників з незначними сумами боргу (до 3</w:t>
            </w:r>
            <w:r w:rsidR="004635C6">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060,00 грн)</w:t>
            </w:r>
            <w:r w:rsidR="004635C6">
              <w:rPr>
                <w:rFonts w:ascii="Times New Roman" w:eastAsia="Times New Roman" w:hAnsi="Times New Roman" w:cs="Times New Roman"/>
                <w:sz w:val="24"/>
                <w:szCs w:val="24"/>
                <w:lang w:val="uk-UA" w:eastAsia="ru-RU"/>
              </w:rPr>
              <w:t xml:space="preserve"> на 235 СГ, або 0,3 відсотка. Разом з цим, </w:t>
            </w:r>
            <w:r w:rsidRPr="009E7F9C">
              <w:rPr>
                <w:rFonts w:ascii="Times New Roman" w:eastAsia="Times New Roman" w:hAnsi="Times New Roman" w:cs="Times New Roman"/>
                <w:sz w:val="24"/>
                <w:szCs w:val="24"/>
                <w:lang w:val="uk-UA" w:eastAsia="ru-RU"/>
              </w:rPr>
              <w:t xml:space="preserve">загальна кількості боржників збільшилася на </w:t>
            </w:r>
            <w:r w:rsidR="004635C6">
              <w:rPr>
                <w:rFonts w:ascii="Times New Roman" w:eastAsia="Times New Roman" w:hAnsi="Times New Roman" w:cs="Times New Roman"/>
                <w:sz w:val="24"/>
                <w:szCs w:val="24"/>
                <w:lang w:val="uk-UA" w:eastAsia="ru-RU"/>
              </w:rPr>
              <w:t>269 СГ</w:t>
            </w:r>
            <w:r w:rsidRPr="009E7F9C">
              <w:rPr>
                <w:rFonts w:ascii="Times New Roman" w:eastAsia="Times New Roman" w:hAnsi="Times New Roman" w:cs="Times New Roman"/>
                <w:sz w:val="24"/>
                <w:szCs w:val="24"/>
                <w:lang w:val="uk-UA" w:eastAsia="ru-RU"/>
              </w:rPr>
              <w:t xml:space="preserve"> або 0,3</w:t>
            </w:r>
            <w:r w:rsidR="004635C6">
              <w:rPr>
                <w:rFonts w:ascii="Times New Roman" w:eastAsia="Times New Roman" w:hAnsi="Times New Roman" w:cs="Times New Roman"/>
                <w:sz w:val="24"/>
                <w:szCs w:val="24"/>
                <w:lang w:val="uk-UA" w:eastAsia="ru-RU"/>
              </w:rPr>
              <w:t> </w:t>
            </w:r>
            <w:r w:rsidRPr="009E7F9C">
              <w:rPr>
                <w:rFonts w:ascii="Times New Roman" w:eastAsia="Times New Roman" w:hAnsi="Times New Roman" w:cs="Times New Roman"/>
                <w:sz w:val="24"/>
                <w:szCs w:val="24"/>
                <w:lang w:val="uk-UA" w:eastAsia="ru-RU"/>
              </w:rPr>
              <w:t xml:space="preserve">відс. (приріст в січні </w:t>
            </w:r>
            <w:r w:rsidR="004635C6">
              <w:rPr>
                <w:rFonts w:ascii="Times New Roman" w:eastAsia="Times New Roman" w:hAnsi="Times New Roman" w:cs="Times New Roman"/>
                <w:sz w:val="24"/>
                <w:szCs w:val="24"/>
                <w:lang w:val="uk-UA" w:eastAsia="ru-RU"/>
              </w:rPr>
              <w:t>поточного року</w:t>
            </w:r>
            <w:r w:rsidRPr="009E7F9C">
              <w:rPr>
                <w:rFonts w:ascii="Times New Roman" w:eastAsia="Times New Roman" w:hAnsi="Times New Roman" w:cs="Times New Roman"/>
                <w:sz w:val="24"/>
                <w:szCs w:val="24"/>
                <w:lang w:val="uk-UA" w:eastAsia="ru-RU"/>
              </w:rPr>
              <w:t xml:space="preserve"> </w:t>
            </w:r>
            <w:r w:rsidR="004635C6" w:rsidRPr="009E7F9C">
              <w:rPr>
                <w:rFonts w:ascii="Times New Roman" w:eastAsia="Times New Roman" w:hAnsi="Times New Roman" w:cs="Times New Roman"/>
                <w:sz w:val="24"/>
                <w:szCs w:val="24"/>
                <w:lang w:val="uk-UA" w:eastAsia="ru-RU"/>
              </w:rPr>
              <w:t>–</w:t>
            </w:r>
            <w:r w:rsidRPr="009E7F9C">
              <w:rPr>
                <w:rFonts w:ascii="Times New Roman" w:eastAsia="Times New Roman" w:hAnsi="Times New Roman" w:cs="Times New Roman"/>
                <w:sz w:val="24"/>
                <w:szCs w:val="24"/>
                <w:lang w:val="uk-UA" w:eastAsia="ru-RU"/>
              </w:rPr>
              <w:t xml:space="preserve"> 4</w:t>
            </w:r>
            <w:r w:rsidR="004635C6">
              <w:rPr>
                <w:rFonts w:ascii="Times New Roman" w:eastAsia="Times New Roman" w:hAnsi="Times New Roman" w:cs="Times New Roman"/>
                <w:sz w:val="24"/>
                <w:szCs w:val="24"/>
                <w:lang w:val="uk-UA" w:eastAsia="ru-RU"/>
              </w:rPr>
              <w:t xml:space="preserve"> 009). </w:t>
            </w:r>
            <w:r w:rsidR="001868CA">
              <w:rPr>
                <w:rFonts w:ascii="Times New Roman" w:eastAsia="Times New Roman" w:hAnsi="Times New Roman" w:cs="Times New Roman"/>
                <w:sz w:val="24"/>
                <w:szCs w:val="24"/>
                <w:lang w:val="uk-UA" w:eastAsia="ru-RU"/>
              </w:rPr>
              <w:t>П</w:t>
            </w:r>
            <w:r w:rsidRPr="009E7F9C">
              <w:rPr>
                <w:rFonts w:ascii="Times New Roman" w:eastAsia="Times New Roman" w:hAnsi="Times New Roman" w:cs="Times New Roman"/>
                <w:sz w:val="24"/>
                <w:szCs w:val="24"/>
                <w:lang w:val="uk-UA" w:eastAsia="ru-RU"/>
              </w:rPr>
              <w:t xml:space="preserve">ротягом лютого – червня </w:t>
            </w:r>
            <w:r w:rsidR="001868CA">
              <w:rPr>
                <w:rFonts w:ascii="Times New Roman" w:eastAsia="Times New Roman" w:hAnsi="Times New Roman" w:cs="Times New Roman"/>
                <w:sz w:val="24"/>
                <w:szCs w:val="24"/>
                <w:lang w:val="uk-UA" w:eastAsia="ru-RU"/>
              </w:rPr>
              <w:t>поточного року</w:t>
            </w:r>
            <w:r w:rsidRPr="009E7F9C">
              <w:rPr>
                <w:rFonts w:ascii="Times New Roman" w:eastAsia="Times New Roman" w:hAnsi="Times New Roman" w:cs="Times New Roman"/>
                <w:sz w:val="24"/>
                <w:szCs w:val="24"/>
                <w:lang w:val="uk-UA" w:eastAsia="ru-RU"/>
              </w:rPr>
              <w:t xml:space="preserve"> забезпечено абсолютне скорочення чисельності боржників на 3</w:t>
            </w:r>
            <w:r w:rsidR="001868CA">
              <w:rPr>
                <w:rFonts w:ascii="Times New Roman" w:eastAsia="Times New Roman" w:hAnsi="Times New Roman" w:cs="Times New Roman"/>
                <w:sz w:val="24"/>
                <w:szCs w:val="24"/>
                <w:lang w:val="uk-UA" w:eastAsia="ru-RU"/>
              </w:rPr>
              <w:t> 740 суб’єктів господарювання</w:t>
            </w:r>
          </w:p>
        </w:tc>
      </w:tr>
      <w:tr w:rsidR="004538F9" w:rsidRPr="004538F9" w:rsidTr="00A95235">
        <w:trPr>
          <w:trHeight w:val="315"/>
        </w:trPr>
        <w:tc>
          <w:tcPr>
            <w:tcW w:w="851"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lastRenderedPageBreak/>
              <w:t>2.17.</w:t>
            </w:r>
          </w:p>
        </w:tc>
        <w:tc>
          <w:tcPr>
            <w:tcW w:w="4536" w:type="dxa"/>
          </w:tcPr>
          <w:p w:rsidR="00725376" w:rsidRPr="00B4790C" w:rsidRDefault="00725376" w:rsidP="009F03C0">
            <w:pPr>
              <w:keepNext/>
              <w:widowControl w:val="0"/>
              <w:spacing w:before="280" w:after="280" w:line="240" w:lineRule="auto"/>
              <w:ind w:firstLine="317"/>
              <w:jc w:val="both"/>
              <w:rPr>
                <w:rFonts w:ascii="Times New Roman" w:hAnsi="Times New Roman" w:cs="Times New Roman"/>
                <w:sz w:val="24"/>
                <w:szCs w:val="24"/>
                <w:lang w:val="uk-UA"/>
              </w:rPr>
            </w:pPr>
            <w:r w:rsidRPr="00B4790C">
              <w:rPr>
                <w:rFonts w:ascii="Times New Roman" w:hAnsi="Times New Roman" w:cs="Times New Roman"/>
                <w:sz w:val="24"/>
                <w:szCs w:val="24"/>
                <w:lang w:val="uk-UA"/>
              </w:rPr>
              <w:t>Проведення роботи з розстрочення, відстрочення та реструктуризації грошових зобов’язань та/або податкового боргу, а також недоїмки із сплати єдиного внеску</w:t>
            </w:r>
          </w:p>
        </w:tc>
        <w:tc>
          <w:tcPr>
            <w:tcW w:w="2552"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Управління по роботі з податковим боргом</w:t>
            </w:r>
          </w:p>
        </w:tc>
        <w:tc>
          <w:tcPr>
            <w:tcW w:w="1653"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bCs/>
                <w:sz w:val="24"/>
                <w:szCs w:val="24"/>
                <w:lang w:val="uk-UA"/>
              </w:rPr>
              <w:t>Протягом півріччя</w:t>
            </w:r>
          </w:p>
        </w:tc>
        <w:tc>
          <w:tcPr>
            <w:tcW w:w="6530" w:type="dxa"/>
          </w:tcPr>
          <w:p w:rsidR="00A61F1F" w:rsidRPr="000F752B" w:rsidRDefault="001F51B7" w:rsidP="000F752B">
            <w:pPr>
              <w:spacing w:before="280" w:after="0" w:line="240" w:lineRule="auto"/>
              <w:ind w:firstLine="459"/>
              <w:jc w:val="both"/>
              <w:rPr>
                <w:rFonts w:ascii="Times New Roman" w:hAnsi="Times New Roman" w:cs="Times New Roman"/>
                <w:sz w:val="24"/>
                <w:szCs w:val="24"/>
                <w:lang w:val="uk-UA"/>
              </w:rPr>
            </w:pPr>
            <w:r w:rsidRPr="000F752B">
              <w:rPr>
                <w:rFonts w:ascii="Times New Roman" w:hAnsi="Times New Roman" w:cs="Times New Roman"/>
                <w:sz w:val="24"/>
                <w:szCs w:val="24"/>
                <w:lang w:val="uk-UA"/>
              </w:rPr>
              <w:t xml:space="preserve">Протягом звітного періоду </w:t>
            </w:r>
            <w:r w:rsidR="004D3509" w:rsidRPr="000F752B">
              <w:rPr>
                <w:rFonts w:ascii="Times New Roman" w:hAnsi="Times New Roman" w:cs="Times New Roman"/>
                <w:sz w:val="24"/>
                <w:szCs w:val="24"/>
                <w:lang w:val="uk-UA"/>
              </w:rPr>
              <w:t>отримано</w:t>
            </w:r>
            <w:r w:rsidRPr="000F752B">
              <w:rPr>
                <w:rFonts w:ascii="Times New Roman" w:hAnsi="Times New Roman" w:cs="Times New Roman"/>
                <w:sz w:val="24"/>
                <w:szCs w:val="24"/>
                <w:lang w:val="uk-UA"/>
              </w:rPr>
              <w:t xml:space="preserve"> 1 заяву </w:t>
            </w:r>
            <w:r w:rsidR="004D3509" w:rsidRPr="000F752B">
              <w:rPr>
                <w:rFonts w:ascii="Times New Roman" w:hAnsi="Times New Roman" w:cs="Times New Roman"/>
                <w:sz w:val="24"/>
                <w:szCs w:val="24"/>
                <w:lang w:val="uk-UA"/>
              </w:rPr>
              <w:t>щодо</w:t>
            </w:r>
            <w:r w:rsidRPr="000F752B">
              <w:rPr>
                <w:rFonts w:ascii="Times New Roman" w:hAnsi="Times New Roman" w:cs="Times New Roman"/>
                <w:sz w:val="24"/>
                <w:szCs w:val="24"/>
                <w:lang w:val="uk-UA"/>
              </w:rPr>
              <w:t> ро</w:t>
            </w:r>
            <w:r w:rsidR="004D3509" w:rsidRPr="000F752B">
              <w:rPr>
                <w:rFonts w:ascii="Times New Roman" w:hAnsi="Times New Roman" w:cs="Times New Roman"/>
                <w:sz w:val="24"/>
                <w:szCs w:val="24"/>
                <w:lang w:val="uk-UA"/>
              </w:rPr>
              <w:t>з</w:t>
            </w:r>
            <w:r w:rsidR="000F752B" w:rsidRPr="000F752B">
              <w:rPr>
                <w:rFonts w:ascii="Times New Roman" w:hAnsi="Times New Roman" w:cs="Times New Roman"/>
                <w:sz w:val="24"/>
                <w:szCs w:val="24"/>
                <w:lang w:val="uk-UA"/>
              </w:rPr>
              <w:t>строчення податкового боргу</w:t>
            </w:r>
            <w:r w:rsidR="000F752B" w:rsidRPr="000F752B">
              <w:rPr>
                <w:rFonts w:ascii="Times New Roman" w:eastAsia="Times New Roman" w:hAnsi="Times New Roman" w:cs="Times New Roman"/>
                <w:sz w:val="24"/>
                <w:szCs w:val="24"/>
                <w:lang w:val="uk-UA" w:eastAsia="ru-RU"/>
              </w:rPr>
              <w:t xml:space="preserve"> з податку на нерухоме майно, відмінне від земельної ділянки</w:t>
            </w:r>
            <w:r w:rsidR="00A61F1F" w:rsidRPr="000F752B">
              <w:rPr>
                <w:rFonts w:ascii="Times New Roman" w:hAnsi="Times New Roman" w:cs="Times New Roman"/>
                <w:sz w:val="24"/>
                <w:szCs w:val="24"/>
                <w:lang w:val="uk-UA"/>
              </w:rPr>
              <w:t xml:space="preserve">. За результатами розгляду наданих матеріалів у розстроченні відмовлено у зв’язку з не наданням достатніх документів до заяви. </w:t>
            </w:r>
          </w:p>
          <w:p w:rsidR="00725376" w:rsidRPr="004538F9" w:rsidRDefault="00A61F1F" w:rsidP="00A61F1F">
            <w:pPr>
              <w:spacing w:after="280" w:line="240" w:lineRule="auto"/>
              <w:ind w:firstLine="459"/>
              <w:jc w:val="both"/>
              <w:rPr>
                <w:rFonts w:ascii="Times New Roman" w:hAnsi="Times New Roman" w:cs="Times New Roman"/>
                <w:color w:val="31849B" w:themeColor="accent5" w:themeShade="BF"/>
                <w:sz w:val="24"/>
                <w:szCs w:val="24"/>
                <w:lang w:val="uk-UA"/>
              </w:rPr>
            </w:pPr>
            <w:r w:rsidRPr="000F752B">
              <w:rPr>
                <w:rFonts w:ascii="Times New Roman" w:hAnsi="Times New Roman" w:cs="Times New Roman"/>
                <w:sz w:val="24"/>
                <w:szCs w:val="24"/>
                <w:lang w:val="uk-UA"/>
              </w:rPr>
              <w:lastRenderedPageBreak/>
              <w:t>У звітному періоді рішення про розстрочення (відстрочення) грошових зобов’язань (податкового боргу) платників податків, відповідно до ст. 100 Податкового кодексу України, не прийнято</w:t>
            </w:r>
          </w:p>
        </w:tc>
      </w:tr>
      <w:tr w:rsidR="004538F9" w:rsidRPr="004538F9" w:rsidTr="00A95235">
        <w:trPr>
          <w:trHeight w:val="315"/>
        </w:trPr>
        <w:tc>
          <w:tcPr>
            <w:tcW w:w="851"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837ACF">
              <w:rPr>
                <w:rFonts w:ascii="Times New Roman" w:hAnsi="Times New Roman" w:cs="Times New Roman"/>
                <w:sz w:val="24"/>
                <w:szCs w:val="24"/>
                <w:lang w:val="uk-UA"/>
              </w:rPr>
              <w:lastRenderedPageBreak/>
              <w:t>2.18.</w:t>
            </w:r>
          </w:p>
        </w:tc>
        <w:tc>
          <w:tcPr>
            <w:tcW w:w="4536" w:type="dxa"/>
          </w:tcPr>
          <w:p w:rsidR="00725376" w:rsidRPr="00B4790C" w:rsidRDefault="00725376" w:rsidP="009F03C0">
            <w:pPr>
              <w:keepNext/>
              <w:widowControl w:val="0"/>
              <w:spacing w:before="280" w:after="280" w:line="240" w:lineRule="auto"/>
              <w:ind w:firstLine="317"/>
              <w:jc w:val="both"/>
              <w:rPr>
                <w:rFonts w:ascii="Times New Roman" w:hAnsi="Times New Roman" w:cs="Times New Roman"/>
                <w:sz w:val="24"/>
                <w:szCs w:val="24"/>
                <w:lang w:val="uk-UA"/>
              </w:rPr>
            </w:pPr>
            <w:r w:rsidRPr="00B4790C">
              <w:rPr>
                <w:rFonts w:ascii="Times New Roman" w:hAnsi="Times New Roman" w:cs="Times New Roman"/>
                <w:bCs/>
                <w:sz w:val="24"/>
                <w:szCs w:val="24"/>
                <w:lang w:val="uk-UA"/>
              </w:rPr>
              <w:t>Організація роботи з питань зупинення реєстрації податкових накладних / розрахунків коригування в Єдиному реєстрі податкових накладних</w:t>
            </w:r>
          </w:p>
        </w:tc>
        <w:tc>
          <w:tcPr>
            <w:tcW w:w="2552"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Управління з питань виявлення та опрацювання податкових ризиків</w:t>
            </w:r>
          </w:p>
        </w:tc>
        <w:tc>
          <w:tcPr>
            <w:tcW w:w="1653"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bCs/>
                <w:sz w:val="24"/>
                <w:szCs w:val="24"/>
                <w:lang w:val="uk-UA"/>
              </w:rPr>
              <w:t>Протягом півріччя</w:t>
            </w:r>
          </w:p>
        </w:tc>
        <w:tc>
          <w:tcPr>
            <w:tcW w:w="6530" w:type="dxa"/>
          </w:tcPr>
          <w:p w:rsidR="00050DD4" w:rsidRPr="00E17EA5" w:rsidRDefault="00050DD4" w:rsidP="00B44587">
            <w:pPr>
              <w:spacing w:before="280" w:after="0" w:line="240" w:lineRule="auto"/>
              <w:ind w:firstLine="507"/>
              <w:jc w:val="both"/>
              <w:rPr>
                <w:rFonts w:ascii="Times New Roman" w:eastAsia="Times New Roman" w:hAnsi="Times New Roman" w:cs="Times New Roman"/>
                <w:sz w:val="24"/>
                <w:szCs w:val="24"/>
                <w:lang w:val="uk-UA" w:eastAsia="ru-RU"/>
              </w:rPr>
            </w:pPr>
            <w:r w:rsidRPr="00E17EA5">
              <w:rPr>
                <w:rFonts w:ascii="Times New Roman" w:eastAsia="Times New Roman" w:hAnsi="Times New Roman" w:cs="Times New Roman"/>
                <w:sz w:val="24"/>
                <w:szCs w:val="24"/>
                <w:lang w:val="uk-UA" w:eastAsia="ru-RU"/>
              </w:rPr>
              <w:t xml:space="preserve">В межах дії Постанови Кабінету Міністрів України </w:t>
            </w:r>
            <w:r w:rsidR="00B331DF" w:rsidRPr="00E17EA5">
              <w:rPr>
                <w:rFonts w:ascii="Times New Roman" w:hAnsi="Times New Roman" w:cs="Times New Roman"/>
                <w:sz w:val="24"/>
                <w:szCs w:val="24"/>
                <w:lang w:val="uk-UA"/>
              </w:rPr>
              <w:t>від</w:t>
            </w:r>
            <w:r w:rsidR="00B331DF" w:rsidRPr="00E17EA5">
              <w:rPr>
                <w:rFonts w:ascii="Times New Roman" w:hAnsi="Times New Roman" w:cs="Times New Roman"/>
                <w:sz w:val="24"/>
                <w:szCs w:val="24"/>
              </w:rPr>
              <w:t> </w:t>
            </w:r>
            <w:r w:rsidR="00B331DF" w:rsidRPr="00E17EA5">
              <w:rPr>
                <w:rFonts w:ascii="Times New Roman" w:hAnsi="Times New Roman" w:cs="Times New Roman"/>
                <w:sz w:val="24"/>
                <w:szCs w:val="24"/>
                <w:lang w:val="uk-UA"/>
              </w:rPr>
              <w:t>11</w:t>
            </w:r>
            <w:r w:rsidR="00B331DF" w:rsidRPr="00E17EA5">
              <w:rPr>
                <w:rFonts w:ascii="Times New Roman" w:hAnsi="Times New Roman" w:cs="Times New Roman"/>
                <w:sz w:val="24"/>
                <w:szCs w:val="24"/>
              </w:rPr>
              <w:t> </w:t>
            </w:r>
            <w:r w:rsidR="00B331DF" w:rsidRPr="00E17EA5">
              <w:rPr>
                <w:rFonts w:ascii="Times New Roman" w:hAnsi="Times New Roman" w:cs="Times New Roman"/>
                <w:sz w:val="24"/>
                <w:szCs w:val="24"/>
                <w:lang w:val="uk-UA"/>
              </w:rPr>
              <w:t>грудня</w:t>
            </w:r>
            <w:r w:rsidR="00B331DF" w:rsidRPr="00E17EA5">
              <w:rPr>
                <w:rFonts w:ascii="Times New Roman" w:hAnsi="Times New Roman" w:cs="Times New Roman"/>
                <w:sz w:val="24"/>
                <w:szCs w:val="24"/>
              </w:rPr>
              <w:t> </w:t>
            </w:r>
            <w:r w:rsidR="00B331DF" w:rsidRPr="00E17EA5">
              <w:rPr>
                <w:rFonts w:ascii="Times New Roman" w:hAnsi="Times New Roman" w:cs="Times New Roman"/>
                <w:sz w:val="24"/>
                <w:szCs w:val="24"/>
                <w:lang w:val="uk-UA"/>
              </w:rPr>
              <w:t>2019</w:t>
            </w:r>
            <w:r w:rsidR="00B331DF" w:rsidRPr="00E17EA5">
              <w:rPr>
                <w:rFonts w:ascii="Times New Roman" w:hAnsi="Times New Roman" w:cs="Times New Roman"/>
                <w:sz w:val="24"/>
                <w:szCs w:val="24"/>
              </w:rPr>
              <w:t> </w:t>
            </w:r>
            <w:r w:rsidR="00B331DF" w:rsidRPr="00E17EA5">
              <w:rPr>
                <w:rFonts w:ascii="Times New Roman" w:hAnsi="Times New Roman" w:cs="Times New Roman"/>
                <w:sz w:val="24"/>
                <w:szCs w:val="24"/>
                <w:lang w:val="uk-UA"/>
              </w:rPr>
              <w:t>року №</w:t>
            </w:r>
            <w:r w:rsidR="00B331DF" w:rsidRPr="00E17EA5">
              <w:rPr>
                <w:rFonts w:ascii="Times New Roman" w:hAnsi="Times New Roman" w:cs="Times New Roman"/>
                <w:sz w:val="24"/>
                <w:szCs w:val="24"/>
              </w:rPr>
              <w:t> </w:t>
            </w:r>
            <w:r w:rsidR="00B331DF" w:rsidRPr="00E17EA5">
              <w:rPr>
                <w:rFonts w:ascii="Times New Roman" w:hAnsi="Times New Roman" w:cs="Times New Roman"/>
                <w:sz w:val="24"/>
                <w:szCs w:val="24"/>
                <w:lang w:val="uk-UA"/>
              </w:rPr>
              <w:t>1165 «Про затвердження порядків з питань зупинення реєстрації податкової накладної/розрахунку коригування в Єдиному реєстрі податкових накладних»</w:t>
            </w:r>
            <w:r w:rsidR="00EF1BB4" w:rsidRPr="00E17EA5">
              <w:rPr>
                <w:rFonts w:ascii="Times New Roman" w:hAnsi="Times New Roman" w:cs="Times New Roman"/>
                <w:sz w:val="24"/>
                <w:szCs w:val="24"/>
                <w:lang w:val="uk-UA"/>
              </w:rPr>
              <w:t xml:space="preserve"> (далі – Постанова № 1165),</w:t>
            </w:r>
            <w:r w:rsidRPr="00E17EA5">
              <w:rPr>
                <w:rFonts w:ascii="Times New Roman" w:eastAsia="Times New Roman" w:hAnsi="Times New Roman" w:cs="Times New Roman"/>
                <w:sz w:val="24"/>
                <w:szCs w:val="24"/>
                <w:lang w:val="uk-UA" w:eastAsia="ru-RU"/>
              </w:rPr>
              <w:t xml:space="preserve"> відповідно </w:t>
            </w:r>
            <w:r w:rsidR="00B331DF" w:rsidRPr="00E17EA5">
              <w:rPr>
                <w:rFonts w:ascii="Times New Roman" w:eastAsia="Times New Roman" w:hAnsi="Times New Roman" w:cs="Times New Roman"/>
                <w:sz w:val="24"/>
                <w:szCs w:val="24"/>
                <w:lang w:val="uk-UA" w:eastAsia="ru-RU"/>
              </w:rPr>
              <w:t xml:space="preserve">до </w:t>
            </w:r>
            <w:r w:rsidRPr="00E17EA5">
              <w:rPr>
                <w:rFonts w:ascii="Times New Roman" w:eastAsia="Times New Roman" w:hAnsi="Times New Roman" w:cs="Times New Roman"/>
                <w:sz w:val="24"/>
                <w:szCs w:val="24"/>
                <w:lang w:val="uk-UA" w:eastAsia="ru-RU"/>
              </w:rPr>
              <w:t>Критеріїв ризиковості платника податку</w:t>
            </w:r>
            <w:r w:rsidR="00EF1BB4" w:rsidRPr="00E17EA5">
              <w:rPr>
                <w:rFonts w:ascii="Times New Roman" w:eastAsia="Times New Roman" w:hAnsi="Times New Roman" w:cs="Times New Roman"/>
                <w:sz w:val="24"/>
                <w:szCs w:val="24"/>
                <w:lang w:val="uk-UA" w:eastAsia="ru-RU"/>
              </w:rPr>
              <w:t>,</w:t>
            </w:r>
            <w:r w:rsidRPr="00E17EA5">
              <w:rPr>
                <w:rFonts w:ascii="Times New Roman" w:eastAsia="Times New Roman" w:hAnsi="Times New Roman" w:cs="Times New Roman"/>
                <w:sz w:val="24"/>
                <w:szCs w:val="24"/>
                <w:lang w:val="uk-UA" w:eastAsia="ru-RU"/>
              </w:rPr>
              <w:t xml:space="preserve"> протягом півріччя внесено 2</w:t>
            </w:r>
            <w:r w:rsidR="00E17EA5" w:rsidRPr="00E17EA5">
              <w:rPr>
                <w:rFonts w:ascii="Times New Roman" w:eastAsia="Times New Roman" w:hAnsi="Times New Roman" w:cs="Times New Roman"/>
                <w:sz w:val="24"/>
                <w:szCs w:val="24"/>
                <w:lang w:val="uk-UA" w:eastAsia="ru-RU"/>
              </w:rPr>
              <w:t>92</w:t>
            </w:r>
            <w:r w:rsidR="00BE4C4E" w:rsidRPr="00E17EA5">
              <w:rPr>
                <w:rFonts w:ascii="Times New Roman" w:eastAsia="Times New Roman" w:hAnsi="Times New Roman" w:cs="Times New Roman"/>
                <w:sz w:val="24"/>
                <w:szCs w:val="24"/>
                <w:lang w:val="uk-UA" w:eastAsia="ru-RU"/>
              </w:rPr>
              <w:t xml:space="preserve"> ризикових СГ, у тому числі </w:t>
            </w:r>
            <w:r w:rsidR="00E17EA5" w:rsidRPr="00E17EA5">
              <w:rPr>
                <w:rFonts w:ascii="Times New Roman" w:eastAsia="Times New Roman" w:hAnsi="Times New Roman" w:cs="Times New Roman"/>
                <w:sz w:val="24"/>
                <w:szCs w:val="24"/>
                <w:lang w:val="uk-UA" w:eastAsia="ru-RU"/>
              </w:rPr>
              <w:t>135</w:t>
            </w:r>
            <w:r w:rsidR="00BE4C4E" w:rsidRPr="00E17EA5">
              <w:rPr>
                <w:rFonts w:ascii="Times New Roman" w:eastAsia="Times New Roman" w:hAnsi="Times New Roman" w:cs="Times New Roman"/>
                <w:sz w:val="24"/>
                <w:szCs w:val="24"/>
                <w:lang w:val="uk-UA" w:eastAsia="ru-RU"/>
              </w:rPr>
              <w:t> </w:t>
            </w:r>
            <w:r w:rsidRPr="00E17EA5">
              <w:rPr>
                <w:rFonts w:ascii="Times New Roman" w:eastAsia="Times New Roman" w:hAnsi="Times New Roman" w:cs="Times New Roman"/>
                <w:sz w:val="24"/>
                <w:szCs w:val="24"/>
                <w:lang w:val="uk-UA" w:eastAsia="ru-RU"/>
              </w:rPr>
              <w:t xml:space="preserve">СГ </w:t>
            </w:r>
            <w:r w:rsidR="00EF1BB4" w:rsidRPr="00E17EA5">
              <w:rPr>
                <w:rFonts w:ascii="Times New Roman" w:hAnsi="Times New Roman" w:cs="Times New Roman"/>
                <w:sz w:val="24"/>
                <w:szCs w:val="24"/>
                <w:lang w:val="uk-UA" w:eastAsia="uk-UA"/>
              </w:rPr>
              <w:t xml:space="preserve">– </w:t>
            </w:r>
            <w:r w:rsidRPr="00E17EA5">
              <w:rPr>
                <w:rFonts w:ascii="Times New Roman" w:eastAsia="Times New Roman" w:hAnsi="Times New Roman" w:cs="Times New Roman"/>
                <w:sz w:val="24"/>
                <w:szCs w:val="24"/>
                <w:lang w:val="uk-UA" w:eastAsia="ru-RU"/>
              </w:rPr>
              <w:t>по податковій інформації.</w:t>
            </w:r>
          </w:p>
          <w:p w:rsidR="00050DD4" w:rsidRPr="00A808E3" w:rsidRDefault="00EF1BB4" w:rsidP="00B44587">
            <w:pPr>
              <w:spacing w:after="0" w:line="240" w:lineRule="auto"/>
              <w:ind w:firstLine="507"/>
              <w:jc w:val="both"/>
              <w:rPr>
                <w:rFonts w:ascii="Times New Roman" w:eastAsia="Times New Roman" w:hAnsi="Times New Roman" w:cs="Times New Roman"/>
                <w:sz w:val="24"/>
                <w:szCs w:val="24"/>
                <w:lang w:val="uk-UA" w:eastAsia="ru-RU"/>
              </w:rPr>
            </w:pPr>
            <w:r w:rsidRPr="00A808E3">
              <w:rPr>
                <w:rFonts w:ascii="Times New Roman" w:eastAsia="Times New Roman" w:hAnsi="Times New Roman" w:cs="Times New Roman"/>
                <w:sz w:val="24"/>
                <w:szCs w:val="24"/>
                <w:lang w:val="uk-UA" w:eastAsia="ru-RU"/>
              </w:rPr>
              <w:t>Згідно з даними</w:t>
            </w:r>
            <w:r w:rsidR="00050DD4" w:rsidRPr="00A808E3">
              <w:rPr>
                <w:rFonts w:ascii="Times New Roman" w:eastAsia="Times New Roman" w:hAnsi="Times New Roman" w:cs="Times New Roman"/>
                <w:sz w:val="24"/>
                <w:szCs w:val="24"/>
                <w:lang w:val="uk-UA" w:eastAsia="ru-RU"/>
              </w:rPr>
              <w:t xml:space="preserve"> </w:t>
            </w:r>
            <w:r w:rsidR="00837ACF">
              <w:rPr>
                <w:rFonts w:ascii="Times New Roman" w:eastAsia="Times New Roman" w:hAnsi="Times New Roman" w:cs="Times New Roman"/>
                <w:sz w:val="24"/>
                <w:szCs w:val="24"/>
                <w:lang w:val="uk-UA" w:eastAsia="ru-RU"/>
              </w:rPr>
              <w:t>ЄРПН</w:t>
            </w:r>
            <w:r w:rsidR="00837ACF" w:rsidRPr="00A808E3">
              <w:rPr>
                <w:rFonts w:ascii="Times New Roman" w:eastAsia="Times New Roman" w:hAnsi="Times New Roman" w:cs="Times New Roman"/>
                <w:sz w:val="24"/>
                <w:szCs w:val="24"/>
                <w:lang w:val="uk-UA" w:eastAsia="ru-RU"/>
              </w:rPr>
              <w:t xml:space="preserve"> </w:t>
            </w:r>
            <w:r w:rsidR="00050DD4" w:rsidRPr="00A808E3">
              <w:rPr>
                <w:rFonts w:ascii="Times New Roman" w:eastAsia="Times New Roman" w:hAnsi="Times New Roman" w:cs="Times New Roman"/>
                <w:sz w:val="24"/>
                <w:szCs w:val="24"/>
                <w:lang w:val="uk-UA" w:eastAsia="ru-RU"/>
              </w:rPr>
              <w:t xml:space="preserve">за </w:t>
            </w:r>
            <w:r w:rsidR="00A808E3" w:rsidRPr="00A808E3">
              <w:rPr>
                <w:rFonts w:ascii="Times New Roman" w:eastAsia="Times New Roman" w:hAnsi="Times New Roman" w:cs="Times New Roman"/>
                <w:sz w:val="24"/>
                <w:szCs w:val="24"/>
                <w:lang w:val="uk-UA" w:eastAsia="ru-RU"/>
              </w:rPr>
              <w:t>січень</w:t>
            </w:r>
            <w:r w:rsidR="00BE4C4E" w:rsidRPr="00A808E3">
              <w:rPr>
                <w:rFonts w:ascii="Times New Roman" w:eastAsia="Times New Roman" w:hAnsi="Times New Roman" w:cs="Times New Roman"/>
                <w:sz w:val="24"/>
                <w:szCs w:val="24"/>
                <w:lang w:val="uk-UA" w:eastAsia="ru-RU"/>
              </w:rPr>
              <w:t xml:space="preserve"> </w:t>
            </w:r>
            <w:r w:rsidR="00BE4C4E" w:rsidRPr="00A808E3">
              <w:rPr>
                <w:rFonts w:ascii="Times New Roman" w:hAnsi="Times New Roman" w:cs="Times New Roman"/>
                <w:sz w:val="24"/>
                <w:szCs w:val="24"/>
                <w:lang w:val="uk-UA" w:eastAsia="uk-UA"/>
              </w:rPr>
              <w:t xml:space="preserve">– </w:t>
            </w:r>
            <w:r w:rsidR="00A808E3" w:rsidRPr="00A808E3">
              <w:rPr>
                <w:rFonts w:ascii="Times New Roman" w:eastAsia="Times New Roman" w:hAnsi="Times New Roman" w:cs="Times New Roman"/>
                <w:sz w:val="24"/>
                <w:szCs w:val="24"/>
                <w:lang w:val="uk-UA" w:eastAsia="ru-RU"/>
              </w:rPr>
              <w:t>червень</w:t>
            </w:r>
            <w:r w:rsidR="00050DD4" w:rsidRPr="00A808E3">
              <w:rPr>
                <w:rFonts w:ascii="Times New Roman" w:eastAsia="Times New Roman" w:hAnsi="Times New Roman" w:cs="Times New Roman"/>
                <w:sz w:val="24"/>
                <w:szCs w:val="24"/>
                <w:lang w:val="uk-UA" w:eastAsia="ru-RU"/>
              </w:rPr>
              <w:t xml:space="preserve"> 202</w:t>
            </w:r>
            <w:r w:rsidR="00A808E3" w:rsidRPr="00A808E3">
              <w:rPr>
                <w:rFonts w:ascii="Times New Roman" w:eastAsia="Times New Roman" w:hAnsi="Times New Roman" w:cs="Times New Roman"/>
                <w:sz w:val="24"/>
                <w:szCs w:val="24"/>
                <w:lang w:val="uk-UA" w:eastAsia="ru-RU"/>
              </w:rPr>
              <w:t>4</w:t>
            </w:r>
            <w:r w:rsidR="00EF449B" w:rsidRPr="00A808E3">
              <w:rPr>
                <w:rFonts w:ascii="Times New Roman" w:eastAsia="Times New Roman" w:hAnsi="Times New Roman" w:cs="Times New Roman"/>
                <w:sz w:val="24"/>
                <w:szCs w:val="24"/>
                <w:lang w:val="uk-UA" w:eastAsia="ru-RU"/>
              </w:rPr>
              <w:t> року</w:t>
            </w:r>
            <w:r w:rsidRPr="00A808E3">
              <w:rPr>
                <w:rFonts w:ascii="Times New Roman" w:eastAsia="Times New Roman" w:hAnsi="Times New Roman" w:cs="Times New Roman"/>
                <w:sz w:val="24"/>
                <w:szCs w:val="24"/>
                <w:lang w:val="uk-UA" w:eastAsia="ru-RU"/>
              </w:rPr>
              <w:t xml:space="preserve"> </w:t>
            </w:r>
            <w:r w:rsidR="00EF449B" w:rsidRPr="00A808E3">
              <w:rPr>
                <w:rFonts w:ascii="Times New Roman" w:eastAsia="Times New Roman" w:hAnsi="Times New Roman" w:cs="Times New Roman"/>
                <w:sz w:val="24"/>
                <w:szCs w:val="24"/>
                <w:lang w:val="uk-UA" w:eastAsia="ru-RU"/>
              </w:rPr>
              <w:t>4</w:t>
            </w:r>
            <w:r w:rsidR="00837ACF">
              <w:rPr>
                <w:rFonts w:ascii="Times New Roman" w:eastAsia="Times New Roman" w:hAnsi="Times New Roman" w:cs="Times New Roman"/>
                <w:sz w:val="24"/>
                <w:szCs w:val="24"/>
                <w:lang w:val="uk-UA" w:eastAsia="ru-RU"/>
              </w:rPr>
              <w:t> </w:t>
            </w:r>
            <w:r w:rsidR="00A808E3" w:rsidRPr="00A808E3">
              <w:rPr>
                <w:rFonts w:ascii="Times New Roman" w:eastAsia="Times New Roman" w:hAnsi="Times New Roman" w:cs="Times New Roman"/>
                <w:sz w:val="24"/>
                <w:szCs w:val="24"/>
                <w:lang w:val="uk-UA" w:eastAsia="ru-RU"/>
              </w:rPr>
              <w:t>604</w:t>
            </w:r>
            <w:r w:rsidR="00837ACF">
              <w:rPr>
                <w:rFonts w:ascii="Times New Roman" w:eastAsia="Times New Roman" w:hAnsi="Times New Roman" w:cs="Times New Roman"/>
                <w:sz w:val="24"/>
                <w:szCs w:val="24"/>
                <w:lang w:val="uk-UA" w:eastAsia="ru-RU"/>
              </w:rPr>
              <w:t> </w:t>
            </w:r>
            <w:r w:rsidR="00EF449B" w:rsidRPr="00A808E3">
              <w:rPr>
                <w:rFonts w:ascii="Times New Roman" w:eastAsia="Times New Roman" w:hAnsi="Times New Roman" w:cs="Times New Roman"/>
                <w:sz w:val="24"/>
                <w:szCs w:val="24"/>
                <w:lang w:val="uk-UA" w:eastAsia="ru-RU"/>
              </w:rPr>
              <w:t xml:space="preserve">СГ подано на реєстрацію </w:t>
            </w:r>
            <w:r w:rsidRPr="00A808E3">
              <w:rPr>
                <w:rFonts w:ascii="Times New Roman" w:eastAsia="Times New Roman" w:hAnsi="Times New Roman" w:cs="Times New Roman"/>
                <w:sz w:val="24"/>
                <w:szCs w:val="24"/>
                <w:lang w:val="uk-UA" w:eastAsia="ru-RU"/>
              </w:rPr>
              <w:t>1 </w:t>
            </w:r>
            <w:r w:rsidR="00A808E3" w:rsidRPr="00A808E3">
              <w:rPr>
                <w:rFonts w:ascii="Times New Roman" w:eastAsia="Times New Roman" w:hAnsi="Times New Roman" w:cs="Times New Roman"/>
                <w:sz w:val="24"/>
                <w:szCs w:val="24"/>
                <w:lang w:val="uk-UA" w:eastAsia="ru-RU"/>
              </w:rPr>
              <w:t>426</w:t>
            </w:r>
            <w:r w:rsidR="00837ACF">
              <w:rPr>
                <w:rFonts w:ascii="Times New Roman" w:eastAsia="Times New Roman" w:hAnsi="Times New Roman" w:cs="Times New Roman"/>
                <w:sz w:val="24"/>
                <w:szCs w:val="24"/>
                <w:lang w:val="uk-UA" w:eastAsia="ru-RU"/>
              </w:rPr>
              <w:t> </w:t>
            </w:r>
            <w:r w:rsidR="00A808E3" w:rsidRPr="00A808E3">
              <w:rPr>
                <w:rFonts w:ascii="Times New Roman" w:eastAsia="Times New Roman" w:hAnsi="Times New Roman" w:cs="Times New Roman"/>
                <w:sz w:val="24"/>
                <w:szCs w:val="24"/>
                <w:lang w:val="uk-UA" w:eastAsia="ru-RU"/>
              </w:rPr>
              <w:t>842</w:t>
            </w:r>
            <w:r w:rsidR="00050DD4" w:rsidRPr="00A808E3">
              <w:rPr>
                <w:rFonts w:ascii="Times New Roman" w:eastAsia="Times New Roman" w:hAnsi="Times New Roman" w:cs="Times New Roman"/>
                <w:sz w:val="24"/>
                <w:szCs w:val="24"/>
                <w:lang w:val="uk-UA" w:eastAsia="ru-RU"/>
              </w:rPr>
              <w:t xml:space="preserve"> </w:t>
            </w:r>
            <w:r w:rsidR="00837ACF" w:rsidRPr="00A808E3">
              <w:rPr>
                <w:rFonts w:ascii="Times New Roman" w:eastAsia="Times New Roman" w:hAnsi="Times New Roman" w:cs="Times New Roman"/>
                <w:sz w:val="24"/>
                <w:szCs w:val="24"/>
                <w:lang w:val="uk-UA" w:eastAsia="ru-RU"/>
              </w:rPr>
              <w:t xml:space="preserve">ПН/РК </w:t>
            </w:r>
            <w:r w:rsidR="00EF449B" w:rsidRPr="00A808E3">
              <w:rPr>
                <w:rFonts w:ascii="Times New Roman" w:eastAsia="Times New Roman" w:hAnsi="Times New Roman" w:cs="Times New Roman"/>
                <w:sz w:val="24"/>
                <w:szCs w:val="24"/>
                <w:lang w:val="uk-UA" w:eastAsia="ru-RU"/>
              </w:rPr>
              <w:t>на суму ПДВ 9 </w:t>
            </w:r>
            <w:r w:rsidR="00A808E3" w:rsidRPr="00A808E3">
              <w:rPr>
                <w:rFonts w:ascii="Times New Roman" w:eastAsia="Times New Roman" w:hAnsi="Times New Roman" w:cs="Times New Roman"/>
                <w:sz w:val="24"/>
                <w:szCs w:val="24"/>
                <w:lang w:val="uk-UA" w:eastAsia="ru-RU"/>
              </w:rPr>
              <w:t>950</w:t>
            </w:r>
            <w:r w:rsidR="00EF449B" w:rsidRPr="00A808E3">
              <w:rPr>
                <w:rFonts w:ascii="Times New Roman" w:eastAsia="Times New Roman" w:hAnsi="Times New Roman" w:cs="Times New Roman"/>
                <w:sz w:val="24"/>
                <w:szCs w:val="24"/>
                <w:lang w:val="uk-UA" w:eastAsia="ru-RU"/>
              </w:rPr>
              <w:t> </w:t>
            </w:r>
            <w:r w:rsidR="00A808E3" w:rsidRPr="00A808E3">
              <w:rPr>
                <w:rFonts w:ascii="Times New Roman" w:eastAsia="Times New Roman" w:hAnsi="Times New Roman" w:cs="Times New Roman"/>
                <w:sz w:val="24"/>
                <w:szCs w:val="24"/>
                <w:lang w:val="uk-UA" w:eastAsia="ru-RU"/>
              </w:rPr>
              <w:t>833</w:t>
            </w:r>
            <w:r w:rsidR="00EF449B" w:rsidRPr="00A808E3">
              <w:rPr>
                <w:rFonts w:ascii="Times New Roman" w:eastAsia="Times New Roman" w:hAnsi="Times New Roman" w:cs="Times New Roman"/>
                <w:sz w:val="24"/>
                <w:szCs w:val="24"/>
                <w:lang w:val="uk-UA" w:eastAsia="ru-RU"/>
              </w:rPr>
              <w:t> тисячі </w:t>
            </w:r>
            <w:r w:rsidRPr="00A808E3">
              <w:rPr>
                <w:rFonts w:ascii="Times New Roman" w:eastAsia="Times New Roman" w:hAnsi="Times New Roman" w:cs="Times New Roman"/>
                <w:sz w:val="24"/>
                <w:szCs w:val="24"/>
                <w:lang w:val="uk-UA" w:eastAsia="ru-RU"/>
              </w:rPr>
              <w:t>гривень</w:t>
            </w:r>
            <w:r w:rsidR="00050DD4" w:rsidRPr="00A808E3">
              <w:rPr>
                <w:rFonts w:ascii="Times New Roman" w:eastAsia="Times New Roman" w:hAnsi="Times New Roman" w:cs="Times New Roman"/>
                <w:sz w:val="24"/>
                <w:szCs w:val="24"/>
                <w:lang w:val="uk-UA" w:eastAsia="ru-RU"/>
              </w:rPr>
              <w:t>.</w:t>
            </w:r>
          </w:p>
          <w:p w:rsidR="00050DD4" w:rsidRPr="00A808E3" w:rsidRDefault="00EF1BB4" w:rsidP="00B44587">
            <w:pPr>
              <w:spacing w:after="0" w:line="240" w:lineRule="auto"/>
              <w:ind w:firstLine="507"/>
              <w:jc w:val="both"/>
              <w:rPr>
                <w:rFonts w:ascii="Times New Roman" w:eastAsia="Times New Roman" w:hAnsi="Times New Roman" w:cs="Times New Roman"/>
                <w:sz w:val="24"/>
                <w:szCs w:val="24"/>
                <w:lang w:val="uk-UA" w:eastAsia="ru-RU"/>
              </w:rPr>
            </w:pPr>
            <w:r w:rsidRPr="00A808E3">
              <w:rPr>
                <w:rFonts w:ascii="Times New Roman" w:eastAsia="Times New Roman" w:hAnsi="Times New Roman" w:cs="Times New Roman"/>
                <w:sz w:val="24"/>
                <w:szCs w:val="24"/>
                <w:lang w:val="uk-UA" w:eastAsia="ru-RU"/>
              </w:rPr>
              <w:t>З</w:t>
            </w:r>
            <w:r w:rsidR="00050DD4" w:rsidRPr="00A808E3">
              <w:rPr>
                <w:rFonts w:ascii="Times New Roman" w:eastAsia="Times New Roman" w:hAnsi="Times New Roman" w:cs="Times New Roman"/>
                <w:sz w:val="24"/>
                <w:szCs w:val="24"/>
                <w:lang w:val="uk-UA" w:eastAsia="ru-RU"/>
              </w:rPr>
              <w:t xml:space="preserve">а результатами автоматизованого моніторингу відповідності </w:t>
            </w:r>
            <w:r w:rsidRPr="00A808E3">
              <w:rPr>
                <w:rFonts w:ascii="Times New Roman" w:eastAsia="Times New Roman" w:hAnsi="Times New Roman" w:cs="Times New Roman"/>
                <w:sz w:val="24"/>
                <w:szCs w:val="24"/>
                <w:lang w:val="uk-UA" w:eastAsia="ru-RU"/>
              </w:rPr>
              <w:t>ПН/РК</w:t>
            </w:r>
            <w:r w:rsidR="00050DD4" w:rsidRPr="00A808E3">
              <w:rPr>
                <w:rFonts w:ascii="Times New Roman" w:eastAsia="Times New Roman" w:hAnsi="Times New Roman" w:cs="Times New Roman"/>
                <w:sz w:val="24"/>
                <w:szCs w:val="24"/>
                <w:lang w:val="uk-UA" w:eastAsia="ru-RU"/>
              </w:rPr>
              <w:t xml:space="preserve"> кри</w:t>
            </w:r>
            <w:r w:rsidRPr="00A808E3">
              <w:rPr>
                <w:rFonts w:ascii="Times New Roman" w:eastAsia="Times New Roman" w:hAnsi="Times New Roman" w:cs="Times New Roman"/>
                <w:sz w:val="24"/>
                <w:szCs w:val="24"/>
                <w:lang w:val="uk-UA" w:eastAsia="ru-RU"/>
              </w:rPr>
              <w:t xml:space="preserve">теріям оцінки ступеня ризиків </w:t>
            </w:r>
            <w:proofErr w:type="spellStart"/>
            <w:r w:rsidR="002F30D3" w:rsidRPr="00A808E3">
              <w:rPr>
                <w:rFonts w:ascii="Times New Roman" w:eastAsia="Times New Roman" w:hAnsi="Times New Roman" w:cs="Times New Roman"/>
                <w:sz w:val="24"/>
                <w:szCs w:val="24"/>
                <w:lang w:val="uk-UA" w:eastAsia="ru-RU"/>
              </w:rPr>
              <w:t>у</w:t>
            </w:r>
            <w:r w:rsidRPr="00A808E3">
              <w:rPr>
                <w:rFonts w:ascii="Times New Roman" w:eastAsia="Times New Roman" w:hAnsi="Times New Roman" w:cs="Times New Roman"/>
                <w:sz w:val="24"/>
                <w:szCs w:val="24"/>
                <w:lang w:val="uk-UA" w:eastAsia="ru-RU"/>
              </w:rPr>
              <w:t> </w:t>
            </w:r>
            <w:r w:rsidR="00050DD4" w:rsidRPr="00A808E3">
              <w:rPr>
                <w:rFonts w:ascii="Times New Roman" w:eastAsia="Times New Roman" w:hAnsi="Times New Roman" w:cs="Times New Roman"/>
                <w:sz w:val="24"/>
                <w:szCs w:val="24"/>
                <w:lang w:val="uk-UA" w:eastAsia="ru-RU"/>
              </w:rPr>
              <w:t>ЄР</w:t>
            </w:r>
            <w:proofErr w:type="spellEnd"/>
            <w:r w:rsidR="00050DD4" w:rsidRPr="00A808E3">
              <w:rPr>
                <w:rFonts w:ascii="Times New Roman" w:eastAsia="Times New Roman" w:hAnsi="Times New Roman" w:cs="Times New Roman"/>
                <w:sz w:val="24"/>
                <w:szCs w:val="24"/>
                <w:lang w:val="uk-UA" w:eastAsia="ru-RU"/>
              </w:rPr>
              <w:t xml:space="preserve">ПН зупинено реєстрацію </w:t>
            </w:r>
            <w:r w:rsidRPr="00A808E3">
              <w:rPr>
                <w:rFonts w:ascii="Times New Roman" w:eastAsia="Times New Roman" w:hAnsi="Times New Roman" w:cs="Times New Roman"/>
                <w:sz w:val="24"/>
                <w:szCs w:val="24"/>
                <w:lang w:val="uk-UA" w:eastAsia="ru-RU"/>
              </w:rPr>
              <w:t>1 </w:t>
            </w:r>
            <w:r w:rsidR="00A808E3" w:rsidRPr="00A808E3">
              <w:rPr>
                <w:rFonts w:ascii="Times New Roman" w:eastAsia="Times New Roman" w:hAnsi="Times New Roman" w:cs="Times New Roman"/>
                <w:sz w:val="24"/>
                <w:szCs w:val="24"/>
                <w:lang w:val="uk-UA" w:eastAsia="ru-RU"/>
              </w:rPr>
              <w:t>34</w:t>
            </w:r>
            <w:r w:rsidRPr="00A808E3">
              <w:rPr>
                <w:rFonts w:ascii="Times New Roman" w:eastAsia="Times New Roman" w:hAnsi="Times New Roman" w:cs="Times New Roman"/>
                <w:sz w:val="24"/>
                <w:szCs w:val="24"/>
                <w:lang w:val="uk-UA" w:eastAsia="ru-RU"/>
              </w:rPr>
              <w:t>6 СГ по 2</w:t>
            </w:r>
            <w:r w:rsidR="00A808E3" w:rsidRPr="00A808E3">
              <w:rPr>
                <w:rFonts w:ascii="Times New Roman" w:eastAsia="Times New Roman" w:hAnsi="Times New Roman" w:cs="Times New Roman"/>
                <w:sz w:val="24"/>
                <w:szCs w:val="24"/>
                <w:lang w:val="uk-UA" w:eastAsia="ru-RU"/>
              </w:rPr>
              <w:t>0</w:t>
            </w:r>
            <w:r w:rsidR="00EF449B" w:rsidRPr="00A808E3">
              <w:rPr>
                <w:rFonts w:ascii="Times New Roman" w:eastAsia="Times New Roman" w:hAnsi="Times New Roman" w:cs="Times New Roman"/>
                <w:sz w:val="24"/>
                <w:szCs w:val="24"/>
                <w:lang w:val="uk-UA" w:eastAsia="ru-RU"/>
              </w:rPr>
              <w:t> </w:t>
            </w:r>
            <w:r w:rsidR="00A808E3" w:rsidRPr="00A808E3">
              <w:rPr>
                <w:rFonts w:ascii="Times New Roman" w:eastAsia="Times New Roman" w:hAnsi="Times New Roman" w:cs="Times New Roman"/>
                <w:sz w:val="24"/>
                <w:szCs w:val="24"/>
                <w:lang w:val="uk-UA" w:eastAsia="ru-RU"/>
              </w:rPr>
              <w:t>532</w:t>
            </w:r>
            <w:r w:rsidR="00EF449B" w:rsidRPr="00A808E3">
              <w:rPr>
                <w:rFonts w:ascii="Times New Roman" w:eastAsia="Times New Roman" w:hAnsi="Times New Roman" w:cs="Times New Roman"/>
                <w:sz w:val="24"/>
                <w:szCs w:val="24"/>
                <w:lang w:val="uk-UA" w:eastAsia="ru-RU"/>
              </w:rPr>
              <w:t> </w:t>
            </w:r>
            <w:r w:rsidRPr="00A808E3">
              <w:rPr>
                <w:rFonts w:ascii="Times New Roman" w:eastAsia="Times New Roman" w:hAnsi="Times New Roman" w:cs="Times New Roman"/>
                <w:sz w:val="24"/>
                <w:szCs w:val="24"/>
                <w:lang w:val="uk-UA" w:eastAsia="ru-RU"/>
              </w:rPr>
              <w:t>ПН/РК</w:t>
            </w:r>
            <w:r w:rsidR="00EF449B" w:rsidRPr="00A808E3">
              <w:rPr>
                <w:rFonts w:ascii="Times New Roman" w:eastAsia="Times New Roman" w:hAnsi="Times New Roman" w:cs="Times New Roman"/>
                <w:sz w:val="24"/>
                <w:szCs w:val="24"/>
                <w:lang w:val="uk-UA" w:eastAsia="ru-RU"/>
              </w:rPr>
              <w:t xml:space="preserve"> на суму ПДВ</w:t>
            </w:r>
            <w:r w:rsidR="00FC1A4A" w:rsidRPr="00A808E3">
              <w:rPr>
                <w:rFonts w:ascii="Times New Roman" w:eastAsia="Times New Roman" w:hAnsi="Times New Roman" w:cs="Times New Roman"/>
                <w:sz w:val="24"/>
                <w:szCs w:val="24"/>
                <w:lang w:val="uk-UA" w:eastAsia="ru-RU"/>
              </w:rPr>
              <w:t xml:space="preserve"> 4</w:t>
            </w:r>
            <w:r w:rsidR="00A808E3" w:rsidRPr="00A808E3">
              <w:rPr>
                <w:rFonts w:ascii="Times New Roman" w:eastAsia="Times New Roman" w:hAnsi="Times New Roman" w:cs="Times New Roman"/>
                <w:sz w:val="24"/>
                <w:szCs w:val="24"/>
                <w:lang w:val="uk-UA" w:eastAsia="ru-RU"/>
              </w:rPr>
              <w:t>04</w:t>
            </w:r>
            <w:r w:rsidR="00FC1A4A" w:rsidRPr="00A808E3">
              <w:rPr>
                <w:rFonts w:ascii="Times New Roman" w:eastAsia="Times New Roman" w:hAnsi="Times New Roman" w:cs="Times New Roman"/>
                <w:sz w:val="24"/>
                <w:szCs w:val="24"/>
                <w:lang w:val="uk-UA" w:eastAsia="ru-RU"/>
              </w:rPr>
              <w:t> </w:t>
            </w:r>
            <w:r w:rsidR="00A808E3" w:rsidRPr="00A808E3">
              <w:rPr>
                <w:rFonts w:ascii="Times New Roman" w:eastAsia="Times New Roman" w:hAnsi="Times New Roman" w:cs="Times New Roman"/>
                <w:sz w:val="24"/>
                <w:szCs w:val="24"/>
                <w:lang w:val="uk-UA" w:eastAsia="ru-RU"/>
              </w:rPr>
              <w:t>369</w:t>
            </w:r>
            <w:r w:rsidR="00EF449B" w:rsidRPr="00A808E3">
              <w:rPr>
                <w:rFonts w:ascii="Times New Roman" w:eastAsia="Times New Roman" w:hAnsi="Times New Roman" w:cs="Times New Roman"/>
                <w:sz w:val="24"/>
                <w:szCs w:val="24"/>
                <w:lang w:val="uk-UA" w:eastAsia="ru-RU"/>
              </w:rPr>
              <w:t> тисячі </w:t>
            </w:r>
            <w:r w:rsidR="0056479F" w:rsidRPr="00A808E3">
              <w:rPr>
                <w:rFonts w:ascii="Times New Roman" w:eastAsia="Times New Roman" w:hAnsi="Times New Roman" w:cs="Times New Roman"/>
                <w:sz w:val="24"/>
                <w:szCs w:val="24"/>
                <w:lang w:val="uk-UA" w:eastAsia="ru-RU"/>
              </w:rPr>
              <w:t>гривень.</w:t>
            </w:r>
          </w:p>
          <w:p w:rsidR="00050DD4" w:rsidRPr="00A808E3" w:rsidRDefault="00050DD4" w:rsidP="00B44587">
            <w:pPr>
              <w:spacing w:after="0" w:line="240" w:lineRule="auto"/>
              <w:ind w:firstLine="507"/>
              <w:jc w:val="both"/>
              <w:rPr>
                <w:rFonts w:ascii="Times New Roman" w:eastAsia="Times New Roman" w:hAnsi="Times New Roman" w:cs="Times New Roman"/>
                <w:sz w:val="24"/>
                <w:szCs w:val="24"/>
                <w:lang w:val="uk-UA" w:eastAsia="ru-RU"/>
              </w:rPr>
            </w:pPr>
            <w:r w:rsidRPr="00A808E3">
              <w:rPr>
                <w:rFonts w:ascii="Times New Roman" w:eastAsia="Times New Roman" w:hAnsi="Times New Roman" w:cs="Times New Roman"/>
                <w:sz w:val="24"/>
                <w:szCs w:val="24"/>
                <w:lang w:val="uk-UA" w:eastAsia="ru-RU"/>
              </w:rPr>
              <w:t xml:space="preserve">Водночас, із зупинених в ЄРПН </w:t>
            </w:r>
            <w:r w:rsidR="00C31067" w:rsidRPr="00A808E3">
              <w:rPr>
                <w:rFonts w:ascii="Times New Roman" w:eastAsia="Times New Roman" w:hAnsi="Times New Roman" w:cs="Times New Roman"/>
                <w:sz w:val="24"/>
                <w:szCs w:val="24"/>
                <w:lang w:val="uk-UA" w:eastAsia="ru-RU"/>
              </w:rPr>
              <w:t>ПН/РК</w:t>
            </w:r>
            <w:r w:rsidRPr="00A808E3">
              <w:rPr>
                <w:rFonts w:ascii="Times New Roman" w:eastAsia="Times New Roman" w:hAnsi="Times New Roman" w:cs="Times New Roman"/>
                <w:sz w:val="24"/>
                <w:szCs w:val="24"/>
                <w:lang w:val="uk-UA" w:eastAsia="ru-RU"/>
              </w:rPr>
              <w:t xml:space="preserve"> подано повідомлення з документами: 1</w:t>
            </w:r>
            <w:r w:rsidR="00C93C18">
              <w:rPr>
                <w:rFonts w:ascii="Times New Roman" w:eastAsia="Times New Roman" w:hAnsi="Times New Roman" w:cs="Times New Roman"/>
                <w:sz w:val="24"/>
                <w:szCs w:val="24"/>
                <w:lang w:val="uk-UA" w:eastAsia="ru-RU"/>
              </w:rPr>
              <w:t> </w:t>
            </w:r>
            <w:r w:rsidR="00A808E3" w:rsidRPr="00A808E3">
              <w:rPr>
                <w:rFonts w:ascii="Times New Roman" w:eastAsia="Times New Roman" w:hAnsi="Times New Roman" w:cs="Times New Roman"/>
                <w:sz w:val="24"/>
                <w:szCs w:val="24"/>
                <w:lang w:val="uk-UA" w:eastAsia="ru-RU"/>
              </w:rPr>
              <w:t>117</w:t>
            </w:r>
            <w:r w:rsidRPr="00A808E3">
              <w:rPr>
                <w:rFonts w:ascii="Times New Roman" w:eastAsia="Times New Roman" w:hAnsi="Times New Roman" w:cs="Times New Roman"/>
                <w:sz w:val="24"/>
                <w:szCs w:val="24"/>
                <w:lang w:val="uk-UA" w:eastAsia="ru-RU"/>
              </w:rPr>
              <w:t xml:space="preserve"> СГ по 17</w:t>
            </w:r>
            <w:r w:rsidR="00C93C18">
              <w:rPr>
                <w:rFonts w:ascii="Times New Roman" w:eastAsia="Times New Roman" w:hAnsi="Times New Roman" w:cs="Times New Roman"/>
                <w:sz w:val="24"/>
                <w:szCs w:val="24"/>
                <w:lang w:val="uk-UA" w:eastAsia="ru-RU"/>
              </w:rPr>
              <w:t> </w:t>
            </w:r>
            <w:r w:rsidR="00A808E3" w:rsidRPr="00A808E3">
              <w:rPr>
                <w:rFonts w:ascii="Times New Roman" w:eastAsia="Times New Roman" w:hAnsi="Times New Roman" w:cs="Times New Roman"/>
                <w:sz w:val="24"/>
                <w:szCs w:val="24"/>
                <w:lang w:val="uk-UA" w:eastAsia="ru-RU"/>
              </w:rPr>
              <w:t>324</w:t>
            </w:r>
            <w:r w:rsidRPr="00A808E3">
              <w:rPr>
                <w:rFonts w:ascii="Times New Roman" w:eastAsia="Times New Roman" w:hAnsi="Times New Roman" w:cs="Times New Roman"/>
                <w:sz w:val="24"/>
                <w:szCs w:val="24"/>
                <w:lang w:val="uk-UA" w:eastAsia="ru-RU"/>
              </w:rPr>
              <w:t xml:space="preserve"> </w:t>
            </w:r>
            <w:r w:rsidR="00C31067" w:rsidRPr="00A808E3">
              <w:rPr>
                <w:rFonts w:ascii="Times New Roman" w:eastAsia="Times New Roman" w:hAnsi="Times New Roman" w:cs="Times New Roman"/>
                <w:sz w:val="24"/>
                <w:szCs w:val="24"/>
                <w:lang w:val="uk-UA" w:eastAsia="ru-RU"/>
              </w:rPr>
              <w:t>ПН/РК на суму ПДВ 3</w:t>
            </w:r>
            <w:r w:rsidR="00A808E3" w:rsidRPr="00A808E3">
              <w:rPr>
                <w:rFonts w:ascii="Times New Roman" w:eastAsia="Times New Roman" w:hAnsi="Times New Roman" w:cs="Times New Roman"/>
                <w:sz w:val="24"/>
                <w:szCs w:val="24"/>
                <w:lang w:val="uk-UA" w:eastAsia="ru-RU"/>
              </w:rPr>
              <w:t>41</w:t>
            </w:r>
            <w:r w:rsidR="00C31067" w:rsidRPr="00A808E3">
              <w:rPr>
                <w:rFonts w:ascii="Times New Roman" w:eastAsia="Times New Roman" w:hAnsi="Times New Roman" w:cs="Times New Roman"/>
                <w:sz w:val="24"/>
                <w:szCs w:val="24"/>
                <w:lang w:val="uk-UA" w:eastAsia="ru-RU"/>
              </w:rPr>
              <w:t> 0</w:t>
            </w:r>
            <w:r w:rsidR="00A808E3" w:rsidRPr="00A808E3">
              <w:rPr>
                <w:rFonts w:ascii="Times New Roman" w:eastAsia="Times New Roman" w:hAnsi="Times New Roman" w:cs="Times New Roman"/>
                <w:sz w:val="24"/>
                <w:szCs w:val="24"/>
                <w:lang w:val="uk-UA" w:eastAsia="ru-RU"/>
              </w:rPr>
              <w:t>27</w:t>
            </w:r>
            <w:r w:rsidR="00C31067" w:rsidRPr="00A808E3">
              <w:rPr>
                <w:rFonts w:ascii="Times New Roman" w:eastAsia="Times New Roman" w:hAnsi="Times New Roman" w:cs="Times New Roman"/>
                <w:sz w:val="24"/>
                <w:szCs w:val="24"/>
                <w:lang w:val="uk-UA" w:eastAsia="ru-RU"/>
              </w:rPr>
              <w:t xml:space="preserve"> тис. грн</w:t>
            </w:r>
            <w:r w:rsidRPr="00A808E3">
              <w:rPr>
                <w:rFonts w:ascii="Times New Roman" w:eastAsia="Times New Roman" w:hAnsi="Times New Roman" w:cs="Times New Roman"/>
                <w:sz w:val="24"/>
                <w:szCs w:val="24"/>
                <w:lang w:val="uk-UA" w:eastAsia="ru-RU"/>
              </w:rPr>
              <w:t>, у т.</w:t>
            </w:r>
            <w:r w:rsidR="00B44587" w:rsidRPr="00A808E3">
              <w:rPr>
                <w:rFonts w:ascii="Times New Roman" w:eastAsia="Times New Roman" w:hAnsi="Times New Roman" w:cs="Times New Roman"/>
                <w:sz w:val="24"/>
                <w:szCs w:val="24"/>
                <w:lang w:val="uk-UA" w:eastAsia="ru-RU"/>
              </w:rPr>
              <w:t> </w:t>
            </w:r>
            <w:r w:rsidRPr="00A808E3">
              <w:rPr>
                <w:rFonts w:ascii="Times New Roman" w:eastAsia="Times New Roman" w:hAnsi="Times New Roman" w:cs="Times New Roman"/>
                <w:sz w:val="24"/>
                <w:szCs w:val="24"/>
                <w:lang w:val="uk-UA" w:eastAsia="ru-RU"/>
              </w:rPr>
              <w:t>ч.:</w:t>
            </w:r>
          </w:p>
          <w:p w:rsidR="00050DD4" w:rsidRPr="00A808E3" w:rsidRDefault="00050DD4" w:rsidP="00B44587">
            <w:pPr>
              <w:spacing w:after="0" w:line="240" w:lineRule="auto"/>
              <w:ind w:firstLine="507"/>
              <w:jc w:val="both"/>
              <w:rPr>
                <w:rFonts w:ascii="Times New Roman" w:eastAsia="Times New Roman" w:hAnsi="Times New Roman" w:cs="Times New Roman"/>
                <w:sz w:val="24"/>
                <w:szCs w:val="24"/>
                <w:lang w:val="uk-UA" w:eastAsia="ru-RU"/>
              </w:rPr>
            </w:pPr>
            <w:r w:rsidRPr="00A808E3">
              <w:rPr>
                <w:rFonts w:ascii="Times New Roman" w:eastAsia="Times New Roman" w:hAnsi="Times New Roman" w:cs="Times New Roman"/>
                <w:sz w:val="24"/>
                <w:szCs w:val="24"/>
                <w:lang w:val="uk-UA" w:eastAsia="ru-RU"/>
              </w:rPr>
              <w:t>зареєстровано</w:t>
            </w:r>
            <w:r w:rsidR="00C31067" w:rsidRPr="00A808E3">
              <w:rPr>
                <w:rFonts w:ascii="Times New Roman" w:eastAsia="Times New Roman" w:hAnsi="Times New Roman" w:cs="Times New Roman"/>
                <w:sz w:val="24"/>
                <w:szCs w:val="24"/>
                <w:lang w:val="uk-UA" w:eastAsia="ru-RU"/>
              </w:rPr>
              <w:t xml:space="preserve"> за рішенням </w:t>
            </w:r>
            <w:r w:rsidR="005A4295" w:rsidRPr="00A808E3">
              <w:rPr>
                <w:rFonts w:ascii="Times New Roman" w:eastAsia="Times New Roman" w:hAnsi="Times New Roman" w:cs="Times New Roman"/>
                <w:sz w:val="24"/>
                <w:szCs w:val="24"/>
                <w:lang w:val="uk-UA" w:eastAsia="ru-RU"/>
              </w:rPr>
              <w:t>Комісії Головного управління ДПС у Запорізь</w:t>
            </w:r>
            <w:r w:rsidR="004042C1" w:rsidRPr="00A808E3">
              <w:rPr>
                <w:rFonts w:ascii="Times New Roman" w:eastAsia="Times New Roman" w:hAnsi="Times New Roman" w:cs="Times New Roman"/>
                <w:sz w:val="24"/>
                <w:szCs w:val="24"/>
                <w:lang w:val="uk-UA" w:eastAsia="ru-RU"/>
              </w:rPr>
              <w:t xml:space="preserve">кій області з питань зупинення </w:t>
            </w:r>
            <w:r w:rsidR="005A4295" w:rsidRPr="00A808E3">
              <w:rPr>
                <w:rFonts w:ascii="Times New Roman" w:eastAsia="Times New Roman" w:hAnsi="Times New Roman" w:cs="Times New Roman"/>
                <w:sz w:val="24"/>
                <w:szCs w:val="24"/>
                <w:lang w:val="uk-UA" w:eastAsia="ru-RU"/>
              </w:rPr>
              <w:t>реєстрації податкової накладної/розрахунку коригування в  Єдиному реєстрі податкових накладних (далі – Комісія)</w:t>
            </w:r>
            <w:r w:rsidR="00C31067" w:rsidRPr="00A808E3">
              <w:rPr>
                <w:rFonts w:ascii="Times New Roman" w:eastAsia="Times New Roman" w:hAnsi="Times New Roman" w:cs="Times New Roman"/>
                <w:sz w:val="24"/>
                <w:szCs w:val="24"/>
                <w:lang w:val="uk-UA" w:eastAsia="ru-RU"/>
              </w:rPr>
              <w:t xml:space="preserve"> 1</w:t>
            </w:r>
            <w:r w:rsidR="00A808E3" w:rsidRPr="00A808E3">
              <w:rPr>
                <w:rFonts w:ascii="Times New Roman" w:eastAsia="Times New Roman" w:hAnsi="Times New Roman" w:cs="Times New Roman"/>
                <w:sz w:val="24"/>
                <w:szCs w:val="24"/>
                <w:lang w:val="uk-UA" w:eastAsia="ru-RU"/>
              </w:rPr>
              <w:t>5</w:t>
            </w:r>
            <w:r w:rsidR="004042C1" w:rsidRPr="00A808E3">
              <w:rPr>
                <w:rFonts w:ascii="Times New Roman" w:eastAsia="Times New Roman" w:hAnsi="Times New Roman" w:cs="Times New Roman"/>
                <w:sz w:val="24"/>
                <w:szCs w:val="24"/>
                <w:lang w:val="uk-UA" w:eastAsia="ru-RU"/>
              </w:rPr>
              <w:t> </w:t>
            </w:r>
            <w:r w:rsidR="00A808E3" w:rsidRPr="00A808E3">
              <w:rPr>
                <w:rFonts w:ascii="Times New Roman" w:eastAsia="Times New Roman" w:hAnsi="Times New Roman" w:cs="Times New Roman"/>
                <w:sz w:val="24"/>
                <w:szCs w:val="24"/>
                <w:lang w:val="uk-UA" w:eastAsia="ru-RU"/>
              </w:rPr>
              <w:t>137</w:t>
            </w:r>
            <w:r w:rsidR="004042C1" w:rsidRPr="00A808E3">
              <w:rPr>
                <w:rFonts w:ascii="Times New Roman" w:eastAsia="Times New Roman" w:hAnsi="Times New Roman" w:cs="Times New Roman"/>
                <w:sz w:val="24"/>
                <w:szCs w:val="24"/>
                <w:lang w:val="uk-UA" w:eastAsia="ru-RU"/>
              </w:rPr>
              <w:t> </w:t>
            </w:r>
            <w:r w:rsidR="00C31067" w:rsidRPr="00A808E3">
              <w:rPr>
                <w:rFonts w:ascii="Times New Roman" w:eastAsia="Times New Roman" w:hAnsi="Times New Roman" w:cs="Times New Roman"/>
                <w:sz w:val="24"/>
                <w:szCs w:val="24"/>
                <w:lang w:val="uk-UA" w:eastAsia="ru-RU"/>
              </w:rPr>
              <w:t xml:space="preserve">ПН/РК на суму ПДВ </w:t>
            </w:r>
            <w:r w:rsidR="00A808E3" w:rsidRPr="00A808E3">
              <w:rPr>
                <w:rFonts w:ascii="Times New Roman" w:eastAsia="Times New Roman" w:hAnsi="Times New Roman" w:cs="Times New Roman"/>
                <w:sz w:val="24"/>
                <w:szCs w:val="24"/>
                <w:lang w:val="uk-UA" w:eastAsia="ru-RU"/>
              </w:rPr>
              <w:t>273</w:t>
            </w:r>
            <w:r w:rsidR="00C31067" w:rsidRPr="00A808E3">
              <w:rPr>
                <w:rFonts w:ascii="Times New Roman" w:eastAsia="Times New Roman" w:hAnsi="Times New Roman" w:cs="Times New Roman"/>
                <w:sz w:val="24"/>
                <w:szCs w:val="24"/>
                <w:lang w:val="uk-UA" w:eastAsia="ru-RU"/>
              </w:rPr>
              <w:t> </w:t>
            </w:r>
            <w:r w:rsidR="00A808E3" w:rsidRPr="00A808E3">
              <w:rPr>
                <w:rFonts w:ascii="Times New Roman" w:eastAsia="Times New Roman" w:hAnsi="Times New Roman" w:cs="Times New Roman"/>
                <w:sz w:val="24"/>
                <w:szCs w:val="24"/>
                <w:lang w:val="uk-UA" w:eastAsia="ru-RU"/>
              </w:rPr>
              <w:t>373</w:t>
            </w:r>
            <w:r w:rsidR="00C31067" w:rsidRPr="00A808E3">
              <w:rPr>
                <w:rFonts w:ascii="Times New Roman" w:eastAsia="Times New Roman" w:hAnsi="Times New Roman" w:cs="Times New Roman"/>
                <w:sz w:val="24"/>
                <w:szCs w:val="24"/>
                <w:lang w:val="uk-UA" w:eastAsia="ru-RU"/>
              </w:rPr>
              <w:t xml:space="preserve"> тис. грн, по </w:t>
            </w:r>
            <w:r w:rsidR="00A808E3" w:rsidRPr="00A808E3">
              <w:rPr>
                <w:rFonts w:ascii="Times New Roman" w:eastAsia="Times New Roman" w:hAnsi="Times New Roman" w:cs="Times New Roman"/>
                <w:sz w:val="24"/>
                <w:szCs w:val="24"/>
                <w:lang w:val="uk-UA" w:eastAsia="ru-RU"/>
              </w:rPr>
              <w:t>962</w:t>
            </w:r>
            <w:r w:rsidR="004042C1" w:rsidRPr="00A808E3">
              <w:rPr>
                <w:rFonts w:ascii="Times New Roman" w:eastAsia="Times New Roman" w:hAnsi="Times New Roman" w:cs="Times New Roman"/>
                <w:sz w:val="24"/>
                <w:szCs w:val="24"/>
                <w:lang w:val="uk-UA" w:eastAsia="ru-RU"/>
              </w:rPr>
              <w:t> </w:t>
            </w:r>
            <w:r w:rsidRPr="00A808E3">
              <w:rPr>
                <w:rFonts w:ascii="Times New Roman" w:eastAsia="Times New Roman" w:hAnsi="Times New Roman" w:cs="Times New Roman"/>
                <w:sz w:val="24"/>
                <w:szCs w:val="24"/>
                <w:lang w:val="uk-UA" w:eastAsia="ru-RU"/>
              </w:rPr>
              <w:t>СГ;</w:t>
            </w:r>
          </w:p>
          <w:p w:rsidR="00050DD4" w:rsidRPr="00A808E3" w:rsidRDefault="00C31067" w:rsidP="00B44587">
            <w:pPr>
              <w:spacing w:after="0" w:line="240" w:lineRule="auto"/>
              <w:ind w:firstLine="507"/>
              <w:jc w:val="both"/>
              <w:rPr>
                <w:rFonts w:ascii="Times New Roman" w:eastAsia="Times New Roman" w:hAnsi="Times New Roman" w:cs="Times New Roman"/>
                <w:sz w:val="24"/>
                <w:szCs w:val="24"/>
                <w:lang w:val="uk-UA" w:eastAsia="ru-RU"/>
              </w:rPr>
            </w:pPr>
            <w:r w:rsidRPr="00A808E3">
              <w:rPr>
                <w:rFonts w:ascii="Times New Roman" w:eastAsia="Times New Roman" w:hAnsi="Times New Roman" w:cs="Times New Roman"/>
                <w:sz w:val="24"/>
                <w:szCs w:val="24"/>
                <w:lang w:val="uk-UA" w:eastAsia="ru-RU"/>
              </w:rPr>
              <w:t xml:space="preserve">відмовлено за рішенням Комісії </w:t>
            </w:r>
            <w:r w:rsidR="00050DD4" w:rsidRPr="00A808E3">
              <w:rPr>
                <w:rFonts w:ascii="Times New Roman" w:eastAsia="Times New Roman" w:hAnsi="Times New Roman" w:cs="Times New Roman"/>
                <w:sz w:val="24"/>
                <w:szCs w:val="24"/>
                <w:lang w:val="uk-UA" w:eastAsia="ru-RU"/>
              </w:rPr>
              <w:t xml:space="preserve">по </w:t>
            </w:r>
            <w:r w:rsidR="00A808E3" w:rsidRPr="00A808E3">
              <w:rPr>
                <w:rFonts w:ascii="Times New Roman" w:eastAsia="Times New Roman" w:hAnsi="Times New Roman"/>
                <w:sz w:val="24"/>
                <w:szCs w:val="24"/>
                <w:lang w:val="uk-UA" w:eastAsia="ru-RU"/>
              </w:rPr>
              <w:t>1 859</w:t>
            </w:r>
            <w:r w:rsidRPr="00A808E3">
              <w:rPr>
                <w:rFonts w:ascii="Times New Roman" w:eastAsia="Times New Roman" w:hAnsi="Times New Roman" w:cs="Times New Roman"/>
                <w:sz w:val="24"/>
                <w:szCs w:val="24"/>
                <w:lang w:val="uk-UA" w:eastAsia="ru-RU"/>
              </w:rPr>
              <w:t xml:space="preserve"> ПН/РК на суму ПДВ </w:t>
            </w:r>
            <w:r w:rsidR="00A808E3" w:rsidRPr="00A808E3">
              <w:rPr>
                <w:rFonts w:ascii="Times New Roman" w:eastAsia="Times New Roman" w:hAnsi="Times New Roman" w:cs="Times New Roman"/>
                <w:sz w:val="24"/>
                <w:szCs w:val="24"/>
                <w:lang w:val="uk-UA" w:eastAsia="ru-RU"/>
              </w:rPr>
              <w:t>59</w:t>
            </w:r>
            <w:r w:rsidRPr="00A808E3">
              <w:rPr>
                <w:rFonts w:ascii="Times New Roman" w:eastAsia="Times New Roman" w:hAnsi="Times New Roman" w:cs="Times New Roman"/>
                <w:sz w:val="24"/>
                <w:szCs w:val="24"/>
                <w:lang w:val="uk-UA" w:eastAsia="ru-RU"/>
              </w:rPr>
              <w:t> </w:t>
            </w:r>
            <w:r w:rsidR="00A808E3" w:rsidRPr="00A808E3">
              <w:rPr>
                <w:rFonts w:ascii="Times New Roman" w:eastAsia="Times New Roman" w:hAnsi="Times New Roman" w:cs="Times New Roman"/>
                <w:sz w:val="24"/>
                <w:szCs w:val="24"/>
                <w:lang w:val="uk-UA" w:eastAsia="ru-RU"/>
              </w:rPr>
              <w:t>722</w:t>
            </w:r>
            <w:r w:rsidRPr="00A808E3">
              <w:rPr>
                <w:rFonts w:ascii="Times New Roman" w:eastAsia="Times New Roman" w:hAnsi="Times New Roman" w:cs="Times New Roman"/>
                <w:sz w:val="24"/>
                <w:szCs w:val="24"/>
                <w:lang w:val="uk-UA" w:eastAsia="ru-RU"/>
              </w:rPr>
              <w:t xml:space="preserve"> тис. грн</w:t>
            </w:r>
            <w:r w:rsidR="00E81E60" w:rsidRPr="00A808E3">
              <w:rPr>
                <w:rFonts w:ascii="Times New Roman" w:eastAsia="Times New Roman" w:hAnsi="Times New Roman" w:cs="Times New Roman"/>
                <w:sz w:val="24"/>
                <w:szCs w:val="24"/>
                <w:lang w:val="uk-UA" w:eastAsia="ru-RU"/>
              </w:rPr>
              <w:t xml:space="preserve"> по </w:t>
            </w:r>
            <w:r w:rsidRPr="00A808E3">
              <w:rPr>
                <w:rFonts w:ascii="Times New Roman" w:eastAsia="Times New Roman" w:hAnsi="Times New Roman" w:cs="Times New Roman"/>
                <w:sz w:val="24"/>
                <w:szCs w:val="24"/>
                <w:lang w:val="uk-UA" w:eastAsia="ru-RU"/>
              </w:rPr>
              <w:t>2</w:t>
            </w:r>
            <w:r w:rsidR="00A808E3" w:rsidRPr="00A808E3">
              <w:rPr>
                <w:rFonts w:ascii="Times New Roman" w:eastAsia="Times New Roman" w:hAnsi="Times New Roman" w:cs="Times New Roman"/>
                <w:sz w:val="24"/>
                <w:szCs w:val="24"/>
                <w:lang w:val="uk-UA" w:eastAsia="ru-RU"/>
              </w:rPr>
              <w:t>8</w:t>
            </w:r>
            <w:r w:rsidRPr="00A808E3">
              <w:rPr>
                <w:rFonts w:ascii="Times New Roman" w:eastAsia="Times New Roman" w:hAnsi="Times New Roman" w:cs="Times New Roman"/>
                <w:sz w:val="24"/>
                <w:szCs w:val="24"/>
                <w:lang w:val="uk-UA" w:eastAsia="ru-RU"/>
              </w:rPr>
              <w:t>4 СГ</w:t>
            </w:r>
            <w:r w:rsidR="00050DD4" w:rsidRPr="00A808E3">
              <w:rPr>
                <w:rFonts w:ascii="Times New Roman" w:eastAsia="Times New Roman" w:hAnsi="Times New Roman" w:cs="Times New Roman"/>
                <w:sz w:val="24"/>
                <w:szCs w:val="24"/>
                <w:lang w:val="uk-UA" w:eastAsia="ru-RU"/>
              </w:rPr>
              <w:t>.</w:t>
            </w:r>
          </w:p>
          <w:p w:rsidR="00050DD4" w:rsidRPr="0042243E" w:rsidRDefault="00E81E60" w:rsidP="00B44587">
            <w:pPr>
              <w:spacing w:after="0" w:line="240" w:lineRule="auto"/>
              <w:ind w:firstLine="507"/>
              <w:jc w:val="both"/>
              <w:rPr>
                <w:rFonts w:ascii="Times New Roman" w:eastAsia="Times New Roman" w:hAnsi="Times New Roman" w:cs="Times New Roman"/>
                <w:sz w:val="24"/>
                <w:szCs w:val="24"/>
                <w:lang w:val="uk-UA" w:eastAsia="ru-RU"/>
              </w:rPr>
            </w:pPr>
            <w:r w:rsidRPr="0042243E">
              <w:rPr>
                <w:rFonts w:ascii="Times New Roman" w:eastAsia="Times New Roman" w:hAnsi="Times New Roman" w:cs="Times New Roman"/>
                <w:sz w:val="24"/>
                <w:szCs w:val="24"/>
                <w:lang w:val="uk-UA" w:eastAsia="ru-RU"/>
              </w:rPr>
              <w:t>Р</w:t>
            </w:r>
            <w:r w:rsidR="00050DD4" w:rsidRPr="0042243E">
              <w:rPr>
                <w:rFonts w:ascii="Times New Roman" w:eastAsia="Times New Roman" w:hAnsi="Times New Roman" w:cs="Times New Roman"/>
                <w:sz w:val="24"/>
                <w:szCs w:val="24"/>
                <w:lang w:val="uk-UA" w:eastAsia="ru-RU"/>
              </w:rPr>
              <w:t>озглянуто подані до ГУ</w:t>
            </w:r>
            <w:r w:rsidR="004042C1" w:rsidRPr="0042243E">
              <w:rPr>
                <w:rFonts w:ascii="Times New Roman" w:eastAsia="Times New Roman" w:hAnsi="Times New Roman" w:cs="Times New Roman"/>
                <w:sz w:val="24"/>
                <w:szCs w:val="24"/>
                <w:lang w:val="uk-UA" w:eastAsia="ru-RU"/>
              </w:rPr>
              <w:t> </w:t>
            </w:r>
            <w:r w:rsidR="00050DD4" w:rsidRPr="0042243E">
              <w:rPr>
                <w:rFonts w:ascii="Times New Roman" w:eastAsia="Times New Roman" w:hAnsi="Times New Roman" w:cs="Times New Roman"/>
                <w:sz w:val="24"/>
                <w:szCs w:val="24"/>
                <w:lang w:val="uk-UA" w:eastAsia="ru-RU"/>
              </w:rPr>
              <w:t xml:space="preserve">ДПС таблиці даних платника податку. Забезпечено надання на розгляд </w:t>
            </w:r>
            <w:r w:rsidR="00335A31" w:rsidRPr="0042243E">
              <w:rPr>
                <w:rFonts w:ascii="Times New Roman" w:eastAsia="Times New Roman" w:hAnsi="Times New Roman" w:cs="Times New Roman"/>
                <w:sz w:val="24"/>
                <w:szCs w:val="24"/>
                <w:lang w:val="uk-UA" w:eastAsia="ru-RU"/>
              </w:rPr>
              <w:t xml:space="preserve">Комісії </w:t>
            </w:r>
            <w:r w:rsidR="00050DD4" w:rsidRPr="0042243E">
              <w:rPr>
                <w:rFonts w:ascii="Times New Roman" w:eastAsia="Times New Roman" w:hAnsi="Times New Roman" w:cs="Times New Roman"/>
                <w:sz w:val="24"/>
                <w:szCs w:val="24"/>
                <w:lang w:val="uk-UA" w:eastAsia="ru-RU"/>
              </w:rPr>
              <w:t>інформації для прийняття рішення про врахування або неврахування таблиці даних платника податку. Ст</w:t>
            </w:r>
            <w:r w:rsidRPr="0042243E">
              <w:rPr>
                <w:rFonts w:ascii="Times New Roman" w:eastAsia="Times New Roman" w:hAnsi="Times New Roman" w:cs="Times New Roman"/>
                <w:sz w:val="24"/>
                <w:szCs w:val="24"/>
                <w:lang w:val="uk-UA" w:eastAsia="ru-RU"/>
              </w:rPr>
              <w:t>аном на 01.0</w:t>
            </w:r>
            <w:r w:rsidR="0042243E" w:rsidRPr="0042243E">
              <w:rPr>
                <w:rFonts w:ascii="Times New Roman" w:eastAsia="Times New Roman" w:hAnsi="Times New Roman" w:cs="Times New Roman"/>
                <w:sz w:val="24"/>
                <w:szCs w:val="24"/>
                <w:lang w:val="uk-UA" w:eastAsia="ru-RU"/>
              </w:rPr>
              <w:t>7</w:t>
            </w:r>
            <w:r w:rsidRPr="0042243E">
              <w:rPr>
                <w:rFonts w:ascii="Times New Roman" w:eastAsia="Times New Roman" w:hAnsi="Times New Roman" w:cs="Times New Roman"/>
                <w:sz w:val="24"/>
                <w:szCs w:val="24"/>
                <w:lang w:val="uk-UA" w:eastAsia="ru-RU"/>
              </w:rPr>
              <w:t>.2024</w:t>
            </w:r>
            <w:r w:rsidR="00050DD4" w:rsidRPr="0042243E">
              <w:rPr>
                <w:rFonts w:ascii="Times New Roman" w:eastAsia="Times New Roman" w:hAnsi="Times New Roman" w:cs="Times New Roman"/>
                <w:sz w:val="24"/>
                <w:szCs w:val="24"/>
                <w:lang w:val="uk-UA" w:eastAsia="ru-RU"/>
              </w:rPr>
              <w:t xml:space="preserve"> </w:t>
            </w:r>
            <w:r w:rsidR="008F23FD" w:rsidRPr="0042243E">
              <w:rPr>
                <w:rFonts w:ascii="Times New Roman" w:eastAsia="Times New Roman" w:hAnsi="Times New Roman" w:cs="Times New Roman"/>
                <w:sz w:val="24"/>
                <w:szCs w:val="24"/>
                <w:lang w:val="uk-UA" w:eastAsia="ru-RU"/>
              </w:rPr>
              <w:t xml:space="preserve">в </w:t>
            </w:r>
            <w:r w:rsidR="00F57C61" w:rsidRPr="0042243E">
              <w:rPr>
                <w:rFonts w:ascii="Times New Roman" w:eastAsia="Times New Roman" w:hAnsi="Times New Roman" w:cs="Times New Roman"/>
                <w:sz w:val="24"/>
                <w:szCs w:val="24"/>
                <w:lang w:val="uk-UA" w:eastAsia="ru-RU"/>
              </w:rPr>
              <w:lastRenderedPageBreak/>
              <w:t>ГУ ДПС</w:t>
            </w:r>
            <w:r w:rsidR="00050DD4" w:rsidRPr="0042243E">
              <w:rPr>
                <w:rFonts w:ascii="Times New Roman" w:eastAsia="Times New Roman" w:hAnsi="Times New Roman" w:cs="Times New Roman"/>
                <w:sz w:val="24"/>
                <w:szCs w:val="24"/>
                <w:lang w:val="uk-UA" w:eastAsia="ru-RU"/>
              </w:rPr>
              <w:t xml:space="preserve"> </w:t>
            </w:r>
            <w:r w:rsidR="008F23FD" w:rsidRPr="0042243E">
              <w:rPr>
                <w:rFonts w:ascii="Times New Roman" w:eastAsia="Calibri" w:hAnsi="Times New Roman" w:cs="Times New Roman"/>
                <w:sz w:val="24"/>
                <w:szCs w:val="24"/>
                <w:lang w:val="uk-UA" w:eastAsia="ru-RU"/>
              </w:rPr>
              <w:t xml:space="preserve">– </w:t>
            </w:r>
            <w:r w:rsidR="0042243E" w:rsidRPr="0042243E">
              <w:rPr>
                <w:rFonts w:ascii="Times New Roman" w:eastAsia="Times New Roman" w:hAnsi="Times New Roman" w:cs="Times New Roman"/>
                <w:sz w:val="24"/>
                <w:szCs w:val="24"/>
                <w:lang w:val="uk-UA" w:eastAsia="ru-RU"/>
              </w:rPr>
              <w:t>4</w:t>
            </w:r>
            <w:r w:rsidR="004042C1" w:rsidRPr="0042243E">
              <w:rPr>
                <w:rFonts w:ascii="Times New Roman" w:eastAsia="Times New Roman" w:hAnsi="Times New Roman" w:cs="Times New Roman"/>
                <w:sz w:val="24"/>
                <w:szCs w:val="24"/>
                <w:lang w:val="uk-UA" w:eastAsia="ru-RU"/>
              </w:rPr>
              <w:t> </w:t>
            </w:r>
            <w:r w:rsidR="0042243E" w:rsidRPr="0042243E">
              <w:rPr>
                <w:rFonts w:ascii="Times New Roman" w:eastAsia="Times New Roman" w:hAnsi="Times New Roman" w:cs="Times New Roman"/>
                <w:sz w:val="24"/>
                <w:szCs w:val="24"/>
                <w:lang w:val="uk-UA" w:eastAsia="ru-RU"/>
              </w:rPr>
              <w:t>128</w:t>
            </w:r>
            <w:r w:rsidR="004042C1" w:rsidRPr="0042243E">
              <w:rPr>
                <w:rFonts w:ascii="Times New Roman" w:eastAsia="Times New Roman" w:hAnsi="Times New Roman" w:cs="Times New Roman"/>
                <w:sz w:val="24"/>
                <w:szCs w:val="24"/>
                <w:lang w:val="uk-UA" w:eastAsia="ru-RU"/>
              </w:rPr>
              <w:t> </w:t>
            </w:r>
            <w:r w:rsidR="00050DD4" w:rsidRPr="0042243E">
              <w:rPr>
                <w:rFonts w:ascii="Times New Roman" w:eastAsia="Times New Roman" w:hAnsi="Times New Roman" w:cs="Times New Roman"/>
                <w:sz w:val="24"/>
                <w:szCs w:val="24"/>
                <w:lang w:val="uk-UA" w:eastAsia="ru-RU"/>
              </w:rPr>
              <w:t>діючих</w:t>
            </w:r>
            <w:r w:rsidRPr="0042243E">
              <w:rPr>
                <w:rFonts w:ascii="Times New Roman" w:eastAsia="Times New Roman" w:hAnsi="Times New Roman" w:cs="Times New Roman"/>
                <w:sz w:val="24"/>
                <w:szCs w:val="24"/>
                <w:lang w:val="uk-UA" w:eastAsia="ru-RU"/>
              </w:rPr>
              <w:t xml:space="preserve"> таблиць даних платника податку по 2</w:t>
            </w:r>
            <w:r w:rsidR="0042243E" w:rsidRPr="0042243E">
              <w:rPr>
                <w:rFonts w:ascii="Times New Roman" w:eastAsia="Times New Roman" w:hAnsi="Times New Roman" w:cs="Times New Roman"/>
                <w:sz w:val="24"/>
                <w:szCs w:val="24"/>
                <w:lang w:val="uk-UA" w:eastAsia="ru-RU"/>
              </w:rPr>
              <w:t> 122</w:t>
            </w:r>
            <w:r w:rsidR="004042C1" w:rsidRPr="0042243E">
              <w:rPr>
                <w:rFonts w:ascii="Times New Roman" w:eastAsia="Times New Roman" w:hAnsi="Times New Roman" w:cs="Times New Roman"/>
                <w:sz w:val="24"/>
                <w:szCs w:val="24"/>
                <w:lang w:val="uk-UA" w:eastAsia="ru-RU"/>
              </w:rPr>
              <w:t> </w:t>
            </w:r>
            <w:r w:rsidRPr="0042243E">
              <w:rPr>
                <w:rFonts w:ascii="Times New Roman" w:eastAsia="Times New Roman" w:hAnsi="Times New Roman" w:cs="Times New Roman"/>
                <w:sz w:val="24"/>
                <w:szCs w:val="24"/>
                <w:lang w:val="uk-UA" w:eastAsia="ru-RU"/>
              </w:rPr>
              <w:t>СГ</w:t>
            </w:r>
            <w:r w:rsidR="00050DD4" w:rsidRPr="0042243E">
              <w:rPr>
                <w:rFonts w:ascii="Times New Roman" w:eastAsia="Times New Roman" w:hAnsi="Times New Roman" w:cs="Times New Roman"/>
                <w:sz w:val="24"/>
                <w:szCs w:val="24"/>
                <w:lang w:val="uk-UA" w:eastAsia="ru-RU"/>
              </w:rPr>
              <w:t xml:space="preserve"> (штатна чисельність більше 20</w:t>
            </w:r>
            <w:r w:rsidR="004042C1" w:rsidRPr="0042243E">
              <w:rPr>
                <w:rFonts w:ascii="Times New Roman" w:eastAsia="Times New Roman" w:hAnsi="Times New Roman" w:cs="Times New Roman"/>
                <w:sz w:val="24"/>
                <w:szCs w:val="24"/>
                <w:lang w:val="uk-UA" w:eastAsia="ru-RU"/>
              </w:rPr>
              <w:t> </w:t>
            </w:r>
            <w:r w:rsidR="00050DD4" w:rsidRPr="0042243E">
              <w:rPr>
                <w:rFonts w:ascii="Times New Roman" w:eastAsia="Times New Roman" w:hAnsi="Times New Roman" w:cs="Times New Roman"/>
                <w:sz w:val="24"/>
                <w:szCs w:val="24"/>
                <w:lang w:val="uk-UA" w:eastAsia="ru-RU"/>
              </w:rPr>
              <w:t xml:space="preserve">осіб </w:t>
            </w:r>
            <w:r w:rsidR="002C184F" w:rsidRPr="0042243E">
              <w:rPr>
                <w:rFonts w:ascii="Times New Roman" w:eastAsia="Calibri" w:hAnsi="Times New Roman" w:cs="Times New Roman"/>
                <w:sz w:val="24"/>
                <w:szCs w:val="24"/>
                <w:lang w:val="uk-UA" w:eastAsia="ru-RU"/>
              </w:rPr>
              <w:t>–</w:t>
            </w:r>
            <w:r w:rsidR="008F23FD" w:rsidRPr="0042243E">
              <w:rPr>
                <w:rFonts w:ascii="Times New Roman" w:eastAsia="Times New Roman" w:hAnsi="Times New Roman" w:cs="Times New Roman"/>
                <w:sz w:val="24"/>
                <w:szCs w:val="24"/>
                <w:lang w:val="uk-UA" w:eastAsia="ru-RU"/>
              </w:rPr>
              <w:t xml:space="preserve"> </w:t>
            </w:r>
            <w:r w:rsidR="0042243E" w:rsidRPr="0042243E">
              <w:rPr>
                <w:rFonts w:ascii="Times New Roman" w:eastAsia="Times New Roman" w:hAnsi="Times New Roman" w:cs="Times New Roman"/>
                <w:sz w:val="24"/>
                <w:szCs w:val="24"/>
                <w:lang w:val="uk-UA" w:eastAsia="ru-RU"/>
              </w:rPr>
              <w:t>1 930</w:t>
            </w:r>
            <w:r w:rsidR="008F23FD" w:rsidRPr="0042243E">
              <w:rPr>
                <w:rFonts w:ascii="Times New Roman" w:eastAsia="Times New Roman" w:hAnsi="Times New Roman" w:cs="Times New Roman"/>
                <w:sz w:val="24"/>
                <w:szCs w:val="24"/>
                <w:lang w:val="uk-UA" w:eastAsia="ru-RU"/>
              </w:rPr>
              <w:t> </w:t>
            </w:r>
            <w:r w:rsidR="002C184F" w:rsidRPr="0042243E">
              <w:rPr>
                <w:rFonts w:ascii="Times New Roman" w:eastAsia="Times New Roman" w:hAnsi="Times New Roman" w:cs="Times New Roman"/>
                <w:sz w:val="24"/>
                <w:szCs w:val="24"/>
                <w:lang w:val="uk-UA" w:eastAsia="ru-RU"/>
              </w:rPr>
              <w:t>СГ</w:t>
            </w:r>
            <w:r w:rsidR="00AA6812" w:rsidRPr="0042243E">
              <w:rPr>
                <w:rFonts w:ascii="Times New Roman" w:eastAsia="Times New Roman" w:hAnsi="Times New Roman" w:cs="Times New Roman"/>
                <w:sz w:val="24"/>
                <w:szCs w:val="24"/>
                <w:lang w:val="uk-UA" w:eastAsia="ru-RU"/>
              </w:rPr>
              <w:t>,</w:t>
            </w:r>
            <w:r w:rsidR="00050DD4" w:rsidRPr="0042243E">
              <w:rPr>
                <w:rFonts w:ascii="Times New Roman" w:eastAsia="Times New Roman" w:hAnsi="Times New Roman" w:cs="Times New Roman"/>
                <w:sz w:val="24"/>
                <w:szCs w:val="24"/>
                <w:lang w:val="uk-UA" w:eastAsia="ru-RU"/>
              </w:rPr>
              <w:t xml:space="preserve"> середн</w:t>
            </w:r>
            <w:r w:rsidR="002C184F" w:rsidRPr="0042243E">
              <w:rPr>
                <w:rFonts w:ascii="Times New Roman" w:eastAsia="Times New Roman" w:hAnsi="Times New Roman" w:cs="Times New Roman"/>
                <w:sz w:val="24"/>
                <w:szCs w:val="24"/>
                <w:lang w:val="uk-UA" w:eastAsia="ru-RU"/>
              </w:rPr>
              <w:t>є податкове навантаження по СГ</w:t>
            </w:r>
            <w:r w:rsidR="00050DD4" w:rsidRPr="0042243E">
              <w:rPr>
                <w:rFonts w:ascii="Times New Roman" w:eastAsia="Times New Roman" w:hAnsi="Times New Roman" w:cs="Times New Roman"/>
                <w:sz w:val="24"/>
                <w:szCs w:val="24"/>
                <w:lang w:val="uk-UA" w:eastAsia="ru-RU"/>
              </w:rPr>
              <w:t xml:space="preserve"> становить 3,</w:t>
            </w:r>
            <w:r w:rsidR="0042243E" w:rsidRPr="0042243E">
              <w:rPr>
                <w:rFonts w:ascii="Times New Roman" w:eastAsia="Times New Roman" w:hAnsi="Times New Roman" w:cs="Times New Roman"/>
                <w:sz w:val="24"/>
                <w:szCs w:val="24"/>
                <w:lang w:val="uk-UA" w:eastAsia="ru-RU"/>
              </w:rPr>
              <w:t>9</w:t>
            </w:r>
            <w:r w:rsidR="002C184F" w:rsidRPr="0042243E">
              <w:rPr>
                <w:rFonts w:ascii="Times New Roman" w:eastAsia="Times New Roman" w:hAnsi="Times New Roman" w:cs="Times New Roman"/>
                <w:sz w:val="24"/>
                <w:szCs w:val="24"/>
                <w:lang w:val="uk-UA" w:eastAsia="ru-RU"/>
              </w:rPr>
              <w:t> відс.</w:t>
            </w:r>
            <w:r w:rsidR="00050DD4" w:rsidRPr="0042243E">
              <w:rPr>
                <w:rFonts w:ascii="Times New Roman" w:eastAsia="Times New Roman" w:hAnsi="Times New Roman" w:cs="Times New Roman"/>
                <w:sz w:val="24"/>
                <w:szCs w:val="24"/>
                <w:lang w:val="uk-UA" w:eastAsia="ru-RU"/>
              </w:rPr>
              <w:t xml:space="preserve">; сільгоспвиробники </w:t>
            </w:r>
            <w:r w:rsidR="002C184F" w:rsidRPr="0042243E">
              <w:rPr>
                <w:rFonts w:ascii="Times New Roman" w:eastAsia="Calibri" w:hAnsi="Times New Roman" w:cs="Times New Roman"/>
                <w:sz w:val="24"/>
                <w:szCs w:val="24"/>
                <w:lang w:val="uk-UA" w:eastAsia="ru-RU"/>
              </w:rPr>
              <w:t>–</w:t>
            </w:r>
            <w:r w:rsidR="00050DD4" w:rsidRPr="0042243E">
              <w:rPr>
                <w:rFonts w:ascii="Times New Roman" w:eastAsia="Times New Roman" w:hAnsi="Times New Roman" w:cs="Times New Roman"/>
                <w:sz w:val="24"/>
                <w:szCs w:val="24"/>
                <w:lang w:val="uk-UA" w:eastAsia="ru-RU"/>
              </w:rPr>
              <w:t xml:space="preserve"> 819 С</w:t>
            </w:r>
            <w:r w:rsidR="002C184F" w:rsidRPr="0042243E">
              <w:rPr>
                <w:rFonts w:ascii="Times New Roman" w:eastAsia="Times New Roman" w:hAnsi="Times New Roman" w:cs="Times New Roman"/>
                <w:sz w:val="24"/>
                <w:szCs w:val="24"/>
                <w:lang w:val="uk-UA" w:eastAsia="ru-RU"/>
              </w:rPr>
              <w:t>Г</w:t>
            </w:r>
            <w:r w:rsidR="008F23FD" w:rsidRPr="0042243E">
              <w:rPr>
                <w:rFonts w:ascii="Times New Roman" w:eastAsia="Times New Roman" w:hAnsi="Times New Roman" w:cs="Times New Roman"/>
                <w:sz w:val="24"/>
                <w:szCs w:val="24"/>
                <w:lang w:val="uk-UA" w:eastAsia="ru-RU"/>
              </w:rPr>
              <w:t xml:space="preserve"> </w:t>
            </w:r>
            <w:r w:rsidR="008F23FD" w:rsidRPr="0042243E">
              <w:rPr>
                <w:rFonts w:ascii="Times New Roman" w:eastAsia="Calibri" w:hAnsi="Times New Roman" w:cs="Times New Roman"/>
                <w:sz w:val="24"/>
                <w:szCs w:val="24"/>
                <w:lang w:val="uk-UA" w:eastAsia="ru-RU"/>
              </w:rPr>
              <w:t xml:space="preserve">– </w:t>
            </w:r>
            <w:r w:rsidR="00050DD4" w:rsidRPr="0042243E">
              <w:rPr>
                <w:rFonts w:ascii="Times New Roman" w:eastAsia="Times New Roman" w:hAnsi="Times New Roman" w:cs="Times New Roman"/>
                <w:sz w:val="24"/>
                <w:szCs w:val="24"/>
                <w:lang w:val="uk-UA" w:eastAsia="ru-RU"/>
              </w:rPr>
              <w:t>4</w:t>
            </w:r>
            <w:r w:rsidR="0042243E" w:rsidRPr="0042243E">
              <w:rPr>
                <w:rFonts w:ascii="Times New Roman" w:eastAsia="Times New Roman" w:hAnsi="Times New Roman" w:cs="Times New Roman"/>
                <w:sz w:val="24"/>
                <w:szCs w:val="24"/>
                <w:lang w:val="uk-UA" w:eastAsia="ru-RU"/>
              </w:rPr>
              <w:t>2 відсотка</w:t>
            </w:r>
            <w:r w:rsidR="008F23FD" w:rsidRPr="0042243E">
              <w:rPr>
                <w:rFonts w:ascii="Times New Roman" w:eastAsia="Times New Roman" w:hAnsi="Times New Roman" w:cs="Times New Roman"/>
                <w:sz w:val="24"/>
                <w:szCs w:val="24"/>
                <w:lang w:val="uk-UA" w:eastAsia="ru-RU"/>
              </w:rPr>
              <w:t>).</w:t>
            </w:r>
          </w:p>
          <w:p w:rsidR="00050DD4" w:rsidRPr="0042243E" w:rsidRDefault="00050DD4" w:rsidP="00B44587">
            <w:pPr>
              <w:spacing w:after="0" w:line="240" w:lineRule="auto"/>
              <w:ind w:firstLine="507"/>
              <w:jc w:val="both"/>
              <w:rPr>
                <w:rFonts w:ascii="Times New Roman" w:eastAsia="Times New Roman" w:hAnsi="Times New Roman" w:cs="Times New Roman"/>
                <w:sz w:val="24"/>
                <w:szCs w:val="24"/>
                <w:lang w:val="uk-UA" w:eastAsia="ru-RU"/>
              </w:rPr>
            </w:pPr>
            <w:r w:rsidRPr="0042243E">
              <w:rPr>
                <w:rFonts w:ascii="Times New Roman" w:eastAsia="Times New Roman" w:hAnsi="Times New Roman" w:cs="Times New Roman"/>
                <w:sz w:val="24"/>
                <w:szCs w:val="24"/>
                <w:lang w:val="uk-UA" w:eastAsia="ru-RU"/>
              </w:rPr>
              <w:t xml:space="preserve">Організовано роботу із забезпечення оцінки ступеня ризиків, відповідно до вимог </w:t>
            </w:r>
            <w:r w:rsidR="00EF1BB4" w:rsidRPr="0042243E">
              <w:rPr>
                <w:rFonts w:ascii="Times New Roman" w:hAnsi="Times New Roman" w:cs="Times New Roman"/>
                <w:sz w:val="24"/>
                <w:szCs w:val="24"/>
                <w:lang w:val="uk-UA"/>
              </w:rPr>
              <w:t>Постанов</w:t>
            </w:r>
            <w:r w:rsidR="004042C1" w:rsidRPr="0042243E">
              <w:rPr>
                <w:rFonts w:ascii="Times New Roman" w:hAnsi="Times New Roman" w:cs="Times New Roman"/>
                <w:sz w:val="24"/>
                <w:szCs w:val="24"/>
                <w:lang w:val="uk-UA"/>
              </w:rPr>
              <w:t>и </w:t>
            </w:r>
            <w:r w:rsidR="00EF1BB4" w:rsidRPr="0042243E">
              <w:rPr>
                <w:rFonts w:ascii="Times New Roman" w:hAnsi="Times New Roman" w:cs="Times New Roman"/>
                <w:sz w:val="24"/>
                <w:szCs w:val="24"/>
                <w:lang w:val="uk-UA"/>
              </w:rPr>
              <w:t>№ 1165</w:t>
            </w:r>
            <w:r w:rsidR="006D6BA1" w:rsidRPr="0042243E">
              <w:rPr>
                <w:rFonts w:ascii="Times New Roman" w:hAnsi="Times New Roman" w:cs="Times New Roman"/>
                <w:sz w:val="24"/>
                <w:szCs w:val="24"/>
                <w:lang w:val="uk-UA"/>
              </w:rPr>
              <w:t>,</w:t>
            </w:r>
            <w:r w:rsidRPr="0042243E">
              <w:rPr>
                <w:rFonts w:ascii="Times New Roman" w:eastAsia="Times New Roman" w:hAnsi="Times New Roman" w:cs="Times New Roman"/>
                <w:sz w:val="24"/>
                <w:szCs w:val="24"/>
                <w:lang w:val="uk-UA" w:eastAsia="ru-RU"/>
              </w:rPr>
              <w:t xml:space="preserve"> та розгляду Комі</w:t>
            </w:r>
            <w:r w:rsidR="00837ACF">
              <w:rPr>
                <w:rFonts w:ascii="Times New Roman" w:eastAsia="Times New Roman" w:hAnsi="Times New Roman" w:cs="Times New Roman"/>
                <w:sz w:val="24"/>
                <w:szCs w:val="24"/>
                <w:lang w:val="uk-UA" w:eastAsia="ru-RU"/>
              </w:rPr>
              <w:t>сією питань щодо відповідності/</w:t>
            </w:r>
            <w:r w:rsidRPr="0042243E">
              <w:rPr>
                <w:rFonts w:ascii="Times New Roman" w:eastAsia="Times New Roman" w:hAnsi="Times New Roman" w:cs="Times New Roman"/>
                <w:sz w:val="24"/>
                <w:szCs w:val="24"/>
                <w:lang w:val="uk-UA" w:eastAsia="ru-RU"/>
              </w:rPr>
              <w:t>невідповідності платників податків критеріям ризиковості пла</w:t>
            </w:r>
            <w:r w:rsidR="006D6BA1" w:rsidRPr="0042243E">
              <w:rPr>
                <w:rFonts w:ascii="Times New Roman" w:eastAsia="Times New Roman" w:hAnsi="Times New Roman" w:cs="Times New Roman"/>
                <w:sz w:val="24"/>
                <w:szCs w:val="24"/>
                <w:lang w:val="uk-UA" w:eastAsia="ru-RU"/>
              </w:rPr>
              <w:t>тника податку. Станом на 01.0</w:t>
            </w:r>
            <w:r w:rsidR="0042243E" w:rsidRPr="0042243E">
              <w:rPr>
                <w:rFonts w:ascii="Times New Roman" w:eastAsia="Times New Roman" w:hAnsi="Times New Roman" w:cs="Times New Roman"/>
                <w:sz w:val="24"/>
                <w:szCs w:val="24"/>
                <w:lang w:val="uk-UA" w:eastAsia="ru-RU"/>
              </w:rPr>
              <w:t>7</w:t>
            </w:r>
            <w:r w:rsidR="006D6BA1" w:rsidRPr="0042243E">
              <w:rPr>
                <w:rFonts w:ascii="Times New Roman" w:eastAsia="Times New Roman" w:hAnsi="Times New Roman" w:cs="Times New Roman"/>
                <w:sz w:val="24"/>
                <w:szCs w:val="24"/>
                <w:lang w:val="uk-UA" w:eastAsia="ru-RU"/>
              </w:rPr>
              <w:t xml:space="preserve">.2024 </w:t>
            </w:r>
            <w:r w:rsidRPr="0042243E">
              <w:rPr>
                <w:rFonts w:ascii="Times New Roman" w:eastAsia="Times New Roman" w:hAnsi="Times New Roman" w:cs="Times New Roman"/>
                <w:sz w:val="24"/>
                <w:szCs w:val="24"/>
                <w:lang w:val="uk-UA" w:eastAsia="ru-RU"/>
              </w:rPr>
              <w:t>до перелік</w:t>
            </w:r>
            <w:r w:rsidR="006D6BA1" w:rsidRPr="0042243E">
              <w:rPr>
                <w:rFonts w:ascii="Times New Roman" w:eastAsia="Times New Roman" w:hAnsi="Times New Roman" w:cs="Times New Roman"/>
                <w:sz w:val="24"/>
                <w:szCs w:val="24"/>
                <w:lang w:val="uk-UA" w:eastAsia="ru-RU"/>
              </w:rPr>
              <w:t>у ризикових платників включено 769 </w:t>
            </w:r>
            <w:r w:rsidRPr="0042243E">
              <w:rPr>
                <w:rFonts w:ascii="Times New Roman" w:eastAsia="Times New Roman" w:hAnsi="Times New Roman" w:cs="Times New Roman"/>
                <w:sz w:val="24"/>
                <w:szCs w:val="24"/>
                <w:lang w:val="uk-UA" w:eastAsia="ru-RU"/>
              </w:rPr>
              <w:t>суб’єктів господарювання.</w:t>
            </w:r>
          </w:p>
          <w:p w:rsidR="00B867AD" w:rsidRPr="004538F9" w:rsidRDefault="00050DD4" w:rsidP="00C93C18">
            <w:pPr>
              <w:spacing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42243E">
              <w:rPr>
                <w:rFonts w:ascii="Times New Roman" w:eastAsia="Times New Roman" w:hAnsi="Times New Roman" w:cs="Times New Roman"/>
                <w:sz w:val="24"/>
                <w:szCs w:val="24"/>
                <w:lang w:val="uk-UA" w:eastAsia="ru-RU"/>
              </w:rPr>
              <w:t xml:space="preserve">Процес обробки інформації та внесення до </w:t>
            </w:r>
            <w:r w:rsidR="00C93C18">
              <w:rPr>
                <w:rFonts w:ascii="Times New Roman" w:eastAsia="Times New Roman" w:hAnsi="Times New Roman" w:cs="Times New Roman"/>
                <w:sz w:val="24"/>
                <w:szCs w:val="24"/>
                <w:lang w:val="uk-UA" w:eastAsia="ru-RU"/>
              </w:rPr>
              <w:t>ЄРПН</w:t>
            </w:r>
            <w:r w:rsidRPr="0042243E">
              <w:rPr>
                <w:rFonts w:ascii="Times New Roman" w:eastAsia="Times New Roman" w:hAnsi="Times New Roman" w:cs="Times New Roman"/>
                <w:sz w:val="24"/>
                <w:szCs w:val="24"/>
                <w:lang w:val="uk-UA" w:eastAsia="ru-RU"/>
              </w:rPr>
              <w:t xml:space="preserve"> відомостей щодо рішень прийнятих в результаті судового оскарження зд</w:t>
            </w:r>
            <w:r w:rsidR="00C93C18">
              <w:rPr>
                <w:rFonts w:ascii="Times New Roman" w:eastAsia="Times New Roman" w:hAnsi="Times New Roman" w:cs="Times New Roman"/>
                <w:sz w:val="24"/>
                <w:szCs w:val="24"/>
                <w:lang w:val="uk-UA" w:eastAsia="ru-RU"/>
              </w:rPr>
              <w:t>ійснено</w:t>
            </w:r>
            <w:r w:rsidR="004042C1" w:rsidRPr="0042243E">
              <w:rPr>
                <w:rFonts w:ascii="Times New Roman" w:eastAsia="Times New Roman" w:hAnsi="Times New Roman" w:cs="Times New Roman"/>
                <w:sz w:val="24"/>
                <w:szCs w:val="24"/>
                <w:lang w:val="uk-UA" w:eastAsia="ru-RU"/>
              </w:rPr>
              <w:t xml:space="preserve"> на рівні ДПС</w:t>
            </w:r>
          </w:p>
        </w:tc>
      </w:tr>
      <w:tr w:rsidR="004538F9" w:rsidRPr="004538F9" w:rsidTr="00A95235">
        <w:trPr>
          <w:trHeight w:val="315"/>
        </w:trPr>
        <w:tc>
          <w:tcPr>
            <w:tcW w:w="851" w:type="dxa"/>
          </w:tcPr>
          <w:p w:rsidR="0085095E" w:rsidRPr="00B4790C" w:rsidRDefault="0085095E"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lastRenderedPageBreak/>
              <w:t>2.19.</w:t>
            </w:r>
          </w:p>
        </w:tc>
        <w:tc>
          <w:tcPr>
            <w:tcW w:w="4536" w:type="dxa"/>
          </w:tcPr>
          <w:p w:rsidR="0085095E" w:rsidRPr="00B4790C" w:rsidRDefault="0085095E" w:rsidP="009F03C0">
            <w:pPr>
              <w:widowControl w:val="0"/>
              <w:autoSpaceDE w:val="0"/>
              <w:autoSpaceDN w:val="0"/>
              <w:adjustRightInd w:val="0"/>
              <w:spacing w:before="280" w:line="240" w:lineRule="auto"/>
              <w:ind w:firstLine="317"/>
              <w:jc w:val="both"/>
              <w:rPr>
                <w:rFonts w:ascii="Times New Roman" w:hAnsi="Times New Roman" w:cs="Times New Roman"/>
                <w:sz w:val="24"/>
                <w:szCs w:val="24"/>
                <w:lang w:val="uk-UA"/>
              </w:rPr>
            </w:pPr>
            <w:r w:rsidRPr="00B4790C">
              <w:rPr>
                <w:rFonts w:ascii="Times New Roman" w:hAnsi="Times New Roman" w:cs="Times New Roman"/>
                <w:sz w:val="24"/>
                <w:szCs w:val="24"/>
                <w:lang w:val="uk-UA"/>
              </w:rPr>
              <w:t xml:space="preserve">Вжиття дієвих заходів контролю за відповідністю декларування платниками сум ПДВ до бюджетного відшкодування та упередженням безпідставно заявлених до відшкодування сум ПДВ. </w:t>
            </w:r>
          </w:p>
          <w:p w:rsidR="0085095E" w:rsidRPr="00B4790C" w:rsidRDefault="0085095E" w:rsidP="009F03C0">
            <w:pPr>
              <w:spacing w:before="120" w:after="280" w:line="240" w:lineRule="auto"/>
              <w:ind w:firstLine="317"/>
              <w:jc w:val="both"/>
              <w:rPr>
                <w:rFonts w:ascii="Times New Roman" w:hAnsi="Times New Roman" w:cs="Times New Roman"/>
                <w:sz w:val="24"/>
                <w:szCs w:val="24"/>
                <w:lang w:val="uk-UA"/>
              </w:rPr>
            </w:pPr>
            <w:r w:rsidRPr="00B4790C">
              <w:rPr>
                <w:rFonts w:ascii="Times New Roman" w:hAnsi="Times New Roman" w:cs="Times New Roman"/>
                <w:sz w:val="24"/>
                <w:szCs w:val="24"/>
                <w:lang w:val="uk-UA"/>
              </w:rPr>
              <w:t>Контроль за правомірністю бюджетного відшкодування ПДВ</w:t>
            </w:r>
            <w:r w:rsidRPr="00B4790C">
              <w:rPr>
                <w:rFonts w:ascii="Times New Roman" w:hAnsi="Times New Roman" w:cs="Times New Roman"/>
                <w:i/>
                <w:sz w:val="24"/>
                <w:szCs w:val="24"/>
                <w:lang w:val="uk-UA"/>
              </w:rPr>
              <w:t xml:space="preserve"> </w:t>
            </w:r>
          </w:p>
        </w:tc>
        <w:tc>
          <w:tcPr>
            <w:tcW w:w="2552" w:type="dxa"/>
          </w:tcPr>
          <w:p w:rsidR="0085095E" w:rsidRPr="00B4790C" w:rsidRDefault="0085095E"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bCs/>
                <w:sz w:val="24"/>
                <w:szCs w:val="24"/>
                <w:shd w:val="clear" w:color="auto" w:fill="FFFFFF"/>
                <w:lang w:val="uk-UA"/>
              </w:rPr>
              <w:t xml:space="preserve">Управління </w:t>
            </w:r>
            <w:r w:rsidRPr="00B4790C">
              <w:rPr>
                <w:rFonts w:ascii="Times New Roman" w:hAnsi="Times New Roman" w:cs="Times New Roman"/>
                <w:sz w:val="24"/>
                <w:szCs w:val="24"/>
                <w:lang w:val="uk-UA"/>
              </w:rPr>
              <w:t>о</w:t>
            </w:r>
            <w:r w:rsidRPr="00B4790C">
              <w:rPr>
                <w:rFonts w:ascii="Times New Roman" w:hAnsi="Times New Roman" w:cs="Times New Roman"/>
                <w:bCs/>
                <w:sz w:val="24"/>
                <w:szCs w:val="24"/>
                <w:shd w:val="clear" w:color="auto" w:fill="FFFFFF"/>
                <w:lang w:val="uk-UA"/>
              </w:rPr>
              <w:t>податкування юридичних осіб</w:t>
            </w:r>
          </w:p>
        </w:tc>
        <w:tc>
          <w:tcPr>
            <w:tcW w:w="1653" w:type="dxa"/>
          </w:tcPr>
          <w:p w:rsidR="0085095E" w:rsidRPr="00B4790C" w:rsidRDefault="0085095E"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Щомісяця</w:t>
            </w:r>
          </w:p>
        </w:tc>
        <w:tc>
          <w:tcPr>
            <w:tcW w:w="6530" w:type="dxa"/>
          </w:tcPr>
          <w:p w:rsidR="008E740C" w:rsidRPr="008E740C" w:rsidRDefault="008E740C" w:rsidP="00833088">
            <w:pPr>
              <w:widowControl w:val="0"/>
              <w:tabs>
                <w:tab w:val="left" w:pos="0"/>
                <w:tab w:val="left" w:pos="1134"/>
              </w:tabs>
              <w:spacing w:before="280" w:after="0" w:line="240" w:lineRule="auto"/>
              <w:ind w:firstLine="5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першому півріччі </w:t>
            </w:r>
            <w:r w:rsidRPr="008E740C">
              <w:rPr>
                <w:rFonts w:ascii="Times New Roman" w:eastAsia="Times New Roman" w:hAnsi="Times New Roman" w:cs="Times New Roman"/>
                <w:sz w:val="24"/>
                <w:szCs w:val="24"/>
                <w:lang w:val="uk-UA" w:eastAsia="ru-RU"/>
              </w:rPr>
              <w:t>48 СГ</w:t>
            </w:r>
            <w:r>
              <w:rPr>
                <w:rFonts w:ascii="Times New Roman" w:eastAsia="Times New Roman" w:hAnsi="Times New Roman" w:cs="Times New Roman"/>
                <w:sz w:val="24"/>
                <w:szCs w:val="24"/>
                <w:lang w:val="uk-UA" w:eastAsia="ru-RU"/>
              </w:rPr>
              <w:t xml:space="preserve"> </w:t>
            </w:r>
            <w:r w:rsidRPr="004538F9">
              <w:rPr>
                <w:rFonts w:ascii="Times New Roman" w:hAnsi="Times New Roman" w:cs="Times New Roman"/>
                <w:color w:val="31849B" w:themeColor="accent5" w:themeShade="BF"/>
                <w:sz w:val="24"/>
                <w:szCs w:val="24"/>
                <w:lang w:val="uk-UA"/>
              </w:rPr>
              <w:t>–</w:t>
            </w:r>
            <w:r>
              <w:rPr>
                <w:rFonts w:ascii="Times New Roman" w:hAnsi="Times New Roman" w:cs="Times New Roman"/>
                <w:color w:val="31849B" w:themeColor="accent5" w:themeShade="BF"/>
                <w:sz w:val="24"/>
                <w:szCs w:val="24"/>
                <w:lang w:val="uk-UA"/>
              </w:rPr>
              <w:t xml:space="preserve"> </w:t>
            </w:r>
            <w:r w:rsidRPr="008E740C">
              <w:rPr>
                <w:rFonts w:ascii="Times New Roman" w:eastAsia="Times New Roman" w:hAnsi="Times New Roman" w:cs="Times New Roman"/>
                <w:sz w:val="24"/>
                <w:szCs w:val="24"/>
                <w:lang w:val="uk-UA" w:eastAsia="ru-RU"/>
              </w:rPr>
              <w:t xml:space="preserve">юридичними особами заявлено бюджетне відшкодування з ПДВ на поточний рахунок платника на загальну суму  593,7 </w:t>
            </w:r>
            <w:r w:rsidR="00833088" w:rsidRPr="009E7F9C">
              <w:rPr>
                <w:rFonts w:ascii="Times New Roman" w:hAnsi="Times New Roman" w:cs="Times New Roman"/>
                <w:sz w:val="24"/>
                <w:szCs w:val="24"/>
                <w:lang w:val="uk-UA"/>
              </w:rPr>
              <w:t>мільйона гривень</w:t>
            </w:r>
            <w:r w:rsidRPr="008E740C">
              <w:rPr>
                <w:rFonts w:ascii="Times New Roman" w:eastAsia="Times New Roman" w:hAnsi="Times New Roman" w:cs="Times New Roman"/>
                <w:sz w:val="24"/>
                <w:szCs w:val="24"/>
                <w:lang w:val="uk-UA" w:eastAsia="ru-RU"/>
              </w:rPr>
              <w:t>. Природа виникнення відшкодування податку на додану вартість: експорт товарів, міжнародні перевезення вантажів, постачання лікарських засобів за ставкою 7</w:t>
            </w:r>
            <w:r w:rsidR="00833088">
              <w:rPr>
                <w:rFonts w:ascii="Times New Roman" w:eastAsia="Times New Roman" w:hAnsi="Times New Roman" w:cs="Times New Roman"/>
                <w:sz w:val="24"/>
                <w:szCs w:val="24"/>
                <w:lang w:val="uk-UA" w:eastAsia="ru-RU"/>
              </w:rPr>
              <w:t> відсотків</w:t>
            </w:r>
            <w:r w:rsidRPr="008E740C">
              <w:rPr>
                <w:rFonts w:ascii="Times New Roman" w:eastAsia="Times New Roman" w:hAnsi="Times New Roman" w:cs="Times New Roman"/>
                <w:sz w:val="24"/>
                <w:szCs w:val="24"/>
                <w:lang w:val="uk-UA" w:eastAsia="ru-RU"/>
              </w:rPr>
              <w:t xml:space="preserve">. </w:t>
            </w:r>
          </w:p>
          <w:p w:rsidR="00833088" w:rsidRDefault="008E740C" w:rsidP="00833088">
            <w:pPr>
              <w:widowControl w:val="0"/>
              <w:tabs>
                <w:tab w:val="left" w:pos="0"/>
                <w:tab w:val="left" w:pos="1134"/>
              </w:tabs>
              <w:spacing w:after="0" w:line="240" w:lineRule="auto"/>
              <w:ind w:firstLine="507"/>
              <w:jc w:val="both"/>
              <w:rPr>
                <w:rFonts w:ascii="Times New Roman" w:eastAsia="Times New Roman" w:hAnsi="Times New Roman" w:cs="Times New Roman"/>
                <w:sz w:val="24"/>
                <w:szCs w:val="24"/>
                <w:lang w:val="uk-UA" w:eastAsia="ru-RU"/>
              </w:rPr>
            </w:pPr>
            <w:r w:rsidRPr="008E740C">
              <w:rPr>
                <w:rFonts w:ascii="Times New Roman" w:eastAsia="Times New Roman" w:hAnsi="Times New Roman" w:cs="Times New Roman"/>
                <w:sz w:val="24"/>
                <w:szCs w:val="24"/>
                <w:lang w:val="uk-UA" w:eastAsia="ru-RU"/>
              </w:rPr>
              <w:t>За результатами проведених камеральних перевірок декларацій з ПДВ:</w:t>
            </w:r>
          </w:p>
          <w:p w:rsidR="00833088" w:rsidRDefault="008E740C" w:rsidP="00833088">
            <w:pPr>
              <w:widowControl w:val="0"/>
              <w:tabs>
                <w:tab w:val="left" w:pos="0"/>
                <w:tab w:val="left" w:pos="1134"/>
              </w:tabs>
              <w:spacing w:after="0" w:line="240" w:lineRule="auto"/>
              <w:ind w:firstLine="507"/>
              <w:jc w:val="both"/>
              <w:rPr>
                <w:rFonts w:ascii="Times New Roman" w:eastAsia="Times New Roman" w:hAnsi="Times New Roman" w:cs="Times New Roman"/>
                <w:sz w:val="24"/>
                <w:szCs w:val="24"/>
                <w:lang w:val="uk-UA" w:eastAsia="ru-RU"/>
              </w:rPr>
            </w:pPr>
            <w:r w:rsidRPr="008E740C">
              <w:rPr>
                <w:rFonts w:ascii="Times New Roman" w:eastAsia="Times New Roman" w:hAnsi="Times New Roman" w:cs="Times New Roman"/>
                <w:sz w:val="24"/>
                <w:szCs w:val="24"/>
                <w:lang w:val="uk-UA" w:eastAsia="ru-RU"/>
              </w:rPr>
              <w:t>узгод</w:t>
            </w:r>
            <w:r w:rsidR="00833088">
              <w:rPr>
                <w:rFonts w:ascii="Times New Roman" w:eastAsia="Times New Roman" w:hAnsi="Times New Roman" w:cs="Times New Roman"/>
                <w:sz w:val="24"/>
                <w:szCs w:val="24"/>
                <w:lang w:val="uk-UA" w:eastAsia="ru-RU"/>
              </w:rPr>
              <w:t xml:space="preserve">жено бюджетне відшкодування з </w:t>
            </w:r>
            <w:r w:rsidRPr="008E740C">
              <w:rPr>
                <w:rFonts w:ascii="Times New Roman" w:eastAsia="Times New Roman" w:hAnsi="Times New Roman" w:cs="Times New Roman"/>
                <w:sz w:val="24"/>
                <w:szCs w:val="24"/>
                <w:lang w:val="uk-UA" w:eastAsia="ru-RU"/>
              </w:rPr>
              <w:t>ПДВ в сумі 284,0 млн грн;</w:t>
            </w:r>
          </w:p>
          <w:p w:rsidR="00833088" w:rsidRDefault="008E740C" w:rsidP="00833088">
            <w:pPr>
              <w:widowControl w:val="0"/>
              <w:tabs>
                <w:tab w:val="left" w:pos="0"/>
                <w:tab w:val="left" w:pos="1134"/>
              </w:tabs>
              <w:spacing w:after="0" w:line="240" w:lineRule="auto"/>
              <w:ind w:firstLine="507"/>
              <w:jc w:val="both"/>
              <w:rPr>
                <w:rFonts w:ascii="Times New Roman" w:eastAsia="Times New Roman" w:hAnsi="Times New Roman" w:cs="Times New Roman"/>
                <w:sz w:val="24"/>
                <w:szCs w:val="24"/>
                <w:lang w:val="uk-UA" w:eastAsia="ru-RU"/>
              </w:rPr>
            </w:pPr>
            <w:r w:rsidRPr="008E740C">
              <w:rPr>
                <w:rFonts w:ascii="Times New Roman" w:eastAsia="Times New Roman" w:hAnsi="Times New Roman" w:cs="Times New Roman"/>
                <w:sz w:val="24"/>
                <w:szCs w:val="24"/>
                <w:lang w:val="uk-UA" w:eastAsia="ru-RU"/>
              </w:rPr>
              <w:t>зменшено бюджетне відшкодува</w:t>
            </w:r>
            <w:r w:rsidR="00833088">
              <w:rPr>
                <w:rFonts w:ascii="Times New Roman" w:eastAsia="Times New Roman" w:hAnsi="Times New Roman" w:cs="Times New Roman"/>
                <w:sz w:val="24"/>
                <w:szCs w:val="24"/>
                <w:lang w:val="uk-UA" w:eastAsia="ru-RU"/>
              </w:rPr>
              <w:t>ння з ПДВ в сумі 6,8 млн грн</w:t>
            </w:r>
            <w:r w:rsidRPr="008E740C">
              <w:rPr>
                <w:rFonts w:ascii="Times New Roman" w:eastAsia="Times New Roman" w:hAnsi="Times New Roman" w:cs="Times New Roman"/>
                <w:sz w:val="24"/>
                <w:szCs w:val="24"/>
                <w:lang w:val="uk-UA" w:eastAsia="ru-RU"/>
              </w:rPr>
              <w:t xml:space="preserve"> (платниками податків неправильно визначені періоди виникнення та суми від’ємного значення з ПДВ, заявлені до бюджетного відшкодування);</w:t>
            </w:r>
          </w:p>
          <w:p w:rsidR="0085095E" w:rsidRPr="008512E9" w:rsidRDefault="008E740C" w:rsidP="008512E9">
            <w:pPr>
              <w:widowControl w:val="0"/>
              <w:tabs>
                <w:tab w:val="left" w:pos="0"/>
                <w:tab w:val="left" w:pos="1134"/>
              </w:tabs>
              <w:spacing w:after="280" w:line="240" w:lineRule="auto"/>
              <w:ind w:firstLine="507"/>
              <w:jc w:val="both"/>
              <w:rPr>
                <w:rFonts w:ascii="Times New Roman" w:eastAsia="Times New Roman" w:hAnsi="Times New Roman" w:cs="Times New Roman"/>
                <w:sz w:val="24"/>
                <w:szCs w:val="24"/>
                <w:lang w:val="uk-UA" w:eastAsia="ru-RU"/>
              </w:rPr>
            </w:pPr>
            <w:r w:rsidRPr="008E740C">
              <w:rPr>
                <w:rFonts w:ascii="Times New Roman" w:eastAsia="Times New Roman" w:hAnsi="Times New Roman" w:cs="Times New Roman"/>
                <w:sz w:val="24"/>
                <w:szCs w:val="24"/>
                <w:lang w:val="uk-UA" w:eastAsia="ru-RU"/>
              </w:rPr>
              <w:t>передано до управління</w:t>
            </w:r>
            <w:r w:rsidRPr="008E740C">
              <w:rPr>
                <w:rFonts w:ascii="Times New Roman" w:eastAsia="Times New Roman" w:hAnsi="Times New Roman" w:cs="Times New Roman"/>
                <w:sz w:val="24"/>
                <w:szCs w:val="24"/>
                <w:lang w:eastAsia="ru-RU"/>
              </w:rPr>
              <w:t xml:space="preserve"> </w:t>
            </w:r>
            <w:r w:rsidRPr="008E740C">
              <w:rPr>
                <w:rFonts w:ascii="Times New Roman" w:eastAsia="Times New Roman" w:hAnsi="Times New Roman" w:cs="Times New Roman"/>
                <w:sz w:val="24"/>
                <w:szCs w:val="24"/>
                <w:lang w:val="uk-UA" w:eastAsia="ru-RU"/>
              </w:rPr>
              <w:t>податкового аудиту для прове</w:t>
            </w:r>
            <w:r w:rsidR="00833088">
              <w:rPr>
                <w:rFonts w:ascii="Times New Roman" w:eastAsia="Times New Roman" w:hAnsi="Times New Roman" w:cs="Times New Roman"/>
                <w:sz w:val="24"/>
                <w:szCs w:val="24"/>
                <w:lang w:val="uk-UA" w:eastAsia="ru-RU"/>
              </w:rPr>
              <w:t xml:space="preserve">дення документальних перевірок </w:t>
            </w:r>
            <w:r w:rsidRPr="008E740C">
              <w:rPr>
                <w:rFonts w:ascii="Times New Roman" w:eastAsia="Times New Roman" w:hAnsi="Times New Roman" w:cs="Times New Roman"/>
                <w:sz w:val="24"/>
                <w:szCs w:val="24"/>
                <w:lang w:val="uk-UA" w:eastAsia="ru-RU"/>
              </w:rPr>
              <w:t>декл</w:t>
            </w:r>
            <w:r w:rsidR="00833088">
              <w:rPr>
                <w:rFonts w:ascii="Times New Roman" w:eastAsia="Times New Roman" w:hAnsi="Times New Roman" w:cs="Times New Roman"/>
                <w:sz w:val="24"/>
                <w:szCs w:val="24"/>
                <w:lang w:val="uk-UA" w:eastAsia="ru-RU"/>
              </w:rPr>
              <w:t>арації</w:t>
            </w:r>
            <w:r w:rsidRPr="008E740C">
              <w:rPr>
                <w:rFonts w:ascii="Times New Roman" w:eastAsia="Times New Roman" w:hAnsi="Times New Roman" w:cs="Times New Roman"/>
                <w:sz w:val="24"/>
                <w:szCs w:val="24"/>
                <w:lang w:val="uk-UA" w:eastAsia="ru-RU"/>
              </w:rPr>
              <w:t xml:space="preserve"> з ПДВ із заявленою сумою бюджетного відшкодування 177,7 </w:t>
            </w:r>
            <w:r w:rsidR="00833088" w:rsidRPr="009E7F9C">
              <w:rPr>
                <w:rFonts w:ascii="Times New Roman" w:hAnsi="Times New Roman" w:cs="Times New Roman"/>
                <w:sz w:val="24"/>
                <w:szCs w:val="24"/>
                <w:lang w:val="uk-UA"/>
              </w:rPr>
              <w:t>мільйона гривень</w:t>
            </w:r>
          </w:p>
        </w:tc>
      </w:tr>
      <w:tr w:rsidR="004538F9" w:rsidRPr="00C6169E" w:rsidTr="00A95235">
        <w:trPr>
          <w:trHeight w:val="315"/>
        </w:trPr>
        <w:tc>
          <w:tcPr>
            <w:tcW w:w="851"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lastRenderedPageBreak/>
              <w:t>2.20.</w:t>
            </w:r>
          </w:p>
        </w:tc>
        <w:tc>
          <w:tcPr>
            <w:tcW w:w="4536" w:type="dxa"/>
          </w:tcPr>
          <w:p w:rsidR="00725376" w:rsidRPr="00B4790C" w:rsidRDefault="00725376" w:rsidP="009F03C0">
            <w:pPr>
              <w:keepNext/>
              <w:widowControl w:val="0"/>
              <w:spacing w:before="280" w:after="280" w:line="240" w:lineRule="auto"/>
              <w:ind w:firstLine="317"/>
              <w:jc w:val="both"/>
              <w:rPr>
                <w:rFonts w:ascii="Times New Roman" w:hAnsi="Times New Roman" w:cs="Times New Roman"/>
                <w:sz w:val="24"/>
                <w:szCs w:val="24"/>
                <w:lang w:val="uk-UA"/>
              </w:rPr>
            </w:pPr>
            <w:r w:rsidRPr="00B4790C">
              <w:rPr>
                <w:rFonts w:ascii="Times New Roman" w:hAnsi="Times New Roman" w:cs="Times New Roman"/>
                <w:bCs/>
                <w:sz w:val="24"/>
                <w:szCs w:val="24"/>
                <w:lang w:val="uk-UA"/>
              </w:rPr>
              <w:t>Аналіз фінансової та податкової звітності платників податків, зокрема щодо основних показників їх податкової звітності та інших документів, пов’язаних із визначенням зобов’язань платників податків до державного бюджету по податках і зборах, контроль за справлянням яких покладено на ДПС</w:t>
            </w:r>
          </w:p>
        </w:tc>
        <w:tc>
          <w:tcPr>
            <w:tcW w:w="2552" w:type="dxa"/>
          </w:tcPr>
          <w:p w:rsidR="005F3229" w:rsidRPr="00B4790C" w:rsidRDefault="005F3229"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Управління з питань виявлення та опрацювання податкових ризиків</w:t>
            </w:r>
          </w:p>
        </w:tc>
        <w:tc>
          <w:tcPr>
            <w:tcW w:w="1653"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bCs/>
                <w:sz w:val="24"/>
                <w:szCs w:val="24"/>
                <w:lang w:val="uk-UA"/>
              </w:rPr>
              <w:t>Протягом півріччя</w:t>
            </w:r>
          </w:p>
        </w:tc>
        <w:tc>
          <w:tcPr>
            <w:tcW w:w="6530" w:type="dxa"/>
          </w:tcPr>
          <w:p w:rsidR="00725376" w:rsidRPr="004538F9" w:rsidRDefault="00725376" w:rsidP="00A758C7">
            <w:pPr>
              <w:spacing w:before="280" w:after="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17573D">
              <w:rPr>
                <w:rFonts w:ascii="Times New Roman" w:eastAsia="Times New Roman" w:hAnsi="Times New Roman" w:cs="Times New Roman"/>
                <w:sz w:val="24"/>
                <w:szCs w:val="24"/>
                <w:lang w:val="uk-UA" w:eastAsia="ru-RU"/>
              </w:rPr>
              <w:t xml:space="preserve">ГУ ДПС </w:t>
            </w:r>
            <w:r w:rsidR="00B4578A" w:rsidRPr="0017573D">
              <w:rPr>
                <w:rFonts w:ascii="Times New Roman" w:eastAsia="Times New Roman" w:hAnsi="Times New Roman" w:cs="Times New Roman"/>
                <w:sz w:val="24"/>
                <w:szCs w:val="24"/>
                <w:lang w:val="uk-UA" w:eastAsia="ru-RU"/>
              </w:rPr>
              <w:t>здійснено</w:t>
            </w:r>
            <w:r w:rsidRPr="0017573D">
              <w:rPr>
                <w:rFonts w:ascii="Times New Roman" w:eastAsia="Times New Roman" w:hAnsi="Times New Roman" w:cs="Times New Roman"/>
                <w:sz w:val="24"/>
                <w:szCs w:val="24"/>
                <w:lang w:val="uk-UA" w:eastAsia="ru-RU"/>
              </w:rPr>
              <w:t xml:space="preserve"> аналіз найбільш поширених податкових ризиків діяльн</w:t>
            </w:r>
            <w:r w:rsidR="008250ED" w:rsidRPr="0017573D">
              <w:rPr>
                <w:rFonts w:ascii="Times New Roman" w:eastAsia="Times New Roman" w:hAnsi="Times New Roman" w:cs="Times New Roman"/>
                <w:sz w:val="24"/>
                <w:szCs w:val="24"/>
                <w:lang w:val="uk-UA" w:eastAsia="ru-RU"/>
              </w:rPr>
              <w:t>ості платників податків регіону</w:t>
            </w:r>
            <w:r w:rsidRPr="0017573D">
              <w:rPr>
                <w:rFonts w:ascii="Times New Roman" w:eastAsia="Times New Roman" w:hAnsi="Times New Roman" w:cs="Times New Roman"/>
                <w:sz w:val="24"/>
                <w:szCs w:val="24"/>
                <w:lang w:val="uk-UA" w:eastAsia="ru-RU"/>
              </w:rPr>
              <w:t xml:space="preserve"> </w:t>
            </w:r>
            <w:r w:rsidR="008250ED" w:rsidRPr="0017573D">
              <w:rPr>
                <w:rFonts w:ascii="Times New Roman" w:eastAsia="Times New Roman" w:hAnsi="Times New Roman" w:cs="Times New Roman"/>
                <w:sz w:val="24"/>
                <w:szCs w:val="24"/>
                <w:lang w:val="uk-UA" w:eastAsia="ru-RU"/>
              </w:rPr>
              <w:t>з </w:t>
            </w:r>
            <w:r w:rsidR="00CB115E" w:rsidRPr="0017573D">
              <w:rPr>
                <w:rFonts w:ascii="Times New Roman" w:eastAsia="Times New Roman" w:hAnsi="Times New Roman" w:cs="Times New Roman"/>
                <w:sz w:val="24"/>
                <w:szCs w:val="24"/>
                <w:lang w:val="uk-UA" w:eastAsia="ru-RU"/>
              </w:rPr>
              <w:t>використанням фінансової та податкової звітності</w:t>
            </w:r>
            <w:r w:rsidRPr="0017573D">
              <w:rPr>
                <w:rFonts w:ascii="Times New Roman" w:eastAsia="Times New Roman" w:hAnsi="Times New Roman" w:cs="Times New Roman"/>
                <w:sz w:val="24"/>
                <w:szCs w:val="24"/>
                <w:lang w:val="uk-UA" w:eastAsia="ru-RU"/>
              </w:rPr>
              <w:t xml:space="preserve"> суб’єктів господарювання</w:t>
            </w:r>
          </w:p>
        </w:tc>
      </w:tr>
      <w:tr w:rsidR="004538F9" w:rsidRPr="00C6169E" w:rsidTr="00A95235">
        <w:trPr>
          <w:trHeight w:val="315"/>
        </w:trPr>
        <w:tc>
          <w:tcPr>
            <w:tcW w:w="851"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2.21.</w:t>
            </w:r>
          </w:p>
        </w:tc>
        <w:tc>
          <w:tcPr>
            <w:tcW w:w="4536" w:type="dxa"/>
          </w:tcPr>
          <w:p w:rsidR="00725376" w:rsidRPr="00B4790C" w:rsidRDefault="00725376" w:rsidP="009F03C0">
            <w:pPr>
              <w:keepNext/>
              <w:widowControl w:val="0"/>
              <w:spacing w:before="280" w:after="280" w:line="240" w:lineRule="auto"/>
              <w:ind w:firstLine="317"/>
              <w:jc w:val="both"/>
              <w:rPr>
                <w:rFonts w:ascii="Times New Roman" w:hAnsi="Times New Roman" w:cs="Times New Roman"/>
                <w:sz w:val="24"/>
                <w:szCs w:val="24"/>
                <w:lang w:val="uk-UA"/>
              </w:rPr>
            </w:pPr>
            <w:r w:rsidRPr="00B4790C">
              <w:rPr>
                <w:rFonts w:ascii="Times New Roman" w:hAnsi="Times New Roman" w:cs="Times New Roman"/>
                <w:bCs/>
                <w:sz w:val="24"/>
                <w:szCs w:val="24"/>
                <w:lang w:val="uk-UA"/>
              </w:rPr>
              <w:t>Систематизація та моніторинг податкових наслідків економічної діяльності учасників кластерних груп</w:t>
            </w:r>
          </w:p>
        </w:tc>
        <w:tc>
          <w:tcPr>
            <w:tcW w:w="2552" w:type="dxa"/>
          </w:tcPr>
          <w:p w:rsidR="00725376" w:rsidRPr="00B4790C" w:rsidRDefault="00873851" w:rsidP="00873851">
            <w:pPr>
              <w:spacing w:before="280" w:after="280" w:line="240" w:lineRule="auto"/>
              <w:jc w:val="center"/>
              <w:rPr>
                <w:rFonts w:ascii="Times New Roman" w:hAnsi="Times New Roman" w:cs="Times New Roman"/>
                <w:bCs/>
                <w:sz w:val="24"/>
                <w:szCs w:val="24"/>
                <w:lang w:val="uk-UA"/>
              </w:rPr>
            </w:pPr>
            <w:r w:rsidRPr="00B4790C">
              <w:rPr>
                <w:rFonts w:ascii="Times New Roman" w:hAnsi="Times New Roman" w:cs="Times New Roman"/>
                <w:sz w:val="24"/>
                <w:szCs w:val="24"/>
                <w:lang w:val="uk-UA"/>
              </w:rPr>
              <w:t>Управління</w:t>
            </w:r>
            <w:r w:rsidR="005A0ACF" w:rsidRPr="00B4790C">
              <w:rPr>
                <w:rFonts w:ascii="Times New Roman" w:hAnsi="Times New Roman" w:cs="Times New Roman"/>
                <w:sz w:val="24"/>
                <w:szCs w:val="24"/>
                <w:lang w:val="uk-UA"/>
              </w:rPr>
              <w:t xml:space="preserve"> з питань виявлення та опрацювання податкових ризиків</w:t>
            </w:r>
          </w:p>
        </w:tc>
        <w:tc>
          <w:tcPr>
            <w:tcW w:w="1653"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bCs/>
                <w:sz w:val="24"/>
                <w:szCs w:val="24"/>
                <w:lang w:val="uk-UA"/>
              </w:rPr>
              <w:t>Протягом півріччя</w:t>
            </w:r>
          </w:p>
        </w:tc>
        <w:tc>
          <w:tcPr>
            <w:tcW w:w="6530" w:type="dxa"/>
          </w:tcPr>
          <w:p w:rsidR="0017573D" w:rsidRPr="00A56A1C" w:rsidRDefault="0017573D" w:rsidP="0017573D">
            <w:pPr>
              <w:spacing w:before="280" w:after="0" w:line="240" w:lineRule="auto"/>
              <w:ind w:firstLine="507"/>
              <w:jc w:val="both"/>
              <w:rPr>
                <w:rFonts w:ascii="Times New Roman" w:eastAsia="Times New Roman" w:hAnsi="Times New Roman" w:cs="Times New Roman"/>
                <w:sz w:val="24"/>
                <w:szCs w:val="24"/>
                <w:lang w:val="uk-UA" w:eastAsia="ru-RU"/>
              </w:rPr>
            </w:pPr>
            <w:r>
              <w:rPr>
                <w:rFonts w:ascii="Times New Roman" w:hAnsi="Times New Roman"/>
                <w:sz w:val="24"/>
                <w:szCs w:val="24"/>
                <w:lang w:val="uk-UA"/>
              </w:rPr>
              <w:t>Здійснено моніторинг</w:t>
            </w:r>
            <w:r w:rsidRPr="00A56A1C">
              <w:rPr>
                <w:rFonts w:ascii="Times New Roman" w:hAnsi="Times New Roman"/>
                <w:sz w:val="24"/>
                <w:szCs w:val="24"/>
                <w:lang w:val="uk-UA"/>
              </w:rPr>
              <w:t xml:space="preserve"> фінансово-господарських операцій платників </w:t>
            </w:r>
            <w:r>
              <w:rPr>
                <w:rFonts w:ascii="Times New Roman" w:hAnsi="Times New Roman"/>
                <w:sz w:val="24"/>
                <w:szCs w:val="24"/>
                <w:lang w:val="uk-UA"/>
              </w:rPr>
              <w:t xml:space="preserve">податків </w:t>
            </w:r>
            <w:r w:rsidRPr="00A56A1C">
              <w:rPr>
                <w:rFonts w:ascii="Times New Roman" w:hAnsi="Times New Roman"/>
                <w:sz w:val="24"/>
                <w:szCs w:val="24"/>
                <w:lang w:val="uk-UA"/>
              </w:rPr>
              <w:t xml:space="preserve">на наявність податкових ризиків, в ході якого </w:t>
            </w:r>
            <w:r>
              <w:rPr>
                <w:rFonts w:ascii="Times New Roman" w:eastAsia="Times New Roman" w:hAnsi="Times New Roman" w:cs="Times New Roman"/>
                <w:sz w:val="24"/>
                <w:szCs w:val="24"/>
                <w:lang w:val="uk-UA" w:eastAsia="ru-RU"/>
              </w:rPr>
              <w:t>проведено</w:t>
            </w:r>
            <w:r w:rsidRPr="00A56A1C">
              <w:rPr>
                <w:rFonts w:ascii="Times New Roman" w:eastAsia="Times New Roman" w:hAnsi="Times New Roman" w:cs="Times New Roman"/>
                <w:sz w:val="24"/>
                <w:szCs w:val="24"/>
                <w:lang w:val="uk-UA" w:eastAsia="ru-RU"/>
              </w:rPr>
              <w:t xml:space="preserve"> комплексне </w:t>
            </w:r>
            <w:r>
              <w:rPr>
                <w:rFonts w:ascii="Times New Roman" w:eastAsia="Times New Roman" w:hAnsi="Times New Roman" w:cs="Times New Roman"/>
                <w:sz w:val="24"/>
                <w:szCs w:val="24"/>
                <w:lang w:val="uk-UA" w:eastAsia="ru-RU"/>
              </w:rPr>
              <w:t>відпрацювання платників</w:t>
            </w:r>
            <w:r w:rsidRPr="00A56A1C">
              <w:rPr>
                <w:rFonts w:ascii="Times New Roman" w:eastAsia="Times New Roman" w:hAnsi="Times New Roman" w:cs="Times New Roman"/>
                <w:sz w:val="24"/>
                <w:szCs w:val="24"/>
                <w:lang w:val="uk-UA" w:eastAsia="ru-RU"/>
              </w:rPr>
              <w:t>, я</w:t>
            </w:r>
            <w:r>
              <w:rPr>
                <w:rFonts w:ascii="Times New Roman" w:eastAsia="Times New Roman" w:hAnsi="Times New Roman" w:cs="Times New Roman"/>
                <w:sz w:val="24"/>
                <w:szCs w:val="24"/>
                <w:lang w:val="uk-UA" w:eastAsia="ru-RU"/>
              </w:rPr>
              <w:t>кі здійснюють ризикові операції. З</w:t>
            </w:r>
            <w:r w:rsidRPr="00A56A1C">
              <w:rPr>
                <w:rFonts w:ascii="Times New Roman" w:eastAsia="Times New Roman" w:hAnsi="Times New Roman" w:cs="Times New Roman"/>
                <w:sz w:val="24"/>
                <w:szCs w:val="24"/>
                <w:lang w:val="uk-UA" w:eastAsia="ru-RU"/>
              </w:rPr>
              <w:t>а результатами побу</w:t>
            </w:r>
            <w:r>
              <w:rPr>
                <w:rFonts w:ascii="Times New Roman" w:eastAsia="Times New Roman" w:hAnsi="Times New Roman" w:cs="Times New Roman"/>
                <w:sz w:val="24"/>
                <w:szCs w:val="24"/>
                <w:lang w:val="uk-UA" w:eastAsia="ru-RU"/>
              </w:rPr>
              <w:t>довано схеми руху сум ПДВ по 58 </w:t>
            </w:r>
            <w:r w:rsidRPr="00A56A1C">
              <w:rPr>
                <w:rFonts w:ascii="Times New Roman" w:eastAsia="Times New Roman" w:hAnsi="Times New Roman" w:cs="Times New Roman"/>
                <w:sz w:val="24"/>
                <w:szCs w:val="24"/>
                <w:lang w:val="uk-UA" w:eastAsia="ru-RU"/>
              </w:rPr>
              <w:t>підприємствах, щ</w:t>
            </w:r>
            <w:r>
              <w:rPr>
                <w:rFonts w:ascii="Times New Roman" w:hAnsi="Times New Roman" w:cs="Times New Roman"/>
                <w:sz w:val="24"/>
                <w:szCs w:val="24"/>
                <w:lang w:val="uk-UA"/>
              </w:rPr>
              <w:t>одо 42 </w:t>
            </w:r>
            <w:r w:rsidRPr="00A56A1C">
              <w:rPr>
                <w:rFonts w:ascii="Times New Roman" w:hAnsi="Times New Roman" w:cs="Times New Roman"/>
                <w:sz w:val="24"/>
                <w:szCs w:val="24"/>
                <w:lang w:val="uk-UA"/>
              </w:rPr>
              <w:t>СГ встановлені ймовірні ризики при здійсненні господарської діяльності.</w:t>
            </w:r>
            <w:r w:rsidRPr="00A56A1C">
              <w:rPr>
                <w:rFonts w:ascii="Times New Roman" w:eastAsia="Times New Roman" w:hAnsi="Times New Roman" w:cs="Times New Roman"/>
                <w:sz w:val="24"/>
                <w:szCs w:val="24"/>
                <w:lang w:val="uk-UA" w:eastAsia="ru-RU"/>
              </w:rPr>
              <w:t xml:space="preserve"> Зазначена інформація у подальшому скерована до структурних підрозді</w:t>
            </w:r>
            <w:r>
              <w:rPr>
                <w:rFonts w:ascii="Times New Roman" w:eastAsia="Times New Roman" w:hAnsi="Times New Roman" w:cs="Times New Roman"/>
                <w:sz w:val="24"/>
                <w:szCs w:val="24"/>
                <w:lang w:val="uk-UA" w:eastAsia="ru-RU"/>
              </w:rPr>
              <w:t>лів ГУ ДПС</w:t>
            </w:r>
            <w:r w:rsidRPr="00A56A1C">
              <w:rPr>
                <w:rFonts w:ascii="Times New Roman" w:eastAsia="Times New Roman" w:hAnsi="Times New Roman" w:cs="Times New Roman"/>
                <w:sz w:val="24"/>
                <w:szCs w:val="24"/>
                <w:lang w:val="uk-UA" w:eastAsia="ru-RU"/>
              </w:rPr>
              <w:t xml:space="preserve">. </w:t>
            </w:r>
          </w:p>
          <w:p w:rsidR="00725376" w:rsidRPr="007A25DB" w:rsidRDefault="0017573D" w:rsidP="0017573D">
            <w:pPr>
              <w:spacing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Pr>
                <w:rFonts w:ascii="Times New Roman" w:hAnsi="Times New Roman"/>
                <w:sz w:val="24"/>
                <w:szCs w:val="24"/>
                <w:lang w:val="uk-UA"/>
              </w:rPr>
              <w:t>Здійснено</w:t>
            </w:r>
            <w:r>
              <w:rPr>
                <w:rFonts w:ascii="Times New Roman" w:eastAsia="Times New Roman" w:hAnsi="Times New Roman" w:cs="Times New Roman"/>
                <w:sz w:val="24"/>
                <w:szCs w:val="24"/>
                <w:lang w:val="uk-UA" w:eastAsia="ru-RU"/>
              </w:rPr>
              <w:t xml:space="preserve"> аналіз діяльності СГ</w:t>
            </w:r>
            <w:r w:rsidRPr="00046CCA">
              <w:rPr>
                <w:rFonts w:ascii="Times New Roman" w:eastAsia="Times New Roman" w:hAnsi="Times New Roman" w:cs="Times New Roman"/>
                <w:sz w:val="24"/>
                <w:szCs w:val="24"/>
                <w:lang w:val="uk-UA" w:eastAsia="ru-RU"/>
              </w:rPr>
              <w:t>, включених до Реєстру кластерних груп с</w:t>
            </w:r>
            <w:r>
              <w:rPr>
                <w:rFonts w:ascii="Times New Roman" w:eastAsia="Times New Roman" w:hAnsi="Times New Roman" w:cs="Times New Roman"/>
                <w:sz w:val="24"/>
                <w:szCs w:val="24"/>
                <w:lang w:val="uk-UA" w:eastAsia="ru-RU"/>
              </w:rPr>
              <w:t>уб'єктів господарювання на 2024 </w:t>
            </w:r>
            <w:r w:rsidRPr="00046CCA">
              <w:rPr>
                <w:rFonts w:ascii="Times New Roman" w:eastAsia="Times New Roman" w:hAnsi="Times New Roman" w:cs="Times New Roman"/>
                <w:sz w:val="24"/>
                <w:szCs w:val="24"/>
                <w:lang w:val="uk-UA" w:eastAsia="ru-RU"/>
              </w:rPr>
              <w:t>рік</w:t>
            </w:r>
            <w:r>
              <w:rPr>
                <w:rFonts w:ascii="Times New Roman" w:eastAsia="Times New Roman" w:hAnsi="Times New Roman" w:cs="Times New Roman"/>
                <w:sz w:val="24"/>
                <w:szCs w:val="24"/>
                <w:lang w:val="uk-UA" w:eastAsia="ru-RU"/>
              </w:rPr>
              <w:t>,</w:t>
            </w:r>
            <w:r w:rsidRPr="00046CCA">
              <w:rPr>
                <w:rFonts w:ascii="Times New Roman" w:eastAsia="Times New Roman" w:hAnsi="Times New Roman" w:cs="Times New Roman"/>
                <w:sz w:val="24"/>
                <w:szCs w:val="24"/>
                <w:lang w:val="uk-UA" w:eastAsia="ru-RU"/>
              </w:rPr>
              <w:t xml:space="preserve"> та інформації з зовнішніх джерел з ме</w:t>
            </w:r>
            <w:r>
              <w:rPr>
                <w:rFonts w:ascii="Times New Roman" w:eastAsia="Times New Roman" w:hAnsi="Times New Roman" w:cs="Times New Roman"/>
                <w:sz w:val="24"/>
                <w:szCs w:val="24"/>
                <w:lang w:val="uk-UA" w:eastAsia="ru-RU"/>
              </w:rPr>
              <w:t>тою визначення приналежності СГ</w:t>
            </w:r>
            <w:r w:rsidRPr="00046CCA">
              <w:rPr>
                <w:rFonts w:ascii="Times New Roman" w:eastAsia="Times New Roman" w:hAnsi="Times New Roman" w:cs="Times New Roman"/>
                <w:sz w:val="24"/>
                <w:szCs w:val="24"/>
                <w:lang w:val="uk-UA" w:eastAsia="ru-RU"/>
              </w:rPr>
              <w:t xml:space="preserve"> до кластерних груп та надання пропозицій щодо включ</w:t>
            </w:r>
            <w:r>
              <w:rPr>
                <w:rFonts w:ascii="Times New Roman" w:eastAsia="Times New Roman" w:hAnsi="Times New Roman" w:cs="Times New Roman"/>
                <w:sz w:val="24"/>
                <w:szCs w:val="24"/>
                <w:lang w:val="uk-UA" w:eastAsia="ru-RU"/>
              </w:rPr>
              <w:t>ення (виключення) їх з реєстру</w:t>
            </w:r>
          </w:p>
        </w:tc>
      </w:tr>
      <w:tr w:rsidR="004538F9" w:rsidRPr="00C6169E" w:rsidTr="00A95235">
        <w:trPr>
          <w:trHeight w:val="315"/>
        </w:trPr>
        <w:tc>
          <w:tcPr>
            <w:tcW w:w="851"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2.22.</w:t>
            </w:r>
          </w:p>
        </w:tc>
        <w:tc>
          <w:tcPr>
            <w:tcW w:w="4536" w:type="dxa"/>
          </w:tcPr>
          <w:p w:rsidR="00725376" w:rsidRPr="00B4790C" w:rsidRDefault="00725376" w:rsidP="009F03C0">
            <w:pPr>
              <w:pStyle w:val="ac"/>
              <w:spacing w:before="280" w:after="280"/>
              <w:ind w:firstLine="317"/>
              <w:jc w:val="both"/>
              <w:rPr>
                <w:rFonts w:eastAsia="Calibri"/>
                <w:lang w:eastAsia="en-US"/>
              </w:rPr>
            </w:pPr>
            <w:r w:rsidRPr="00B4790C">
              <w:rPr>
                <w:rFonts w:eastAsia="Calibri"/>
                <w:lang w:eastAsia="en-US"/>
              </w:rPr>
              <w:t xml:space="preserve">Організація проведення комплексу заходів, спрямованих на виявлення та протидію правопорушенням, пов’язаним із легалізацією (відмиванням) доходів, одержаних злочинним шляхом, або фінансуванням тероризму </w:t>
            </w:r>
          </w:p>
        </w:tc>
        <w:tc>
          <w:tcPr>
            <w:tcW w:w="2552" w:type="dxa"/>
          </w:tcPr>
          <w:p w:rsidR="00725376" w:rsidRPr="00B4790C" w:rsidRDefault="005A0ACF"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sz w:val="24"/>
                <w:szCs w:val="24"/>
                <w:lang w:val="uk-UA"/>
              </w:rPr>
              <w:t>Управління запобігання фінансовим операціям, пов’язаним з легалізацією доходів, одержаних злочинним шляхом</w:t>
            </w:r>
          </w:p>
        </w:tc>
        <w:tc>
          <w:tcPr>
            <w:tcW w:w="1653" w:type="dxa"/>
          </w:tcPr>
          <w:p w:rsidR="00725376" w:rsidRPr="00B4790C" w:rsidRDefault="00725376" w:rsidP="009F03C0">
            <w:pPr>
              <w:spacing w:before="280" w:after="280" w:line="240" w:lineRule="auto"/>
              <w:jc w:val="center"/>
              <w:rPr>
                <w:rFonts w:ascii="Times New Roman" w:hAnsi="Times New Roman" w:cs="Times New Roman"/>
                <w:sz w:val="24"/>
                <w:szCs w:val="24"/>
                <w:lang w:val="uk-UA"/>
              </w:rPr>
            </w:pPr>
            <w:r w:rsidRPr="00B4790C">
              <w:rPr>
                <w:rFonts w:ascii="Times New Roman" w:hAnsi="Times New Roman" w:cs="Times New Roman"/>
                <w:bCs/>
                <w:sz w:val="24"/>
                <w:szCs w:val="24"/>
                <w:lang w:val="uk-UA"/>
              </w:rPr>
              <w:t>Протягом півріччя</w:t>
            </w:r>
          </w:p>
        </w:tc>
        <w:tc>
          <w:tcPr>
            <w:tcW w:w="6530" w:type="dxa"/>
          </w:tcPr>
          <w:p w:rsidR="00DA3265" w:rsidRDefault="00725376" w:rsidP="00554E40">
            <w:pPr>
              <w:snapToGrid w:val="0"/>
              <w:spacing w:before="280" w:after="0" w:line="240" w:lineRule="auto"/>
              <w:ind w:firstLine="459"/>
              <w:jc w:val="both"/>
              <w:rPr>
                <w:rFonts w:ascii="Times New Roman" w:eastAsia="Calibri" w:hAnsi="Times New Roman" w:cs="Times New Roman"/>
                <w:sz w:val="24"/>
                <w:szCs w:val="24"/>
                <w:lang w:val="uk-UA" w:eastAsia="ru-RU"/>
              </w:rPr>
            </w:pPr>
            <w:r w:rsidRPr="00CB456C">
              <w:rPr>
                <w:rFonts w:ascii="Times New Roman" w:eastAsia="Calibri" w:hAnsi="Times New Roman" w:cs="Times New Roman"/>
                <w:sz w:val="24"/>
                <w:szCs w:val="24"/>
                <w:lang w:val="uk-UA" w:eastAsia="ru-RU"/>
              </w:rPr>
              <w:t>Складено та передан</w:t>
            </w:r>
            <w:r w:rsidR="00A758C7" w:rsidRPr="00CB456C">
              <w:rPr>
                <w:rFonts w:ascii="Times New Roman" w:eastAsia="Calibri" w:hAnsi="Times New Roman" w:cs="Times New Roman"/>
                <w:sz w:val="24"/>
                <w:szCs w:val="24"/>
                <w:lang w:val="uk-UA" w:eastAsia="ru-RU"/>
              </w:rPr>
              <w:t>о до правоохоронних органів для </w:t>
            </w:r>
            <w:r w:rsidRPr="00CB456C">
              <w:rPr>
                <w:rFonts w:ascii="Times New Roman" w:eastAsia="Calibri" w:hAnsi="Times New Roman" w:cs="Times New Roman"/>
                <w:sz w:val="24"/>
                <w:szCs w:val="24"/>
                <w:lang w:val="uk-UA" w:eastAsia="ru-RU"/>
              </w:rPr>
              <w:t xml:space="preserve">подальшого відпрацювання </w:t>
            </w:r>
            <w:r w:rsidR="00CB456C" w:rsidRPr="00CB456C">
              <w:rPr>
                <w:rFonts w:ascii="Times New Roman" w:eastAsia="Calibri" w:hAnsi="Times New Roman" w:cs="Times New Roman"/>
                <w:sz w:val="24"/>
                <w:szCs w:val="24"/>
                <w:lang w:eastAsia="ru-RU"/>
              </w:rPr>
              <w:t>39</w:t>
            </w:r>
            <w:r w:rsidR="00A44D67" w:rsidRPr="00CB456C">
              <w:rPr>
                <w:rFonts w:ascii="Times New Roman" w:eastAsia="Calibri" w:hAnsi="Times New Roman" w:cs="Times New Roman"/>
                <w:sz w:val="24"/>
                <w:szCs w:val="24"/>
                <w:lang w:val="uk-UA" w:eastAsia="ru-RU"/>
              </w:rPr>
              <w:t> аналітичних досліджень</w:t>
            </w:r>
            <w:r w:rsidR="008D3135" w:rsidRPr="00CB456C">
              <w:rPr>
                <w:rFonts w:ascii="Times New Roman" w:eastAsia="Calibri" w:hAnsi="Times New Roman" w:cs="Times New Roman"/>
                <w:sz w:val="24"/>
                <w:szCs w:val="24"/>
                <w:lang w:val="uk-UA" w:eastAsia="ru-RU"/>
              </w:rPr>
              <w:t xml:space="preserve"> з </w:t>
            </w:r>
            <w:r w:rsidRPr="00CB456C">
              <w:rPr>
                <w:rFonts w:ascii="Times New Roman" w:eastAsia="Calibri" w:hAnsi="Times New Roman" w:cs="Times New Roman"/>
                <w:sz w:val="24"/>
                <w:szCs w:val="24"/>
                <w:lang w:val="uk-UA" w:eastAsia="ru-RU"/>
              </w:rPr>
              <w:t>ознак</w:t>
            </w:r>
            <w:r w:rsidR="00A758C7" w:rsidRPr="00CB456C">
              <w:rPr>
                <w:rFonts w:ascii="Times New Roman" w:eastAsia="Calibri" w:hAnsi="Times New Roman" w:cs="Times New Roman"/>
                <w:sz w:val="24"/>
                <w:szCs w:val="24"/>
                <w:lang w:val="uk-UA" w:eastAsia="ru-RU"/>
              </w:rPr>
              <w:t xml:space="preserve">ами кримінальних правопорушень </w:t>
            </w:r>
            <w:r w:rsidR="00A44D67" w:rsidRPr="00CB456C">
              <w:rPr>
                <w:rFonts w:ascii="Times New Roman" w:hAnsi="Times New Roman"/>
                <w:sz w:val="24"/>
                <w:szCs w:val="24"/>
                <w:lang w:val="uk-UA" w:eastAsia="ru-RU"/>
              </w:rPr>
              <w:t xml:space="preserve">за </w:t>
            </w:r>
            <w:proofErr w:type="spellStart"/>
            <w:r w:rsidR="00A44D67" w:rsidRPr="00CB456C">
              <w:rPr>
                <w:rFonts w:ascii="Times New Roman" w:hAnsi="Times New Roman"/>
                <w:sz w:val="24"/>
                <w:szCs w:val="24"/>
                <w:lang w:val="uk-UA" w:eastAsia="ru-RU"/>
              </w:rPr>
              <w:t>ста</w:t>
            </w:r>
            <w:proofErr w:type="spellEnd"/>
            <w:r w:rsidR="00A44D67" w:rsidRPr="00CB456C">
              <w:rPr>
                <w:rFonts w:ascii="Times New Roman" w:hAnsi="Times New Roman"/>
                <w:sz w:val="24"/>
                <w:szCs w:val="24"/>
                <w:lang w:val="uk-UA" w:eastAsia="ru-RU"/>
              </w:rPr>
              <w:t xml:space="preserve">ттею 209 Кримінального Кодексу України </w:t>
            </w:r>
            <w:r w:rsidR="008000D4" w:rsidRPr="00CB456C">
              <w:rPr>
                <w:rFonts w:ascii="Times New Roman" w:eastAsia="Calibri" w:hAnsi="Times New Roman" w:cs="Times New Roman"/>
                <w:sz w:val="24"/>
                <w:szCs w:val="24"/>
                <w:lang w:val="uk-UA" w:eastAsia="ru-RU"/>
              </w:rPr>
              <w:t xml:space="preserve">(далі – ККУ) </w:t>
            </w:r>
            <w:r w:rsidRPr="00CB456C">
              <w:rPr>
                <w:rFonts w:ascii="Times New Roman" w:eastAsia="Calibri" w:hAnsi="Times New Roman" w:cs="Times New Roman"/>
                <w:sz w:val="24"/>
                <w:szCs w:val="24"/>
                <w:lang w:val="uk-UA" w:eastAsia="ru-RU"/>
              </w:rPr>
              <w:t xml:space="preserve">на загальну суму </w:t>
            </w:r>
            <w:r w:rsidR="008000D4" w:rsidRPr="00CB456C">
              <w:rPr>
                <w:rFonts w:ascii="Times New Roman" w:eastAsia="Calibri" w:hAnsi="Times New Roman" w:cs="Times New Roman"/>
                <w:sz w:val="24"/>
                <w:szCs w:val="24"/>
                <w:lang w:val="uk-UA" w:eastAsia="ru-RU"/>
              </w:rPr>
              <w:t>легалізованих доходів</w:t>
            </w:r>
            <w:r w:rsidRPr="00CB456C">
              <w:rPr>
                <w:rFonts w:ascii="Times New Roman" w:hAnsi="Times New Roman" w:cs="Times New Roman"/>
                <w:sz w:val="24"/>
                <w:szCs w:val="24"/>
                <w:lang w:eastAsia="ru-RU"/>
              </w:rPr>
              <w:t xml:space="preserve"> </w:t>
            </w:r>
            <w:r w:rsidR="00CB456C" w:rsidRPr="00CB456C">
              <w:rPr>
                <w:rFonts w:ascii="Times New Roman" w:hAnsi="Times New Roman" w:cs="Times New Roman"/>
                <w:sz w:val="24"/>
                <w:szCs w:val="24"/>
                <w:lang w:eastAsia="ru-RU"/>
              </w:rPr>
              <w:t>2</w:t>
            </w:r>
            <w:r w:rsidR="00CB456C" w:rsidRPr="00CB456C">
              <w:rPr>
                <w:rFonts w:ascii="Times New Roman" w:hAnsi="Times New Roman" w:cs="Times New Roman"/>
                <w:sz w:val="24"/>
                <w:szCs w:val="24"/>
                <w:lang w:val="uk-UA" w:eastAsia="ru-RU"/>
              </w:rPr>
              <w:t> </w:t>
            </w:r>
            <w:r w:rsidR="00CB456C" w:rsidRPr="00CB456C">
              <w:rPr>
                <w:rFonts w:ascii="Times New Roman" w:hAnsi="Times New Roman" w:cs="Times New Roman"/>
                <w:sz w:val="24"/>
                <w:szCs w:val="24"/>
                <w:lang w:eastAsia="ru-RU"/>
              </w:rPr>
              <w:t>98</w:t>
            </w:r>
            <w:r w:rsidR="008000D4" w:rsidRPr="00CB456C">
              <w:rPr>
                <w:rFonts w:ascii="Times New Roman" w:hAnsi="Times New Roman" w:cs="Times New Roman"/>
                <w:sz w:val="24"/>
                <w:szCs w:val="24"/>
                <w:lang w:val="uk-UA" w:eastAsia="ru-RU"/>
              </w:rPr>
              <w:t>5</w:t>
            </w:r>
            <w:r w:rsidR="00CB456C" w:rsidRPr="00CB456C">
              <w:rPr>
                <w:rFonts w:ascii="Times New Roman" w:hAnsi="Times New Roman" w:cs="Times New Roman"/>
                <w:sz w:val="24"/>
                <w:szCs w:val="24"/>
                <w:lang w:val="uk-UA" w:eastAsia="ru-RU"/>
              </w:rPr>
              <w:t>,9</w:t>
            </w:r>
            <w:r w:rsidR="008000D4" w:rsidRPr="00CB456C">
              <w:rPr>
                <w:rFonts w:ascii="Times New Roman" w:eastAsia="Calibri" w:hAnsi="Times New Roman" w:cs="Times New Roman"/>
                <w:sz w:val="24"/>
                <w:szCs w:val="24"/>
                <w:lang w:val="uk-UA" w:eastAsia="ru-RU"/>
              </w:rPr>
              <w:t> млн грн та</w:t>
            </w:r>
            <w:r w:rsidRPr="00CB456C">
              <w:rPr>
                <w:rFonts w:ascii="Times New Roman" w:eastAsia="Calibri" w:hAnsi="Times New Roman" w:cs="Times New Roman"/>
                <w:sz w:val="24"/>
                <w:szCs w:val="24"/>
                <w:lang w:val="uk-UA" w:eastAsia="ru-RU"/>
              </w:rPr>
              <w:t xml:space="preserve"> </w:t>
            </w:r>
            <w:r w:rsidR="008000D4" w:rsidRPr="00CB456C">
              <w:rPr>
                <w:rFonts w:ascii="Times New Roman" w:eastAsia="Calibri" w:hAnsi="Times New Roman" w:cs="Times New Roman"/>
                <w:sz w:val="24"/>
                <w:szCs w:val="24"/>
                <w:lang w:val="uk-UA" w:eastAsia="ru-RU"/>
              </w:rPr>
              <w:t>предикатних злочинів</w:t>
            </w:r>
            <w:r w:rsidRPr="00CB456C">
              <w:rPr>
                <w:rFonts w:ascii="Times New Roman" w:eastAsia="Calibri" w:hAnsi="Times New Roman" w:cs="Times New Roman"/>
                <w:sz w:val="24"/>
                <w:szCs w:val="24"/>
                <w:lang w:val="uk-UA" w:eastAsia="ru-RU"/>
              </w:rPr>
              <w:t xml:space="preserve"> на суму </w:t>
            </w:r>
            <w:r w:rsidR="008000D4" w:rsidRPr="00CB456C">
              <w:rPr>
                <w:rFonts w:ascii="Times New Roman" w:eastAsia="Calibri" w:hAnsi="Times New Roman" w:cs="Times New Roman"/>
                <w:sz w:val="24"/>
                <w:szCs w:val="24"/>
                <w:lang w:val="uk-UA" w:eastAsia="ru-RU"/>
              </w:rPr>
              <w:t xml:space="preserve">збитків </w:t>
            </w:r>
            <w:r w:rsidR="00CB456C" w:rsidRPr="00CB456C">
              <w:rPr>
                <w:rFonts w:ascii="Times New Roman" w:hAnsi="Times New Roman" w:cs="Times New Roman"/>
                <w:sz w:val="24"/>
                <w:szCs w:val="24"/>
                <w:lang w:val="uk-UA" w:eastAsia="ru-RU"/>
              </w:rPr>
              <w:t>4 038,9</w:t>
            </w:r>
            <w:r w:rsidRPr="00CB456C">
              <w:rPr>
                <w:rFonts w:ascii="Times New Roman" w:eastAsia="Calibri" w:hAnsi="Times New Roman" w:cs="Times New Roman"/>
                <w:sz w:val="24"/>
                <w:szCs w:val="24"/>
                <w:lang w:val="uk-UA" w:eastAsia="ru-RU"/>
              </w:rPr>
              <w:t xml:space="preserve"> мільйона гривень. </w:t>
            </w:r>
          </w:p>
          <w:p w:rsidR="00FC66AE" w:rsidRDefault="00725376" w:rsidP="00DA3265">
            <w:pPr>
              <w:snapToGrid w:val="0"/>
              <w:spacing w:after="0" w:line="240" w:lineRule="auto"/>
              <w:ind w:firstLine="459"/>
              <w:jc w:val="both"/>
              <w:rPr>
                <w:rFonts w:ascii="Times New Roman" w:eastAsia="Calibri" w:hAnsi="Times New Roman" w:cs="Times New Roman"/>
                <w:sz w:val="24"/>
                <w:szCs w:val="24"/>
                <w:lang w:val="uk-UA" w:eastAsia="ru-RU"/>
              </w:rPr>
            </w:pPr>
            <w:r w:rsidRPr="00CB456C">
              <w:rPr>
                <w:rFonts w:ascii="Times New Roman" w:eastAsia="Calibri" w:hAnsi="Times New Roman" w:cs="Times New Roman"/>
                <w:sz w:val="24"/>
                <w:szCs w:val="24"/>
                <w:lang w:val="uk-UA" w:eastAsia="ru-RU"/>
              </w:rPr>
              <w:t>За</w:t>
            </w:r>
            <w:r w:rsidR="0049258D" w:rsidRPr="00CB456C">
              <w:rPr>
                <w:rFonts w:ascii="Times New Roman" w:eastAsia="Calibri" w:hAnsi="Times New Roman" w:cs="Times New Roman"/>
                <w:sz w:val="24"/>
                <w:szCs w:val="24"/>
                <w:lang w:val="uk-UA" w:eastAsia="ru-RU"/>
              </w:rPr>
              <w:t xml:space="preserve"> результатами спільної з </w:t>
            </w:r>
            <w:r w:rsidRPr="00CB456C">
              <w:rPr>
                <w:rFonts w:ascii="Times New Roman" w:eastAsia="Calibri" w:hAnsi="Times New Roman" w:cs="Times New Roman"/>
                <w:sz w:val="24"/>
                <w:szCs w:val="24"/>
                <w:lang w:val="uk-UA" w:eastAsia="ru-RU"/>
              </w:rPr>
              <w:t>Національною поліцією України, Службою безпеки України</w:t>
            </w:r>
            <w:r w:rsidR="008D3135" w:rsidRPr="00CB456C">
              <w:rPr>
                <w:rFonts w:ascii="Times New Roman" w:eastAsia="Calibri" w:hAnsi="Times New Roman" w:cs="Times New Roman"/>
                <w:sz w:val="24"/>
                <w:szCs w:val="24"/>
                <w:lang w:val="uk-UA" w:eastAsia="ru-RU"/>
              </w:rPr>
              <w:t>,</w:t>
            </w:r>
            <w:r w:rsidRPr="00CB456C">
              <w:rPr>
                <w:rFonts w:ascii="Times New Roman" w:eastAsia="Calibri" w:hAnsi="Times New Roman" w:cs="Times New Roman"/>
                <w:sz w:val="24"/>
                <w:szCs w:val="24"/>
                <w:lang w:val="uk-UA" w:eastAsia="ru-RU"/>
              </w:rPr>
              <w:t xml:space="preserve"> </w:t>
            </w:r>
            <w:r w:rsidR="008D3135" w:rsidRPr="00CB456C">
              <w:rPr>
                <w:rFonts w:ascii="Times New Roman" w:hAnsi="Times New Roman" w:cs="Times New Roman"/>
                <w:sz w:val="24"/>
                <w:szCs w:val="24"/>
                <w:lang w:val="uk-UA" w:eastAsia="ru-RU"/>
              </w:rPr>
              <w:t xml:space="preserve">Бюро економічної </w:t>
            </w:r>
            <w:r w:rsidR="008D3135" w:rsidRPr="00CB456C">
              <w:rPr>
                <w:rFonts w:ascii="Times New Roman" w:hAnsi="Times New Roman" w:cs="Times New Roman"/>
                <w:sz w:val="24"/>
                <w:szCs w:val="24"/>
                <w:lang w:val="uk-UA" w:eastAsia="ru-RU"/>
              </w:rPr>
              <w:lastRenderedPageBreak/>
              <w:t xml:space="preserve">безпеки України, </w:t>
            </w:r>
            <w:r w:rsidR="008000D4" w:rsidRPr="00CB456C">
              <w:rPr>
                <w:rFonts w:ascii="Times New Roman" w:hAnsi="Times New Roman" w:cs="Times New Roman"/>
                <w:sz w:val="24"/>
                <w:szCs w:val="24"/>
                <w:lang w:val="uk-UA" w:eastAsia="ru-RU"/>
              </w:rPr>
              <w:t xml:space="preserve">органів </w:t>
            </w:r>
            <w:r w:rsidR="00CB456C">
              <w:rPr>
                <w:rFonts w:ascii="Times New Roman" w:hAnsi="Times New Roman" w:cs="Times New Roman"/>
                <w:sz w:val="24"/>
                <w:szCs w:val="24"/>
                <w:lang w:val="uk-UA" w:eastAsia="ru-RU"/>
              </w:rPr>
              <w:t xml:space="preserve">прокуратури </w:t>
            </w:r>
            <w:r w:rsidR="00E515E5" w:rsidRPr="00CB456C">
              <w:rPr>
                <w:rFonts w:ascii="Times New Roman" w:eastAsia="Calibri" w:hAnsi="Times New Roman" w:cs="Times New Roman"/>
                <w:sz w:val="24"/>
                <w:szCs w:val="24"/>
                <w:lang w:val="uk-UA" w:eastAsia="ru-RU"/>
              </w:rPr>
              <w:t xml:space="preserve">роботи </w:t>
            </w:r>
            <w:r w:rsidR="00CB456C">
              <w:rPr>
                <w:rFonts w:ascii="Times New Roman" w:hAnsi="Times New Roman" w:cs="Times New Roman"/>
                <w:sz w:val="24"/>
                <w:szCs w:val="24"/>
                <w:lang w:val="uk-UA" w:eastAsia="ru-RU"/>
              </w:rPr>
              <w:t xml:space="preserve">до Єдиного реєстру досудових розслідувань </w:t>
            </w:r>
            <w:r w:rsidR="003817EC">
              <w:rPr>
                <w:rFonts w:ascii="Times New Roman" w:hAnsi="Times New Roman" w:cs="Times New Roman"/>
                <w:sz w:val="24"/>
                <w:szCs w:val="24"/>
                <w:lang w:val="uk-UA" w:eastAsia="ru-RU"/>
              </w:rPr>
              <w:t>внесено 6 матеріалів (3 </w:t>
            </w:r>
            <w:r w:rsidR="00CB456C">
              <w:rPr>
                <w:rFonts w:ascii="Times New Roman" w:hAnsi="Times New Roman" w:cs="Times New Roman"/>
                <w:sz w:val="24"/>
                <w:szCs w:val="24"/>
                <w:lang w:val="uk-UA" w:eastAsia="ru-RU"/>
              </w:rPr>
              <w:t xml:space="preserve">матеріали – </w:t>
            </w:r>
            <w:r w:rsidR="00CB456C" w:rsidRPr="00CB456C">
              <w:rPr>
                <w:rFonts w:ascii="Times New Roman" w:hAnsi="Times New Roman" w:cs="Times New Roman"/>
                <w:sz w:val="24"/>
                <w:szCs w:val="24"/>
                <w:lang w:val="uk-UA" w:eastAsia="ru-RU"/>
              </w:rPr>
              <w:t>2023 року)</w:t>
            </w:r>
            <w:r w:rsidR="008D3135" w:rsidRPr="00CB456C">
              <w:rPr>
                <w:rFonts w:ascii="Times New Roman" w:eastAsia="Calibri" w:hAnsi="Times New Roman" w:cs="Times New Roman"/>
                <w:sz w:val="24"/>
                <w:szCs w:val="24"/>
                <w:lang w:val="uk-UA" w:eastAsia="ru-RU"/>
              </w:rPr>
              <w:t xml:space="preserve"> </w:t>
            </w:r>
            <w:r w:rsidR="00CB456C" w:rsidRPr="00CB456C">
              <w:rPr>
                <w:rFonts w:ascii="Times New Roman" w:eastAsia="Calibri" w:hAnsi="Times New Roman" w:cs="Times New Roman"/>
                <w:sz w:val="24"/>
                <w:szCs w:val="24"/>
                <w:lang w:val="uk-UA" w:eastAsia="ru-RU"/>
              </w:rPr>
              <w:t>за</w:t>
            </w:r>
            <w:r w:rsidR="00FC66AE" w:rsidRPr="00CB456C">
              <w:rPr>
                <w:rFonts w:ascii="Times New Roman" w:eastAsia="Calibri" w:hAnsi="Times New Roman" w:cs="Times New Roman"/>
                <w:sz w:val="24"/>
                <w:szCs w:val="24"/>
                <w:lang w:val="uk-UA" w:eastAsia="ru-RU"/>
              </w:rPr>
              <w:t xml:space="preserve"> статтями </w:t>
            </w:r>
            <w:r w:rsidR="008000D4" w:rsidRPr="00CB456C">
              <w:rPr>
                <w:rFonts w:ascii="Times New Roman" w:eastAsia="Calibri" w:hAnsi="Times New Roman" w:cs="Times New Roman"/>
                <w:sz w:val="24"/>
                <w:szCs w:val="24"/>
                <w:lang w:val="uk-UA" w:eastAsia="ru-RU"/>
              </w:rPr>
              <w:t xml:space="preserve">209, </w:t>
            </w:r>
            <w:r w:rsidR="00CB456C" w:rsidRPr="00CB456C">
              <w:rPr>
                <w:rFonts w:ascii="Times New Roman" w:eastAsia="Calibri" w:hAnsi="Times New Roman" w:cs="Times New Roman"/>
                <w:sz w:val="24"/>
                <w:szCs w:val="24"/>
                <w:lang w:val="uk-UA" w:eastAsia="ru-RU"/>
              </w:rPr>
              <w:t xml:space="preserve">212, </w:t>
            </w:r>
            <w:r w:rsidR="00FC66AE" w:rsidRPr="00CB456C">
              <w:rPr>
                <w:rFonts w:ascii="Times New Roman" w:eastAsia="Calibri" w:hAnsi="Times New Roman" w:cs="Times New Roman"/>
                <w:sz w:val="24"/>
                <w:szCs w:val="24"/>
                <w:lang w:val="uk-UA" w:eastAsia="ru-RU"/>
              </w:rPr>
              <w:t xml:space="preserve">366 </w:t>
            </w:r>
            <w:r w:rsidR="008000D4" w:rsidRPr="00CB456C">
              <w:rPr>
                <w:rFonts w:ascii="Times New Roman" w:eastAsia="Calibri" w:hAnsi="Times New Roman" w:cs="Times New Roman"/>
                <w:sz w:val="24"/>
                <w:szCs w:val="24"/>
                <w:lang w:val="uk-UA" w:eastAsia="ru-RU"/>
              </w:rPr>
              <w:t>ККУ</w:t>
            </w:r>
            <w:r w:rsidR="009B4A62" w:rsidRPr="00CB456C">
              <w:rPr>
                <w:rFonts w:ascii="Times New Roman" w:eastAsia="Calibri" w:hAnsi="Times New Roman" w:cs="Times New Roman"/>
                <w:sz w:val="24"/>
                <w:szCs w:val="24"/>
                <w:lang w:val="uk-UA" w:eastAsia="ru-RU"/>
              </w:rPr>
              <w:t xml:space="preserve"> </w:t>
            </w:r>
            <w:r w:rsidR="00CB456C" w:rsidRPr="00CB456C">
              <w:rPr>
                <w:rFonts w:ascii="Times New Roman" w:eastAsia="Calibri" w:hAnsi="Times New Roman" w:cs="Times New Roman"/>
                <w:sz w:val="24"/>
                <w:szCs w:val="24"/>
                <w:lang w:val="uk-UA" w:eastAsia="ru-RU"/>
              </w:rPr>
              <w:t>на загальну суму</w:t>
            </w:r>
            <w:r w:rsidR="00FC66AE" w:rsidRPr="00CB456C">
              <w:rPr>
                <w:rFonts w:ascii="Times New Roman" w:eastAsia="Calibri" w:hAnsi="Times New Roman" w:cs="Times New Roman"/>
                <w:sz w:val="24"/>
                <w:szCs w:val="24"/>
                <w:lang w:val="uk-UA" w:eastAsia="ru-RU"/>
              </w:rPr>
              <w:t xml:space="preserve"> </w:t>
            </w:r>
            <w:r w:rsidR="00CB456C" w:rsidRPr="00CB456C">
              <w:rPr>
                <w:rFonts w:ascii="Times New Roman" w:eastAsia="Calibri" w:hAnsi="Times New Roman" w:cs="Times New Roman"/>
                <w:sz w:val="24"/>
                <w:szCs w:val="24"/>
                <w:lang w:val="uk-UA" w:eastAsia="ru-RU"/>
              </w:rPr>
              <w:t>196,3</w:t>
            </w:r>
            <w:r w:rsidR="00016641" w:rsidRPr="00CB456C">
              <w:rPr>
                <w:rFonts w:ascii="Times New Roman" w:eastAsia="Calibri" w:hAnsi="Times New Roman" w:cs="Times New Roman"/>
                <w:sz w:val="24"/>
                <w:szCs w:val="24"/>
                <w:lang w:val="uk-UA" w:eastAsia="ru-RU"/>
              </w:rPr>
              <w:t> мільйона гривень</w:t>
            </w:r>
            <w:r w:rsidR="00FC66AE" w:rsidRPr="00CB456C">
              <w:rPr>
                <w:rFonts w:ascii="Times New Roman" w:eastAsia="Calibri" w:hAnsi="Times New Roman" w:cs="Times New Roman"/>
                <w:sz w:val="24"/>
                <w:szCs w:val="24"/>
                <w:lang w:val="uk-UA" w:eastAsia="ru-RU"/>
              </w:rPr>
              <w:t>.</w:t>
            </w:r>
          </w:p>
          <w:p w:rsidR="00CB456C" w:rsidRDefault="00CB456C" w:rsidP="00CB456C">
            <w:pPr>
              <w:snapToGrid w:val="0"/>
              <w:spacing w:after="0" w:line="240" w:lineRule="auto"/>
              <w:ind w:firstLine="459"/>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Приєднано 22 матеріали до кримінальних проваджень, які зареєстровані за злочинами, передбаченими статтями 191, </w:t>
            </w:r>
            <w:r w:rsidRPr="00CB456C">
              <w:rPr>
                <w:rFonts w:ascii="Times New Roman" w:eastAsia="Calibri" w:hAnsi="Times New Roman" w:cs="Times New Roman"/>
                <w:sz w:val="24"/>
                <w:szCs w:val="24"/>
                <w:lang w:val="uk-UA" w:eastAsia="ru-RU"/>
              </w:rPr>
              <w:t>209, 212, 366 ККУ</w:t>
            </w:r>
            <w:r w:rsidR="00EA2E2C">
              <w:rPr>
                <w:rFonts w:ascii="Times New Roman" w:eastAsia="Calibri" w:hAnsi="Times New Roman" w:cs="Times New Roman"/>
                <w:sz w:val="24"/>
                <w:szCs w:val="24"/>
                <w:lang w:val="uk-UA" w:eastAsia="ru-RU"/>
              </w:rPr>
              <w:t xml:space="preserve"> (з урахуванням досліджень 2023 </w:t>
            </w:r>
            <w:r>
              <w:rPr>
                <w:rFonts w:ascii="Times New Roman" w:eastAsia="Calibri" w:hAnsi="Times New Roman" w:cs="Times New Roman"/>
                <w:sz w:val="24"/>
                <w:szCs w:val="24"/>
                <w:lang w:val="uk-UA" w:eastAsia="ru-RU"/>
              </w:rPr>
              <w:t>року) на суму 1 530,0 мільйона гривень.</w:t>
            </w:r>
          </w:p>
          <w:p w:rsidR="00CB456C" w:rsidRPr="00CB456C" w:rsidRDefault="00CB456C" w:rsidP="00CB456C">
            <w:pPr>
              <w:snapToGrid w:val="0"/>
              <w:spacing w:after="0" w:line="240" w:lineRule="auto"/>
              <w:ind w:firstLine="459"/>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У кримінальному провадженні, яке зареєстровано за ч. 1 ст. 209 ККУ з метою відшкодування завданих збитків за рішенням суду накладено арешти на рахунки у 4 банківських установах, які належать трьом підозрюваним, накладено арешти на 6 транспортних засобів підозрюваних, загальною вартістю 3 763,3 тис. грн, а також на 1 квартиру, 1 житловий будинок, 2 земельні ділянки, 5 садових будинків та 1 гараж.</w:t>
            </w:r>
          </w:p>
          <w:p w:rsidR="00D24956" w:rsidRPr="00AE38F3" w:rsidRDefault="00850F75" w:rsidP="00554E40">
            <w:pPr>
              <w:snapToGrid w:val="0"/>
              <w:spacing w:after="0" w:line="240" w:lineRule="auto"/>
              <w:ind w:firstLine="507"/>
              <w:jc w:val="both"/>
              <w:rPr>
                <w:rFonts w:ascii="Times New Roman" w:eastAsia="Calibri" w:hAnsi="Times New Roman" w:cs="Times New Roman"/>
                <w:sz w:val="24"/>
                <w:szCs w:val="24"/>
                <w:lang w:val="uk-UA" w:eastAsia="ru-RU"/>
              </w:rPr>
            </w:pPr>
            <w:r w:rsidRPr="00AE38F3">
              <w:rPr>
                <w:rFonts w:ascii="Times New Roman" w:eastAsia="Calibri" w:hAnsi="Times New Roman" w:cs="Times New Roman"/>
                <w:sz w:val="24"/>
                <w:szCs w:val="24"/>
                <w:lang w:val="uk-UA" w:eastAsia="ru-RU"/>
              </w:rPr>
              <w:t>Здійснено</w:t>
            </w:r>
            <w:r w:rsidR="00D24956" w:rsidRPr="00AE38F3">
              <w:rPr>
                <w:rFonts w:ascii="Times New Roman" w:eastAsia="Calibri" w:hAnsi="Times New Roman" w:cs="Times New Roman"/>
                <w:sz w:val="24"/>
                <w:szCs w:val="24"/>
                <w:lang w:val="uk-UA" w:eastAsia="ru-RU"/>
              </w:rPr>
              <w:t xml:space="preserve"> заходи з виявлення, аналізу та перевірки фінансових операцій, які можуть бути пов’язані з легалізацією (відмиванням) доходів, одержаних злочинним шляхом, або ф</w:t>
            </w:r>
            <w:r w:rsidRPr="00AE38F3">
              <w:rPr>
                <w:rFonts w:ascii="Times New Roman" w:eastAsia="Calibri" w:hAnsi="Times New Roman" w:cs="Times New Roman"/>
                <w:sz w:val="24"/>
                <w:szCs w:val="24"/>
                <w:lang w:val="uk-UA" w:eastAsia="ru-RU"/>
              </w:rPr>
              <w:t xml:space="preserve">інансуванням тероризму. В ході </w:t>
            </w:r>
            <w:r w:rsidR="00D24956" w:rsidRPr="00AE38F3">
              <w:rPr>
                <w:rFonts w:ascii="Times New Roman" w:eastAsia="Calibri" w:hAnsi="Times New Roman" w:cs="Times New Roman"/>
                <w:sz w:val="24"/>
                <w:szCs w:val="24"/>
                <w:lang w:val="uk-UA" w:eastAsia="ru-RU"/>
              </w:rPr>
              <w:t>аналізу  суб’єктів підприємницької діяльності сформо</w:t>
            </w:r>
            <w:r w:rsidRPr="00AE38F3">
              <w:rPr>
                <w:rFonts w:ascii="Times New Roman" w:eastAsia="Calibri" w:hAnsi="Times New Roman" w:cs="Times New Roman"/>
                <w:sz w:val="24"/>
                <w:szCs w:val="24"/>
                <w:lang w:val="uk-UA" w:eastAsia="ru-RU"/>
              </w:rPr>
              <w:t xml:space="preserve">вано </w:t>
            </w:r>
            <w:r w:rsidR="00AE38F3" w:rsidRPr="00AE38F3">
              <w:rPr>
                <w:rFonts w:ascii="Times New Roman" w:eastAsia="Calibri" w:hAnsi="Times New Roman" w:cs="Times New Roman"/>
                <w:sz w:val="24"/>
                <w:szCs w:val="24"/>
                <w:lang w:val="uk-UA" w:eastAsia="ru-RU"/>
              </w:rPr>
              <w:t>199 повідомлень</w:t>
            </w:r>
            <w:r w:rsidR="00D24956" w:rsidRPr="00AE38F3">
              <w:rPr>
                <w:rFonts w:ascii="Times New Roman" w:eastAsia="Calibri" w:hAnsi="Times New Roman" w:cs="Times New Roman"/>
                <w:sz w:val="24"/>
                <w:szCs w:val="24"/>
                <w:lang w:val="uk-UA" w:eastAsia="ru-RU"/>
              </w:rPr>
              <w:t xml:space="preserve"> про підозрілі фінансові операції, які можуть бути пов’язані з легалізацією (відмиванням) доходів, одержаних злочинним шляхом</w:t>
            </w:r>
            <w:r w:rsidR="00554E40" w:rsidRPr="00AE38F3">
              <w:rPr>
                <w:rFonts w:ascii="Times New Roman" w:eastAsia="Calibri" w:hAnsi="Times New Roman" w:cs="Times New Roman"/>
                <w:sz w:val="24"/>
                <w:szCs w:val="24"/>
                <w:lang w:val="uk-UA" w:eastAsia="ru-RU"/>
              </w:rPr>
              <w:t xml:space="preserve"> на загальну суму збитків </w:t>
            </w:r>
            <w:r w:rsidR="00AE38F3" w:rsidRPr="00AE38F3">
              <w:rPr>
                <w:rFonts w:ascii="Times New Roman" w:eastAsia="Calibri" w:hAnsi="Times New Roman" w:cs="Times New Roman"/>
                <w:sz w:val="24"/>
                <w:szCs w:val="24"/>
                <w:lang w:val="uk-UA" w:eastAsia="ru-RU"/>
              </w:rPr>
              <w:t>2 667,0</w:t>
            </w:r>
            <w:r w:rsidR="00554E40" w:rsidRPr="00AE38F3">
              <w:rPr>
                <w:rFonts w:ascii="Times New Roman" w:eastAsia="Calibri" w:hAnsi="Times New Roman" w:cs="Times New Roman"/>
                <w:sz w:val="24"/>
                <w:szCs w:val="24"/>
                <w:lang w:val="uk-UA" w:eastAsia="ru-RU"/>
              </w:rPr>
              <w:t> мільйона гривень</w:t>
            </w:r>
            <w:r w:rsidR="00D24956" w:rsidRPr="00AE38F3">
              <w:rPr>
                <w:rFonts w:ascii="Times New Roman" w:eastAsia="Calibri" w:hAnsi="Times New Roman" w:cs="Times New Roman"/>
                <w:sz w:val="24"/>
                <w:szCs w:val="24"/>
                <w:lang w:val="uk-UA" w:eastAsia="ru-RU"/>
              </w:rPr>
              <w:t xml:space="preserve">. </w:t>
            </w:r>
          </w:p>
          <w:p w:rsidR="00725376" w:rsidRPr="004538F9" w:rsidRDefault="00A46797" w:rsidP="00AE38F3">
            <w:pPr>
              <w:spacing w:after="280" w:line="240" w:lineRule="auto"/>
              <w:ind w:firstLine="459"/>
              <w:jc w:val="both"/>
              <w:rPr>
                <w:rFonts w:ascii="Times New Roman" w:eastAsia="Calibri" w:hAnsi="Times New Roman" w:cs="Times New Roman"/>
                <w:bCs/>
                <w:color w:val="31849B" w:themeColor="accent5" w:themeShade="BF"/>
                <w:sz w:val="24"/>
                <w:szCs w:val="24"/>
                <w:lang w:val="uk-UA"/>
              </w:rPr>
            </w:pPr>
            <w:r w:rsidRPr="00AE38F3">
              <w:rPr>
                <w:rFonts w:ascii="Times New Roman" w:eastAsia="Calibri" w:hAnsi="Times New Roman" w:cs="Times New Roman"/>
                <w:sz w:val="24"/>
                <w:szCs w:val="24"/>
                <w:lang w:val="uk-UA" w:eastAsia="ru-RU"/>
              </w:rPr>
              <w:t xml:space="preserve">Інформація про виявлені підозрілі фінансові операції </w:t>
            </w:r>
            <w:r w:rsidR="00AE38F3" w:rsidRPr="00AE38F3">
              <w:rPr>
                <w:rFonts w:ascii="Times New Roman" w:eastAsia="Calibri" w:hAnsi="Times New Roman" w:cs="Times New Roman"/>
                <w:sz w:val="24"/>
                <w:szCs w:val="24"/>
                <w:lang w:val="uk-UA" w:eastAsia="ru-RU"/>
              </w:rPr>
              <w:t>сформована в системі</w:t>
            </w:r>
            <w:r w:rsidRPr="00AE38F3">
              <w:rPr>
                <w:rFonts w:ascii="Times New Roman" w:eastAsia="Calibri" w:hAnsi="Times New Roman" w:cs="Times New Roman"/>
                <w:sz w:val="24"/>
                <w:szCs w:val="24"/>
                <w:lang w:val="uk-UA" w:eastAsia="ru-RU"/>
              </w:rPr>
              <w:t xml:space="preserve"> «Підозрілі фінансові операції» Інформаційно-комунікаційної системи  «Податковий блок»</w:t>
            </w:r>
          </w:p>
        </w:tc>
      </w:tr>
      <w:tr w:rsidR="004538F9" w:rsidRPr="004538F9" w:rsidTr="00A95235">
        <w:trPr>
          <w:trHeight w:val="209"/>
        </w:trPr>
        <w:tc>
          <w:tcPr>
            <w:tcW w:w="16122" w:type="dxa"/>
            <w:gridSpan w:val="5"/>
          </w:tcPr>
          <w:p w:rsidR="00725376" w:rsidRPr="00B4790C" w:rsidRDefault="00725376" w:rsidP="0084517B">
            <w:pPr>
              <w:pStyle w:val="20"/>
              <w:shd w:val="clear" w:color="auto" w:fill="auto"/>
              <w:spacing w:before="240" w:after="240" w:line="240" w:lineRule="auto"/>
              <w:jc w:val="center"/>
              <w:rPr>
                <w:rFonts w:ascii="Times New Roman" w:hAnsi="Times New Roman" w:cs="Times New Roman"/>
                <w:sz w:val="24"/>
                <w:szCs w:val="24"/>
                <w:lang w:val="uk-UA"/>
              </w:rPr>
            </w:pPr>
            <w:r w:rsidRPr="00B4790C">
              <w:rPr>
                <w:rFonts w:ascii="Times New Roman" w:eastAsia="Times New Roman" w:hAnsi="Times New Roman" w:cs="Times New Roman"/>
                <w:b/>
                <w:bCs/>
                <w:sz w:val="24"/>
                <w:szCs w:val="24"/>
                <w:shd w:val="clear" w:color="auto" w:fill="FFFFFF"/>
                <w:lang w:val="uk-UA" w:eastAsia="ru-RU"/>
              </w:rPr>
              <w:lastRenderedPageBreak/>
              <w:t>Розділ</w:t>
            </w:r>
            <w:r w:rsidRPr="00B4790C">
              <w:rPr>
                <w:rFonts w:ascii="Times New Roman" w:eastAsia="Times New Roman" w:hAnsi="Times New Roman" w:cs="Times New Roman"/>
                <w:b/>
                <w:sz w:val="24"/>
                <w:szCs w:val="24"/>
                <w:shd w:val="clear" w:color="auto" w:fill="FFFFFF"/>
                <w:lang w:val="uk-UA" w:eastAsia="uk-UA"/>
              </w:rPr>
              <w:t xml:space="preserve"> 3</w:t>
            </w:r>
            <w:r w:rsidRPr="00B4790C">
              <w:rPr>
                <w:rFonts w:ascii="Times New Roman" w:eastAsia="Times New Roman" w:hAnsi="Times New Roman" w:cs="Times New Roman"/>
                <w:b/>
                <w:sz w:val="24"/>
                <w:szCs w:val="24"/>
                <w:lang w:val="uk-UA" w:eastAsia="ru-RU"/>
              </w:rPr>
              <w:t xml:space="preserve">. </w:t>
            </w:r>
            <w:r w:rsidRPr="00B4790C">
              <w:rPr>
                <w:rFonts w:ascii="Times New Roman" w:eastAsia="Times New Roman" w:hAnsi="Times New Roman" w:cs="Times New Roman"/>
                <w:b/>
                <w:sz w:val="24"/>
                <w:szCs w:val="24"/>
                <w:shd w:val="clear" w:color="auto" w:fill="FFFFFF"/>
                <w:lang w:val="uk-UA" w:eastAsia="uk-UA"/>
              </w:rPr>
              <w:t>Організація роботи щодо контролю за виробництвом та обігом спирту, алкогольних напої</w:t>
            </w:r>
            <w:r w:rsidR="00235432" w:rsidRPr="00B4790C">
              <w:rPr>
                <w:rFonts w:ascii="Times New Roman" w:eastAsia="Times New Roman" w:hAnsi="Times New Roman" w:cs="Times New Roman"/>
                <w:b/>
                <w:sz w:val="24"/>
                <w:szCs w:val="24"/>
                <w:shd w:val="clear" w:color="auto" w:fill="FFFFFF"/>
                <w:lang w:val="uk-UA" w:eastAsia="uk-UA"/>
              </w:rPr>
              <w:t>в, тютюнових виробів, рідин, що </w:t>
            </w:r>
            <w:r w:rsidRPr="00B4790C">
              <w:rPr>
                <w:rFonts w:ascii="Times New Roman" w:eastAsia="Times New Roman" w:hAnsi="Times New Roman" w:cs="Times New Roman"/>
                <w:b/>
                <w:sz w:val="24"/>
                <w:szCs w:val="24"/>
                <w:shd w:val="clear" w:color="auto" w:fill="FFFFFF"/>
                <w:lang w:val="uk-UA" w:eastAsia="uk-UA"/>
              </w:rPr>
              <w:t>використовуються в електронних сигаретах, пального</w:t>
            </w:r>
          </w:p>
        </w:tc>
      </w:tr>
      <w:tr w:rsidR="004538F9" w:rsidRPr="004538F9" w:rsidTr="00A95235">
        <w:trPr>
          <w:trHeight w:val="315"/>
        </w:trPr>
        <w:tc>
          <w:tcPr>
            <w:tcW w:w="851" w:type="dxa"/>
          </w:tcPr>
          <w:p w:rsidR="00DC4720" w:rsidRPr="009D70F8" w:rsidRDefault="00DC4720" w:rsidP="009F03C0">
            <w:pPr>
              <w:spacing w:before="280" w:after="280" w:line="240" w:lineRule="auto"/>
              <w:jc w:val="center"/>
              <w:rPr>
                <w:rFonts w:ascii="Times New Roman" w:hAnsi="Times New Roman" w:cs="Times New Roman"/>
                <w:sz w:val="24"/>
                <w:szCs w:val="24"/>
                <w:lang w:val="en-US"/>
              </w:rPr>
            </w:pPr>
            <w:r w:rsidRPr="00862509">
              <w:rPr>
                <w:rFonts w:ascii="Times New Roman" w:hAnsi="Times New Roman" w:cs="Times New Roman"/>
                <w:sz w:val="24"/>
                <w:szCs w:val="24"/>
                <w:lang w:val="uk-UA"/>
              </w:rPr>
              <w:t>3.1.</w:t>
            </w:r>
          </w:p>
        </w:tc>
        <w:tc>
          <w:tcPr>
            <w:tcW w:w="4536" w:type="dxa"/>
          </w:tcPr>
          <w:p w:rsidR="00DC4720" w:rsidRPr="00C63F2B" w:rsidRDefault="00DC4720" w:rsidP="009F03C0">
            <w:pPr>
              <w:spacing w:before="280" w:after="280" w:line="240" w:lineRule="auto"/>
              <w:ind w:firstLine="336"/>
              <w:jc w:val="both"/>
              <w:rPr>
                <w:rFonts w:ascii="Times New Roman" w:hAnsi="Times New Roman" w:cs="Times New Roman"/>
                <w:sz w:val="24"/>
                <w:szCs w:val="24"/>
                <w:lang w:val="uk-UA"/>
              </w:rPr>
            </w:pPr>
            <w:r w:rsidRPr="00C63F2B">
              <w:rPr>
                <w:rStyle w:val="2"/>
                <w:rFonts w:ascii="Times New Roman" w:hAnsi="Times New Roman" w:cs="Times New Roman"/>
                <w:sz w:val="24"/>
                <w:szCs w:val="24"/>
                <w:lang w:val="uk-UA" w:eastAsia="uk-UA"/>
              </w:rPr>
              <w:t>Організація роботи щодо о</w:t>
            </w:r>
            <w:r w:rsidR="00235432" w:rsidRPr="00C63F2B">
              <w:rPr>
                <w:rFonts w:ascii="Times New Roman" w:hAnsi="Times New Roman" w:cs="Times New Roman"/>
                <w:sz w:val="24"/>
                <w:szCs w:val="24"/>
                <w:lang w:val="uk-UA"/>
              </w:rPr>
              <w:t xml:space="preserve">працювання заявок-розрахунків </w:t>
            </w:r>
            <w:r w:rsidR="005211A3" w:rsidRPr="00C63F2B">
              <w:rPr>
                <w:rFonts w:ascii="Times New Roman" w:hAnsi="Times New Roman" w:cs="Times New Roman"/>
                <w:sz w:val="24"/>
                <w:szCs w:val="24"/>
                <w:lang w:val="uk-UA"/>
              </w:rPr>
              <w:t>на придбання</w:t>
            </w:r>
            <w:r w:rsidRPr="00C63F2B">
              <w:rPr>
                <w:rFonts w:ascii="Times New Roman" w:hAnsi="Times New Roman" w:cs="Times New Roman"/>
                <w:sz w:val="24"/>
                <w:szCs w:val="24"/>
                <w:lang w:val="uk-UA"/>
              </w:rPr>
              <w:t xml:space="preserve"> марок акцизного податку, </w:t>
            </w:r>
            <w:r w:rsidR="00235432" w:rsidRPr="00C63F2B">
              <w:rPr>
                <w:rFonts w:ascii="Times New Roman" w:hAnsi="Times New Roman" w:cs="Times New Roman"/>
                <w:sz w:val="24"/>
                <w:szCs w:val="24"/>
                <w:lang w:val="uk-UA"/>
              </w:rPr>
              <w:lastRenderedPageBreak/>
              <w:t>у </w:t>
            </w:r>
            <w:r w:rsidRPr="00C63F2B">
              <w:rPr>
                <w:rFonts w:ascii="Times New Roman" w:hAnsi="Times New Roman" w:cs="Times New Roman"/>
                <w:sz w:val="24"/>
                <w:szCs w:val="24"/>
                <w:lang w:val="uk-UA"/>
              </w:rPr>
              <w:t>тому числі для маркування підакцизних товарів з в</w:t>
            </w:r>
            <w:r w:rsidR="00235432" w:rsidRPr="00C63F2B">
              <w:rPr>
                <w:rFonts w:ascii="Times New Roman" w:hAnsi="Times New Roman" w:cs="Times New Roman"/>
                <w:sz w:val="24"/>
                <w:szCs w:val="24"/>
                <w:lang w:val="uk-UA"/>
              </w:rPr>
              <w:t>икористанням штрих коду та QR-</w:t>
            </w:r>
            <w:r w:rsidRPr="00C63F2B">
              <w:rPr>
                <w:rFonts w:ascii="Times New Roman" w:hAnsi="Times New Roman" w:cs="Times New Roman"/>
                <w:sz w:val="24"/>
                <w:szCs w:val="24"/>
                <w:lang w:val="uk-UA"/>
              </w:rPr>
              <w:t>коду (електронна марка)</w:t>
            </w:r>
          </w:p>
        </w:tc>
        <w:tc>
          <w:tcPr>
            <w:tcW w:w="2552" w:type="dxa"/>
          </w:tcPr>
          <w:p w:rsidR="00DC4720" w:rsidRPr="00C63F2B" w:rsidRDefault="00DC4720" w:rsidP="009F03C0">
            <w:pPr>
              <w:spacing w:before="280" w:after="280" w:line="240" w:lineRule="auto"/>
              <w:jc w:val="center"/>
              <w:rPr>
                <w:rFonts w:ascii="Times New Roman" w:hAnsi="Times New Roman" w:cs="Times New Roman"/>
                <w:sz w:val="24"/>
                <w:szCs w:val="24"/>
                <w:lang w:val="uk-UA"/>
              </w:rPr>
            </w:pPr>
            <w:r w:rsidRPr="00C63F2B">
              <w:rPr>
                <w:rFonts w:ascii="Times New Roman" w:hAnsi="Times New Roman" w:cs="Times New Roman"/>
                <w:sz w:val="24"/>
                <w:szCs w:val="24"/>
                <w:lang w:val="uk-UA"/>
              </w:rPr>
              <w:lastRenderedPageBreak/>
              <w:t xml:space="preserve">Управління </w:t>
            </w:r>
            <w:r w:rsidRPr="00C63F2B">
              <w:rPr>
                <w:rStyle w:val="3"/>
                <w:rFonts w:ascii="Times New Roman" w:hAnsi="Times New Roman" w:cs="Times New Roman"/>
                <w:bCs/>
                <w:sz w:val="24"/>
                <w:szCs w:val="24"/>
                <w:lang w:val="uk-UA"/>
              </w:rPr>
              <w:t xml:space="preserve">контролю за підакцизними </w:t>
            </w:r>
            <w:r w:rsidRPr="00C63F2B">
              <w:rPr>
                <w:rStyle w:val="3"/>
                <w:rFonts w:ascii="Times New Roman" w:hAnsi="Times New Roman" w:cs="Times New Roman"/>
                <w:bCs/>
                <w:sz w:val="24"/>
                <w:szCs w:val="24"/>
                <w:lang w:val="uk-UA"/>
              </w:rPr>
              <w:lastRenderedPageBreak/>
              <w:t>товарами</w:t>
            </w:r>
          </w:p>
        </w:tc>
        <w:tc>
          <w:tcPr>
            <w:tcW w:w="1653" w:type="dxa"/>
          </w:tcPr>
          <w:p w:rsidR="00DC4720" w:rsidRPr="00C63F2B" w:rsidRDefault="00DC4720" w:rsidP="009F03C0">
            <w:pPr>
              <w:spacing w:before="280" w:after="280" w:line="240" w:lineRule="auto"/>
              <w:jc w:val="center"/>
              <w:rPr>
                <w:rFonts w:ascii="Times New Roman" w:hAnsi="Times New Roman" w:cs="Times New Roman"/>
                <w:sz w:val="24"/>
                <w:szCs w:val="24"/>
                <w:lang w:val="uk-UA"/>
              </w:rPr>
            </w:pPr>
            <w:r w:rsidRPr="00C63F2B">
              <w:rPr>
                <w:rFonts w:ascii="Times New Roman" w:hAnsi="Times New Roman" w:cs="Times New Roman"/>
                <w:bCs/>
                <w:sz w:val="24"/>
                <w:szCs w:val="24"/>
                <w:lang w:val="uk-UA"/>
              </w:rPr>
              <w:lastRenderedPageBreak/>
              <w:t>Протягом півріччя</w:t>
            </w:r>
          </w:p>
        </w:tc>
        <w:tc>
          <w:tcPr>
            <w:tcW w:w="6530" w:type="dxa"/>
          </w:tcPr>
          <w:p w:rsidR="00DC4720" w:rsidRPr="002E5C84" w:rsidRDefault="00DC4720" w:rsidP="002E5C84">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2E5C84">
              <w:rPr>
                <w:rFonts w:ascii="Times New Roman" w:hAnsi="Times New Roman" w:cs="Times New Roman"/>
                <w:sz w:val="24"/>
                <w:szCs w:val="24"/>
                <w:lang w:val="uk-UA"/>
              </w:rPr>
              <w:t>Опрацьовано заявки – розрахунки на придбання марок акцизного податку імпортерів алкогольних напоїв</w:t>
            </w:r>
            <w:r w:rsidR="005211A3" w:rsidRPr="002E5C84">
              <w:rPr>
                <w:rFonts w:ascii="Times New Roman" w:hAnsi="Times New Roman" w:cs="Times New Roman"/>
                <w:sz w:val="24"/>
                <w:szCs w:val="24"/>
                <w:lang w:val="uk-UA"/>
              </w:rPr>
              <w:t>.</w:t>
            </w:r>
            <w:r w:rsidRPr="002E5C84">
              <w:rPr>
                <w:rFonts w:ascii="Times New Roman" w:hAnsi="Times New Roman" w:cs="Times New Roman"/>
                <w:color w:val="31849B" w:themeColor="accent5" w:themeShade="BF"/>
                <w:sz w:val="24"/>
                <w:szCs w:val="24"/>
                <w:lang w:val="uk-UA"/>
              </w:rPr>
              <w:t xml:space="preserve"> </w:t>
            </w:r>
            <w:r w:rsidRPr="002E5C84">
              <w:rPr>
                <w:rFonts w:ascii="Times New Roman" w:hAnsi="Times New Roman" w:cs="Times New Roman"/>
                <w:sz w:val="24"/>
                <w:szCs w:val="24"/>
                <w:lang w:val="uk-UA"/>
              </w:rPr>
              <w:t xml:space="preserve">Імпортерам алкогольних напоїв реалізовано </w:t>
            </w:r>
            <w:r w:rsidR="002E5C84" w:rsidRPr="002E5C84">
              <w:rPr>
                <w:rFonts w:ascii="Times New Roman" w:eastAsia="Calibri" w:hAnsi="Times New Roman" w:cs="Times New Roman"/>
                <w:sz w:val="24"/>
                <w:szCs w:val="24"/>
                <w:lang w:val="uk-UA"/>
              </w:rPr>
              <w:t>1</w:t>
            </w:r>
            <w:r w:rsidR="002E5C84" w:rsidRPr="002E5C84">
              <w:rPr>
                <w:rFonts w:ascii="Times New Roman" w:eastAsia="Calibri" w:hAnsi="Times New Roman" w:cs="Times New Roman"/>
                <w:sz w:val="24"/>
                <w:szCs w:val="24"/>
                <w:lang w:val="en-US"/>
              </w:rPr>
              <w:t> </w:t>
            </w:r>
            <w:r w:rsidR="002E5C84" w:rsidRPr="002E5C84">
              <w:rPr>
                <w:rFonts w:ascii="Times New Roman" w:eastAsia="Calibri" w:hAnsi="Times New Roman" w:cs="Times New Roman"/>
                <w:sz w:val="24"/>
                <w:szCs w:val="24"/>
                <w:lang w:val="uk-UA"/>
              </w:rPr>
              <w:t>492</w:t>
            </w:r>
            <w:r w:rsidR="002E5C84" w:rsidRPr="002E5C84">
              <w:rPr>
                <w:rFonts w:ascii="Times New Roman" w:eastAsia="Calibri" w:hAnsi="Times New Roman" w:cs="Times New Roman"/>
                <w:sz w:val="24"/>
                <w:szCs w:val="24"/>
                <w:lang w:val="en-US"/>
              </w:rPr>
              <w:t> </w:t>
            </w:r>
            <w:r w:rsidR="002E5C84" w:rsidRPr="002E5C84">
              <w:rPr>
                <w:rFonts w:ascii="Times New Roman" w:eastAsia="Calibri" w:hAnsi="Times New Roman" w:cs="Times New Roman"/>
                <w:sz w:val="24"/>
                <w:szCs w:val="24"/>
                <w:lang w:val="uk-UA"/>
              </w:rPr>
              <w:t>898</w:t>
            </w:r>
            <w:r w:rsidR="00EC50F1" w:rsidRPr="002E5C84">
              <w:rPr>
                <w:rFonts w:ascii="Times New Roman" w:hAnsi="Times New Roman" w:cs="Times New Roman"/>
                <w:sz w:val="24"/>
                <w:szCs w:val="24"/>
                <w:lang w:val="uk-UA"/>
              </w:rPr>
              <w:t> </w:t>
            </w:r>
            <w:r w:rsidRPr="002E5C84">
              <w:rPr>
                <w:rFonts w:ascii="Times New Roman" w:hAnsi="Times New Roman" w:cs="Times New Roman"/>
                <w:sz w:val="24"/>
                <w:szCs w:val="24"/>
                <w:lang w:val="uk-UA"/>
              </w:rPr>
              <w:t xml:space="preserve">марок </w:t>
            </w:r>
            <w:r w:rsidRPr="002E5C84">
              <w:rPr>
                <w:rFonts w:ascii="Times New Roman" w:hAnsi="Times New Roman" w:cs="Times New Roman"/>
                <w:sz w:val="24"/>
                <w:szCs w:val="24"/>
                <w:lang w:val="uk-UA"/>
              </w:rPr>
              <w:lastRenderedPageBreak/>
              <w:t>акцизного податку, у тому числі для маркування підакцизни</w:t>
            </w:r>
            <w:r w:rsidR="00EC50F1" w:rsidRPr="002E5C84">
              <w:rPr>
                <w:rFonts w:ascii="Times New Roman" w:hAnsi="Times New Roman" w:cs="Times New Roman"/>
                <w:sz w:val="24"/>
                <w:szCs w:val="24"/>
                <w:lang w:val="uk-UA"/>
              </w:rPr>
              <w:t>х товарів з використанням штрих</w:t>
            </w:r>
            <w:r w:rsidRPr="002E5C84">
              <w:rPr>
                <w:rFonts w:ascii="Times New Roman" w:hAnsi="Times New Roman" w:cs="Times New Roman"/>
                <w:sz w:val="24"/>
                <w:szCs w:val="24"/>
                <w:lang w:val="uk-UA"/>
              </w:rPr>
              <w:t xml:space="preserve">коду та QR-коду (електронна марка) на суму акцизного податку </w:t>
            </w:r>
            <w:r w:rsidR="00EC50F1" w:rsidRPr="002E5C84">
              <w:rPr>
                <w:rFonts w:ascii="Times New Roman" w:eastAsia="Calibri" w:hAnsi="Times New Roman" w:cs="Times New Roman"/>
                <w:sz w:val="24"/>
                <w:szCs w:val="24"/>
                <w:lang w:val="uk-UA"/>
              </w:rPr>
              <w:t>3</w:t>
            </w:r>
            <w:r w:rsidR="002E5C84" w:rsidRPr="002E5C84">
              <w:rPr>
                <w:rFonts w:ascii="Times New Roman" w:eastAsia="Calibri" w:hAnsi="Times New Roman" w:cs="Times New Roman"/>
                <w:sz w:val="24"/>
                <w:szCs w:val="24"/>
              </w:rPr>
              <w:t>0</w:t>
            </w:r>
            <w:r w:rsidR="00EC50F1" w:rsidRPr="002E5C84">
              <w:rPr>
                <w:rFonts w:ascii="Times New Roman" w:eastAsia="Calibri" w:hAnsi="Times New Roman" w:cs="Times New Roman"/>
                <w:sz w:val="24"/>
                <w:szCs w:val="24"/>
                <w:lang w:val="uk-UA"/>
              </w:rPr>
              <w:t> </w:t>
            </w:r>
            <w:r w:rsidR="002E5C84" w:rsidRPr="002E5C84">
              <w:rPr>
                <w:rFonts w:ascii="Times New Roman" w:eastAsia="Calibri" w:hAnsi="Times New Roman" w:cs="Times New Roman"/>
                <w:sz w:val="24"/>
                <w:szCs w:val="24"/>
              </w:rPr>
              <w:t>486</w:t>
            </w:r>
            <w:r w:rsidR="002E5C84" w:rsidRPr="002E5C84">
              <w:rPr>
                <w:rFonts w:ascii="Times New Roman" w:eastAsia="Calibri" w:hAnsi="Times New Roman" w:cs="Times New Roman"/>
                <w:sz w:val="24"/>
                <w:szCs w:val="24"/>
                <w:lang w:val="uk-UA"/>
              </w:rPr>
              <w:t>,</w:t>
            </w:r>
            <w:r w:rsidR="002E5C84" w:rsidRPr="002E5C84">
              <w:rPr>
                <w:rFonts w:ascii="Times New Roman" w:eastAsia="Calibri" w:hAnsi="Times New Roman" w:cs="Times New Roman"/>
                <w:sz w:val="24"/>
                <w:szCs w:val="24"/>
              </w:rPr>
              <w:t>8</w:t>
            </w:r>
            <w:r w:rsidRPr="002E5C84">
              <w:rPr>
                <w:rFonts w:ascii="Times New Roman" w:hAnsi="Times New Roman" w:cs="Times New Roman"/>
                <w:sz w:val="24"/>
                <w:szCs w:val="24"/>
                <w:lang w:val="uk-UA"/>
              </w:rPr>
              <w:t> тисячі гривень</w:t>
            </w:r>
          </w:p>
        </w:tc>
      </w:tr>
      <w:tr w:rsidR="004538F9" w:rsidRPr="004538F9" w:rsidTr="00A95235">
        <w:trPr>
          <w:trHeight w:val="315"/>
        </w:trPr>
        <w:tc>
          <w:tcPr>
            <w:tcW w:w="851" w:type="dxa"/>
          </w:tcPr>
          <w:p w:rsidR="00DC4720" w:rsidRPr="00C63F2B" w:rsidRDefault="00DC4720" w:rsidP="009F03C0">
            <w:pPr>
              <w:spacing w:before="280" w:after="280" w:line="240" w:lineRule="auto"/>
              <w:jc w:val="center"/>
              <w:rPr>
                <w:rFonts w:ascii="Times New Roman" w:hAnsi="Times New Roman" w:cs="Times New Roman"/>
                <w:sz w:val="24"/>
                <w:szCs w:val="24"/>
                <w:lang w:val="uk-UA"/>
              </w:rPr>
            </w:pPr>
            <w:r w:rsidRPr="00C63F2B">
              <w:rPr>
                <w:rFonts w:ascii="Times New Roman" w:hAnsi="Times New Roman" w:cs="Times New Roman"/>
                <w:sz w:val="24"/>
                <w:szCs w:val="24"/>
                <w:lang w:val="uk-UA"/>
              </w:rPr>
              <w:lastRenderedPageBreak/>
              <w:t>3.2.</w:t>
            </w:r>
          </w:p>
        </w:tc>
        <w:tc>
          <w:tcPr>
            <w:tcW w:w="4536" w:type="dxa"/>
          </w:tcPr>
          <w:p w:rsidR="00DC4720" w:rsidRPr="00C63F2B" w:rsidRDefault="00DC4720" w:rsidP="009F03C0">
            <w:pPr>
              <w:spacing w:before="280" w:after="280" w:line="240" w:lineRule="auto"/>
              <w:ind w:firstLine="336"/>
              <w:jc w:val="both"/>
              <w:rPr>
                <w:rFonts w:ascii="Times New Roman" w:hAnsi="Times New Roman" w:cs="Times New Roman"/>
                <w:sz w:val="24"/>
                <w:szCs w:val="24"/>
                <w:lang w:val="uk-UA"/>
              </w:rPr>
            </w:pPr>
            <w:r w:rsidRPr="00C63F2B">
              <w:rPr>
                <w:rFonts w:ascii="Times New Roman" w:hAnsi="Times New Roman" w:cs="Times New Roman"/>
                <w:sz w:val="24"/>
                <w:szCs w:val="24"/>
                <w:lang w:val="uk-UA"/>
              </w:rPr>
              <w:t>Здійснення контролю за обліком, зберіганням та використанням марок а</w:t>
            </w:r>
            <w:r w:rsidR="00235432" w:rsidRPr="00C63F2B">
              <w:rPr>
                <w:rFonts w:ascii="Times New Roman" w:hAnsi="Times New Roman" w:cs="Times New Roman"/>
                <w:sz w:val="24"/>
                <w:szCs w:val="24"/>
                <w:lang w:val="uk-UA"/>
              </w:rPr>
              <w:t xml:space="preserve">кцизного податку, у тому числі </w:t>
            </w:r>
            <w:r w:rsidRPr="00C63F2B">
              <w:rPr>
                <w:rFonts w:ascii="Times New Roman" w:hAnsi="Times New Roman" w:cs="Times New Roman"/>
                <w:sz w:val="24"/>
                <w:szCs w:val="24"/>
                <w:lang w:val="uk-UA"/>
              </w:rPr>
              <w:t>для маркування підакцизних товарів</w:t>
            </w:r>
            <w:r w:rsidR="00235432" w:rsidRPr="00C63F2B">
              <w:rPr>
                <w:rFonts w:ascii="Times New Roman" w:hAnsi="Times New Roman" w:cs="Times New Roman"/>
                <w:sz w:val="24"/>
                <w:szCs w:val="24"/>
                <w:lang w:val="uk-UA"/>
              </w:rPr>
              <w:t xml:space="preserve"> з використанням штрих коду та </w:t>
            </w:r>
            <w:r w:rsidRPr="00C63F2B">
              <w:rPr>
                <w:rFonts w:ascii="Times New Roman" w:hAnsi="Times New Roman" w:cs="Times New Roman"/>
                <w:sz w:val="24"/>
                <w:szCs w:val="24"/>
                <w:lang w:val="uk-UA"/>
              </w:rPr>
              <w:t>QR-коду (електронна марка)</w:t>
            </w:r>
          </w:p>
        </w:tc>
        <w:tc>
          <w:tcPr>
            <w:tcW w:w="2552" w:type="dxa"/>
          </w:tcPr>
          <w:p w:rsidR="00DC4720" w:rsidRPr="00C63F2B" w:rsidRDefault="00DC4720" w:rsidP="009F03C0">
            <w:pPr>
              <w:spacing w:before="280" w:after="280" w:line="240" w:lineRule="auto"/>
              <w:jc w:val="center"/>
              <w:rPr>
                <w:rFonts w:ascii="Times New Roman" w:hAnsi="Times New Roman" w:cs="Times New Roman"/>
                <w:sz w:val="24"/>
                <w:szCs w:val="24"/>
                <w:lang w:val="uk-UA"/>
              </w:rPr>
            </w:pPr>
            <w:r w:rsidRPr="00C63F2B">
              <w:rPr>
                <w:rFonts w:ascii="Times New Roman" w:hAnsi="Times New Roman" w:cs="Times New Roman"/>
                <w:sz w:val="24"/>
                <w:szCs w:val="24"/>
                <w:lang w:val="uk-UA"/>
              </w:rPr>
              <w:t>Управління контролю за підакцизними товарами</w:t>
            </w:r>
          </w:p>
        </w:tc>
        <w:tc>
          <w:tcPr>
            <w:tcW w:w="1653" w:type="dxa"/>
          </w:tcPr>
          <w:p w:rsidR="00DC4720" w:rsidRPr="00C63F2B" w:rsidRDefault="00DC4720" w:rsidP="009F03C0">
            <w:pPr>
              <w:spacing w:before="280" w:after="280" w:line="240" w:lineRule="auto"/>
              <w:jc w:val="center"/>
              <w:rPr>
                <w:rFonts w:ascii="Times New Roman" w:hAnsi="Times New Roman" w:cs="Times New Roman"/>
                <w:sz w:val="24"/>
                <w:szCs w:val="24"/>
                <w:lang w:val="uk-UA"/>
              </w:rPr>
            </w:pPr>
            <w:r w:rsidRPr="00C63F2B">
              <w:rPr>
                <w:rFonts w:ascii="Times New Roman" w:hAnsi="Times New Roman" w:cs="Times New Roman"/>
                <w:bCs/>
                <w:sz w:val="24"/>
                <w:szCs w:val="24"/>
                <w:lang w:val="uk-UA"/>
              </w:rPr>
              <w:t>Протягом півріччя</w:t>
            </w:r>
          </w:p>
        </w:tc>
        <w:tc>
          <w:tcPr>
            <w:tcW w:w="6530" w:type="dxa"/>
          </w:tcPr>
          <w:p w:rsidR="00DC4720" w:rsidRPr="004538F9" w:rsidRDefault="00DC4720" w:rsidP="002E5C84">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2E5C84">
              <w:rPr>
                <w:rFonts w:ascii="Times New Roman" w:hAnsi="Times New Roman" w:cs="Times New Roman"/>
                <w:sz w:val="24"/>
                <w:szCs w:val="24"/>
                <w:lang w:val="uk-UA"/>
              </w:rPr>
              <w:t xml:space="preserve">Здійснено контроль за обліком, зберіганням та використанням марок акцизного податку, у тому числі для маркування підакцизних товарів з використанням штрихкоду та QR-коду (електронна марка) імпортерами алкогольних напоїв та імпортерами рідин, що використовуються в електронних сигаретах. Суб’єктами господарювання використано </w:t>
            </w:r>
            <w:r w:rsidR="003D06D9" w:rsidRPr="002E5C84">
              <w:rPr>
                <w:rFonts w:ascii="Times New Roman" w:eastAsia="Calibri" w:hAnsi="Times New Roman" w:cs="Times New Roman"/>
                <w:sz w:val="24"/>
                <w:szCs w:val="24"/>
                <w:lang w:val="uk-UA"/>
              </w:rPr>
              <w:t>1</w:t>
            </w:r>
            <w:r w:rsidR="00A9558F" w:rsidRPr="002E5C84">
              <w:rPr>
                <w:rFonts w:ascii="Times New Roman" w:eastAsia="Calibri" w:hAnsi="Times New Roman" w:cs="Times New Roman"/>
                <w:sz w:val="24"/>
                <w:szCs w:val="24"/>
                <w:lang w:val="uk-UA"/>
              </w:rPr>
              <w:t> </w:t>
            </w:r>
            <w:r w:rsidR="002E5C84" w:rsidRPr="002E5C84">
              <w:rPr>
                <w:rFonts w:ascii="Times New Roman" w:eastAsia="Calibri" w:hAnsi="Times New Roman" w:cs="Times New Roman"/>
                <w:sz w:val="24"/>
                <w:szCs w:val="24"/>
              </w:rPr>
              <w:t>41</w:t>
            </w:r>
            <w:r w:rsidR="003D06D9" w:rsidRPr="002E5C84">
              <w:rPr>
                <w:rFonts w:ascii="Times New Roman" w:eastAsia="Calibri" w:hAnsi="Times New Roman" w:cs="Times New Roman"/>
                <w:sz w:val="24"/>
                <w:szCs w:val="24"/>
                <w:lang w:val="uk-UA"/>
              </w:rPr>
              <w:t>2</w:t>
            </w:r>
            <w:r w:rsidR="00A9558F" w:rsidRPr="002E5C84">
              <w:rPr>
                <w:rFonts w:ascii="Times New Roman" w:eastAsia="Calibri" w:hAnsi="Times New Roman" w:cs="Times New Roman"/>
                <w:sz w:val="24"/>
                <w:szCs w:val="24"/>
                <w:lang w:val="uk-UA"/>
              </w:rPr>
              <w:t> </w:t>
            </w:r>
            <w:r w:rsidR="003D06D9" w:rsidRPr="002E5C84">
              <w:rPr>
                <w:rFonts w:ascii="Times New Roman" w:eastAsia="Calibri" w:hAnsi="Times New Roman" w:cs="Times New Roman"/>
                <w:sz w:val="24"/>
                <w:szCs w:val="24"/>
                <w:lang w:val="uk-UA"/>
              </w:rPr>
              <w:t>6</w:t>
            </w:r>
            <w:r w:rsidR="002E5C84" w:rsidRPr="002E5C84">
              <w:rPr>
                <w:rFonts w:ascii="Times New Roman" w:eastAsia="Calibri" w:hAnsi="Times New Roman" w:cs="Times New Roman"/>
                <w:sz w:val="24"/>
                <w:szCs w:val="24"/>
              </w:rPr>
              <w:t>86</w:t>
            </w:r>
            <w:r w:rsidR="00A9558F" w:rsidRPr="002E5C84">
              <w:rPr>
                <w:rFonts w:ascii="Times New Roman" w:hAnsi="Times New Roman" w:cs="Times New Roman"/>
                <w:sz w:val="24"/>
                <w:szCs w:val="24"/>
                <w:lang w:val="uk-UA"/>
              </w:rPr>
              <w:t> </w:t>
            </w:r>
            <w:r w:rsidRPr="002E5C84">
              <w:rPr>
                <w:rFonts w:ascii="Times New Roman" w:hAnsi="Times New Roman" w:cs="Times New Roman"/>
                <w:sz w:val="24"/>
                <w:szCs w:val="24"/>
                <w:lang w:val="uk-UA"/>
              </w:rPr>
              <w:t>марок акцизного податку для маркування алкогольних напоїв</w:t>
            </w:r>
            <w:r w:rsidR="002E5C84">
              <w:rPr>
                <w:rFonts w:ascii="Times New Roman" w:hAnsi="Times New Roman" w:cs="Times New Roman"/>
                <w:sz w:val="24"/>
                <w:szCs w:val="24"/>
                <w:lang w:val="uk-UA"/>
              </w:rPr>
              <w:t xml:space="preserve">, </w:t>
            </w:r>
            <w:r w:rsidRPr="002E5C84">
              <w:rPr>
                <w:rFonts w:ascii="Times New Roman" w:hAnsi="Times New Roman" w:cs="Times New Roman"/>
                <w:sz w:val="24"/>
                <w:szCs w:val="24"/>
                <w:lang w:val="uk-UA"/>
              </w:rPr>
              <w:t>у тому числі для маркування підакцизних товарів з використанням штрихкоду та QR-коду (електронна марка) на суму акцизного податку</w:t>
            </w:r>
            <w:r w:rsidRPr="002E5C84">
              <w:rPr>
                <w:rFonts w:ascii="Times New Roman" w:eastAsia="Calibri" w:hAnsi="Times New Roman" w:cs="Times New Roman"/>
                <w:sz w:val="24"/>
                <w:szCs w:val="24"/>
                <w:lang w:val="uk-UA"/>
              </w:rPr>
              <w:t xml:space="preserve"> </w:t>
            </w:r>
            <w:r w:rsidR="003D06D9" w:rsidRPr="002E5C84">
              <w:rPr>
                <w:rFonts w:ascii="Times New Roman" w:eastAsia="Calibri" w:hAnsi="Times New Roman" w:cs="Times New Roman"/>
                <w:sz w:val="24"/>
                <w:szCs w:val="24"/>
                <w:lang w:val="uk-UA"/>
              </w:rPr>
              <w:t>3</w:t>
            </w:r>
            <w:r w:rsidR="002E5C84" w:rsidRPr="002E5C84">
              <w:rPr>
                <w:rFonts w:ascii="Times New Roman" w:eastAsia="Calibri" w:hAnsi="Times New Roman" w:cs="Times New Roman"/>
                <w:sz w:val="24"/>
                <w:szCs w:val="24"/>
              </w:rPr>
              <w:t>2</w:t>
            </w:r>
            <w:r w:rsidR="00A9558F" w:rsidRPr="002E5C84">
              <w:rPr>
                <w:rFonts w:ascii="Times New Roman" w:eastAsia="Calibri" w:hAnsi="Times New Roman" w:cs="Times New Roman"/>
                <w:sz w:val="24"/>
                <w:szCs w:val="24"/>
              </w:rPr>
              <w:t> </w:t>
            </w:r>
            <w:r w:rsidR="002E5C84" w:rsidRPr="002E5C84">
              <w:rPr>
                <w:rFonts w:ascii="Times New Roman" w:eastAsia="Calibri" w:hAnsi="Times New Roman" w:cs="Times New Roman"/>
                <w:sz w:val="24"/>
                <w:szCs w:val="24"/>
              </w:rPr>
              <w:t>716</w:t>
            </w:r>
            <w:r w:rsidR="00A9558F" w:rsidRPr="002E5C84">
              <w:rPr>
                <w:rFonts w:ascii="Times New Roman" w:eastAsia="Calibri" w:hAnsi="Times New Roman" w:cs="Times New Roman"/>
                <w:sz w:val="24"/>
                <w:szCs w:val="24"/>
              </w:rPr>
              <w:t>,</w:t>
            </w:r>
            <w:r w:rsidR="002E5C84" w:rsidRPr="002E5C84">
              <w:rPr>
                <w:rFonts w:ascii="Times New Roman" w:eastAsia="Calibri" w:hAnsi="Times New Roman" w:cs="Times New Roman"/>
                <w:sz w:val="24"/>
                <w:szCs w:val="24"/>
              </w:rPr>
              <w:t>6</w:t>
            </w:r>
            <w:r w:rsidRPr="002E5C84">
              <w:rPr>
                <w:rFonts w:ascii="Times New Roman" w:hAnsi="Times New Roman" w:cs="Times New Roman"/>
                <w:sz w:val="24"/>
                <w:szCs w:val="24"/>
                <w:lang w:val="uk-UA"/>
              </w:rPr>
              <w:t> тисячі гривень</w:t>
            </w:r>
          </w:p>
        </w:tc>
      </w:tr>
      <w:tr w:rsidR="004538F9" w:rsidRPr="004538F9" w:rsidTr="00A95235">
        <w:trPr>
          <w:trHeight w:val="315"/>
        </w:trPr>
        <w:tc>
          <w:tcPr>
            <w:tcW w:w="851" w:type="dxa"/>
          </w:tcPr>
          <w:p w:rsidR="00DC4720" w:rsidRPr="00157262" w:rsidRDefault="00DC4720" w:rsidP="009F03C0">
            <w:pPr>
              <w:spacing w:before="280" w:after="280" w:line="240" w:lineRule="auto"/>
              <w:jc w:val="center"/>
              <w:rPr>
                <w:rFonts w:ascii="Times New Roman" w:hAnsi="Times New Roman" w:cs="Times New Roman"/>
                <w:sz w:val="24"/>
                <w:szCs w:val="24"/>
                <w:lang w:val="uk-UA"/>
              </w:rPr>
            </w:pPr>
            <w:r w:rsidRPr="00157262">
              <w:rPr>
                <w:rFonts w:ascii="Times New Roman" w:hAnsi="Times New Roman" w:cs="Times New Roman"/>
                <w:sz w:val="24"/>
                <w:szCs w:val="24"/>
                <w:lang w:val="uk-UA"/>
              </w:rPr>
              <w:t>3.3.</w:t>
            </w:r>
          </w:p>
        </w:tc>
        <w:tc>
          <w:tcPr>
            <w:tcW w:w="4536" w:type="dxa"/>
          </w:tcPr>
          <w:p w:rsidR="00DC4720" w:rsidRPr="00157262" w:rsidRDefault="00DC4720" w:rsidP="009F03C0">
            <w:pPr>
              <w:spacing w:before="280" w:after="280" w:line="240" w:lineRule="auto"/>
              <w:ind w:firstLine="336"/>
              <w:jc w:val="both"/>
              <w:rPr>
                <w:rFonts w:ascii="Times New Roman" w:hAnsi="Times New Roman" w:cs="Times New Roman"/>
                <w:sz w:val="24"/>
                <w:szCs w:val="24"/>
                <w:lang w:val="uk-UA"/>
              </w:rPr>
            </w:pPr>
            <w:r w:rsidRPr="00157262">
              <w:rPr>
                <w:rFonts w:ascii="Times New Roman" w:hAnsi="Times New Roman" w:cs="Times New Roman"/>
                <w:sz w:val="24"/>
                <w:szCs w:val="24"/>
                <w:lang w:val="uk-UA"/>
              </w:rPr>
              <w:t xml:space="preserve">Здійснення контролю за дотриманням суб’єктами господарювання вимог законодавства у сфері виробництва і обігу спирту, алкогольних напоїв, тютюнових виробів, </w:t>
            </w:r>
            <w:r w:rsidR="00157262" w:rsidRPr="00157262">
              <w:rPr>
                <w:rFonts w:ascii="Times New Roman" w:hAnsi="Times New Roman" w:cs="Times New Roman"/>
                <w:sz w:val="24"/>
                <w:szCs w:val="24"/>
                <w:lang w:val="uk-UA"/>
              </w:rPr>
              <w:t xml:space="preserve">тютюнової сировини, тютюну, промислових замінників тютюну, </w:t>
            </w:r>
            <w:r w:rsidRPr="00157262">
              <w:rPr>
                <w:rFonts w:ascii="Times New Roman" w:hAnsi="Times New Roman" w:cs="Times New Roman"/>
                <w:sz w:val="24"/>
                <w:szCs w:val="24"/>
                <w:lang w:val="uk-UA"/>
              </w:rPr>
              <w:t>рідин, що використовуються в електронних сигаретах, та пального</w:t>
            </w:r>
          </w:p>
        </w:tc>
        <w:tc>
          <w:tcPr>
            <w:tcW w:w="2552" w:type="dxa"/>
          </w:tcPr>
          <w:p w:rsidR="00DC4720" w:rsidRPr="00157262" w:rsidRDefault="00DC4720" w:rsidP="009F03C0">
            <w:pPr>
              <w:spacing w:before="280" w:after="280" w:line="240" w:lineRule="auto"/>
              <w:jc w:val="center"/>
              <w:rPr>
                <w:rFonts w:ascii="Times New Roman" w:hAnsi="Times New Roman" w:cs="Times New Roman"/>
                <w:sz w:val="24"/>
                <w:szCs w:val="24"/>
                <w:lang w:val="uk-UA"/>
              </w:rPr>
            </w:pPr>
            <w:r w:rsidRPr="00157262">
              <w:rPr>
                <w:rFonts w:ascii="Times New Roman" w:hAnsi="Times New Roman" w:cs="Times New Roman"/>
                <w:sz w:val="24"/>
                <w:szCs w:val="24"/>
                <w:lang w:val="uk-UA"/>
              </w:rPr>
              <w:t xml:space="preserve">Управління </w:t>
            </w:r>
            <w:r w:rsidRPr="00157262">
              <w:rPr>
                <w:rStyle w:val="3"/>
                <w:rFonts w:ascii="Times New Roman" w:hAnsi="Times New Roman" w:cs="Times New Roman"/>
                <w:bCs/>
                <w:sz w:val="24"/>
                <w:szCs w:val="24"/>
                <w:lang w:val="uk-UA"/>
              </w:rPr>
              <w:t>контролю за підакцизними товарами</w:t>
            </w:r>
          </w:p>
        </w:tc>
        <w:tc>
          <w:tcPr>
            <w:tcW w:w="1653" w:type="dxa"/>
          </w:tcPr>
          <w:p w:rsidR="00DC4720" w:rsidRPr="00157262" w:rsidRDefault="00DC4720" w:rsidP="009F03C0">
            <w:pPr>
              <w:spacing w:before="280" w:after="280" w:line="240" w:lineRule="auto"/>
              <w:jc w:val="center"/>
              <w:rPr>
                <w:rFonts w:ascii="Times New Roman" w:hAnsi="Times New Roman" w:cs="Times New Roman"/>
                <w:sz w:val="24"/>
                <w:szCs w:val="24"/>
                <w:lang w:val="uk-UA"/>
              </w:rPr>
            </w:pPr>
            <w:r w:rsidRPr="00157262">
              <w:rPr>
                <w:rFonts w:ascii="Times New Roman" w:hAnsi="Times New Roman" w:cs="Times New Roman"/>
                <w:bCs/>
                <w:sz w:val="24"/>
                <w:szCs w:val="24"/>
                <w:lang w:val="uk-UA"/>
              </w:rPr>
              <w:t>Протягом півріччя</w:t>
            </w:r>
          </w:p>
        </w:tc>
        <w:tc>
          <w:tcPr>
            <w:tcW w:w="6530" w:type="dxa"/>
          </w:tcPr>
          <w:p w:rsidR="00DC4720" w:rsidRPr="004538F9" w:rsidRDefault="00DC4720" w:rsidP="004F2BBF">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4F2BBF">
              <w:rPr>
                <w:rFonts w:ascii="Times New Roman" w:hAnsi="Times New Roman" w:cs="Times New Roman"/>
                <w:sz w:val="24"/>
                <w:szCs w:val="24"/>
                <w:lang w:val="uk-UA"/>
              </w:rPr>
              <w:t xml:space="preserve">Проведено </w:t>
            </w:r>
            <w:r w:rsidR="004F2BBF" w:rsidRPr="004F2BBF">
              <w:rPr>
                <w:rFonts w:ascii="Times New Roman" w:hAnsi="Times New Roman" w:cs="Times New Roman"/>
                <w:sz w:val="24"/>
                <w:szCs w:val="24"/>
                <w:lang w:val="uk-UA"/>
              </w:rPr>
              <w:t>238</w:t>
            </w:r>
            <w:r w:rsidR="00421F7A" w:rsidRPr="004F2BBF">
              <w:rPr>
                <w:rFonts w:ascii="Times New Roman" w:hAnsi="Times New Roman" w:cs="Times New Roman"/>
                <w:sz w:val="24"/>
                <w:szCs w:val="24"/>
                <w:lang w:val="uk-UA"/>
              </w:rPr>
              <w:t> перевірок</w:t>
            </w:r>
            <w:r w:rsidRPr="004F2BBF">
              <w:rPr>
                <w:rFonts w:ascii="Times New Roman" w:hAnsi="Times New Roman" w:cs="Times New Roman"/>
                <w:sz w:val="24"/>
                <w:szCs w:val="24"/>
                <w:lang w:val="uk-UA"/>
              </w:rPr>
              <w:t xml:space="preserve"> суб’єктів господарювання щодо дотримання вимог законодавства у сфері виробництва і обігу спирту, алкогольних напоїв, тютюнових виробів, рідин, що використовуються в електронних сигаретах, та пального. За результатами перевірок до суб’єктів господарювання відповідно до законодавства застосовані фінансові санкції на загальну суму </w:t>
            </w:r>
            <w:r w:rsidR="004F2BBF" w:rsidRPr="004F2BBF">
              <w:rPr>
                <w:rFonts w:ascii="Times New Roman" w:eastAsia="Calibri" w:hAnsi="Times New Roman" w:cs="Times New Roman"/>
                <w:sz w:val="24"/>
                <w:szCs w:val="24"/>
                <w:lang w:val="uk-UA"/>
              </w:rPr>
              <w:t>344</w:t>
            </w:r>
            <w:r w:rsidR="00421F7A" w:rsidRPr="004F2BBF">
              <w:rPr>
                <w:rFonts w:ascii="Times New Roman" w:eastAsia="Calibri" w:hAnsi="Times New Roman" w:cs="Times New Roman"/>
                <w:sz w:val="24"/>
                <w:szCs w:val="24"/>
                <w:lang w:val="uk-UA"/>
              </w:rPr>
              <w:t> </w:t>
            </w:r>
            <w:r w:rsidR="004F2BBF" w:rsidRPr="004F2BBF">
              <w:rPr>
                <w:rFonts w:ascii="Times New Roman" w:eastAsia="Calibri" w:hAnsi="Times New Roman" w:cs="Times New Roman"/>
                <w:sz w:val="24"/>
                <w:szCs w:val="24"/>
                <w:lang w:val="uk-UA"/>
              </w:rPr>
              <w:t>08</w:t>
            </w:r>
            <w:r w:rsidR="00A000B7" w:rsidRPr="004F2BBF">
              <w:rPr>
                <w:rFonts w:ascii="Times New Roman" w:eastAsia="Calibri" w:hAnsi="Times New Roman" w:cs="Times New Roman"/>
                <w:sz w:val="24"/>
                <w:szCs w:val="24"/>
                <w:lang w:val="uk-UA"/>
              </w:rPr>
              <w:t>2</w:t>
            </w:r>
            <w:r w:rsidR="00421F7A" w:rsidRPr="004F2BBF">
              <w:rPr>
                <w:rFonts w:ascii="Times New Roman" w:eastAsia="Calibri" w:hAnsi="Times New Roman" w:cs="Times New Roman"/>
                <w:sz w:val="24"/>
                <w:szCs w:val="24"/>
                <w:lang w:val="uk-UA"/>
              </w:rPr>
              <w:t>,</w:t>
            </w:r>
            <w:r w:rsidR="004F2BBF" w:rsidRPr="004F2BBF">
              <w:rPr>
                <w:rFonts w:ascii="Times New Roman" w:eastAsia="Calibri" w:hAnsi="Times New Roman" w:cs="Times New Roman"/>
                <w:sz w:val="24"/>
                <w:szCs w:val="24"/>
                <w:lang w:val="uk-UA"/>
              </w:rPr>
              <w:t>1</w:t>
            </w:r>
            <w:r w:rsidRPr="004F2BBF">
              <w:rPr>
                <w:rFonts w:ascii="Times New Roman" w:hAnsi="Times New Roman" w:cs="Times New Roman"/>
                <w:sz w:val="24"/>
                <w:szCs w:val="24"/>
                <w:lang w:val="uk-UA"/>
              </w:rPr>
              <w:t> тисячі гривень</w:t>
            </w:r>
          </w:p>
        </w:tc>
      </w:tr>
      <w:tr w:rsidR="004538F9" w:rsidRPr="00C6169E" w:rsidTr="00A95235">
        <w:trPr>
          <w:trHeight w:val="315"/>
        </w:trPr>
        <w:tc>
          <w:tcPr>
            <w:tcW w:w="851" w:type="dxa"/>
          </w:tcPr>
          <w:p w:rsidR="00DC4720" w:rsidRPr="008311E7" w:rsidRDefault="00DC4720" w:rsidP="009F03C0">
            <w:pPr>
              <w:spacing w:before="280" w:after="280" w:line="240" w:lineRule="auto"/>
              <w:jc w:val="center"/>
              <w:rPr>
                <w:rFonts w:ascii="Times New Roman" w:hAnsi="Times New Roman" w:cs="Times New Roman"/>
                <w:sz w:val="24"/>
                <w:szCs w:val="24"/>
                <w:lang w:val="uk-UA"/>
              </w:rPr>
            </w:pPr>
            <w:r w:rsidRPr="008311E7">
              <w:rPr>
                <w:rFonts w:ascii="Times New Roman" w:hAnsi="Times New Roman" w:cs="Times New Roman"/>
                <w:sz w:val="24"/>
                <w:szCs w:val="24"/>
                <w:lang w:val="uk-UA"/>
              </w:rPr>
              <w:t>3.4.</w:t>
            </w:r>
          </w:p>
        </w:tc>
        <w:tc>
          <w:tcPr>
            <w:tcW w:w="4536" w:type="dxa"/>
          </w:tcPr>
          <w:p w:rsidR="00457DD7" w:rsidRPr="00457DD7" w:rsidRDefault="00457DD7" w:rsidP="00457DD7">
            <w:pPr>
              <w:spacing w:before="280" w:after="0" w:line="240" w:lineRule="auto"/>
              <w:ind w:firstLine="336"/>
              <w:jc w:val="both"/>
              <w:rPr>
                <w:rFonts w:ascii="Times New Roman" w:eastAsia="Calibri" w:hAnsi="Times New Roman" w:cs="Times New Roman"/>
                <w:bCs/>
                <w:sz w:val="24"/>
                <w:szCs w:val="24"/>
                <w:lang w:val="uk-UA"/>
              </w:rPr>
            </w:pPr>
            <w:r w:rsidRPr="00457DD7">
              <w:rPr>
                <w:rFonts w:ascii="Times New Roman" w:eastAsia="Calibri" w:hAnsi="Times New Roman" w:cs="Times New Roman"/>
                <w:bCs/>
                <w:sz w:val="24"/>
                <w:szCs w:val="24"/>
                <w:lang w:val="uk-UA"/>
              </w:rPr>
              <w:t xml:space="preserve">Організація видачі та видача суб’єктам господарювання ліцензій та додатків до них на роздрібну торгівлю алкогольними напоями і тютюновими виробами, рідинами, що </w:t>
            </w:r>
            <w:r w:rsidRPr="00457DD7">
              <w:rPr>
                <w:rFonts w:ascii="Times New Roman" w:eastAsia="Calibri" w:hAnsi="Times New Roman" w:cs="Times New Roman"/>
                <w:bCs/>
                <w:sz w:val="24"/>
                <w:szCs w:val="24"/>
                <w:lang w:val="uk-UA"/>
              </w:rPr>
              <w:lastRenderedPageBreak/>
              <w:t>використову</w:t>
            </w:r>
            <w:r w:rsidR="00C74509">
              <w:rPr>
                <w:rFonts w:ascii="Times New Roman" w:eastAsia="Calibri" w:hAnsi="Times New Roman" w:cs="Times New Roman"/>
                <w:bCs/>
                <w:sz w:val="24"/>
                <w:szCs w:val="24"/>
                <w:lang w:val="uk-UA"/>
              </w:rPr>
              <w:t xml:space="preserve">ються в електронних сигаретах, </w:t>
            </w:r>
            <w:r w:rsidRPr="00457DD7">
              <w:rPr>
                <w:rFonts w:ascii="Times New Roman" w:eastAsia="Calibri" w:hAnsi="Times New Roman" w:cs="Times New Roman"/>
                <w:bCs/>
                <w:sz w:val="24"/>
                <w:szCs w:val="24"/>
                <w:lang w:val="uk-UA"/>
              </w:rPr>
              <w:t>та пального, зберігання пального;</w:t>
            </w:r>
          </w:p>
          <w:p w:rsidR="00457DD7" w:rsidRPr="00457DD7" w:rsidRDefault="00457DD7" w:rsidP="00457DD7">
            <w:pPr>
              <w:spacing w:after="0" w:line="240" w:lineRule="auto"/>
              <w:ind w:firstLine="336"/>
              <w:jc w:val="both"/>
              <w:rPr>
                <w:rFonts w:ascii="Times New Roman" w:eastAsia="Calibri" w:hAnsi="Times New Roman" w:cs="Times New Roman"/>
                <w:bCs/>
                <w:sz w:val="24"/>
                <w:szCs w:val="24"/>
                <w:lang w:val="uk-UA"/>
              </w:rPr>
            </w:pPr>
            <w:r w:rsidRPr="00457DD7">
              <w:rPr>
                <w:rFonts w:ascii="Times New Roman" w:eastAsia="Calibri" w:hAnsi="Times New Roman" w:cs="Times New Roman"/>
                <w:bCs/>
                <w:sz w:val="24"/>
                <w:szCs w:val="24"/>
                <w:lang w:val="uk-UA"/>
              </w:rPr>
              <w:t>подання відомостей, формування та ведення Єдиного ліцензійного реєстру щодо виданих,</w:t>
            </w:r>
            <w:r w:rsidR="00E85697">
              <w:rPr>
                <w:rFonts w:ascii="Times New Roman" w:eastAsia="Calibri" w:hAnsi="Times New Roman" w:cs="Times New Roman"/>
                <w:bCs/>
                <w:sz w:val="24"/>
                <w:szCs w:val="24"/>
                <w:lang w:val="uk-UA"/>
              </w:rPr>
              <w:t xml:space="preserve"> </w:t>
            </w:r>
            <w:r w:rsidRPr="00457DD7">
              <w:rPr>
                <w:rFonts w:ascii="Times New Roman" w:eastAsia="Calibri" w:hAnsi="Times New Roman" w:cs="Times New Roman"/>
                <w:bCs/>
                <w:sz w:val="24"/>
                <w:szCs w:val="24"/>
                <w:lang w:val="uk-UA"/>
              </w:rPr>
              <w:t>переоформлених, анульованих ліцензій, виданих дублікатів ліцензій;</w:t>
            </w:r>
          </w:p>
          <w:p w:rsidR="00457DD7" w:rsidRPr="00457DD7" w:rsidRDefault="00457DD7" w:rsidP="00457DD7">
            <w:pPr>
              <w:spacing w:after="0" w:line="240" w:lineRule="auto"/>
              <w:ind w:firstLine="336"/>
              <w:jc w:val="both"/>
              <w:rPr>
                <w:rFonts w:ascii="Times New Roman" w:eastAsia="Calibri" w:hAnsi="Times New Roman" w:cs="Times New Roman"/>
                <w:bCs/>
                <w:sz w:val="24"/>
                <w:szCs w:val="24"/>
                <w:lang w:val="uk-UA"/>
              </w:rPr>
            </w:pPr>
            <w:r w:rsidRPr="00457DD7">
              <w:rPr>
                <w:rFonts w:ascii="Times New Roman" w:eastAsia="Calibri" w:hAnsi="Times New Roman" w:cs="Times New Roman"/>
                <w:bCs/>
                <w:sz w:val="24"/>
                <w:szCs w:val="24"/>
                <w:lang w:val="uk-UA"/>
              </w:rPr>
              <w:t>внесення/виключення місць зберігання алкогольних напоїв та тютюнових виробів до/з Єдиного державного реєстру місць зберігання;</w:t>
            </w:r>
          </w:p>
          <w:p w:rsidR="00DC4720" w:rsidRPr="008311E7" w:rsidRDefault="00457DD7" w:rsidP="00E93D90">
            <w:pPr>
              <w:spacing w:after="280" w:line="240" w:lineRule="auto"/>
              <w:ind w:firstLine="336"/>
              <w:jc w:val="both"/>
              <w:rPr>
                <w:rFonts w:ascii="Times New Roman" w:eastAsia="Calibri" w:hAnsi="Times New Roman" w:cs="Times New Roman"/>
                <w:bCs/>
                <w:sz w:val="24"/>
                <w:szCs w:val="24"/>
                <w:lang w:val="uk-UA"/>
              </w:rPr>
            </w:pPr>
            <w:r w:rsidRPr="008311E7">
              <w:rPr>
                <w:rFonts w:ascii="Times New Roman" w:eastAsia="Calibri" w:hAnsi="Times New Roman" w:cs="Times New Roman"/>
                <w:bCs/>
                <w:sz w:val="24"/>
                <w:szCs w:val="24"/>
                <w:lang w:val="uk-UA"/>
              </w:rPr>
              <w:t>здійснення контролю за своєчасністю та повнотою сплати платежів суб’єктами господарювання за отримані ліцензії на роздрібну торгівлю алкогольними напоями і тютюновими виробами, рідинами, що використовуються в електронних сигаретах, та пального, зберігання пального</w:t>
            </w:r>
          </w:p>
        </w:tc>
        <w:tc>
          <w:tcPr>
            <w:tcW w:w="2552" w:type="dxa"/>
          </w:tcPr>
          <w:p w:rsidR="00DC4720" w:rsidRPr="008311E7" w:rsidRDefault="00DC4720" w:rsidP="009F03C0">
            <w:pPr>
              <w:spacing w:before="280" w:after="280" w:line="240" w:lineRule="auto"/>
              <w:jc w:val="center"/>
              <w:rPr>
                <w:rFonts w:ascii="Times New Roman" w:hAnsi="Times New Roman" w:cs="Times New Roman"/>
                <w:sz w:val="24"/>
                <w:szCs w:val="24"/>
                <w:lang w:val="uk-UA"/>
              </w:rPr>
            </w:pPr>
            <w:r w:rsidRPr="008311E7">
              <w:rPr>
                <w:rFonts w:ascii="Times New Roman" w:hAnsi="Times New Roman" w:cs="Times New Roman"/>
                <w:sz w:val="24"/>
                <w:szCs w:val="24"/>
                <w:lang w:val="uk-UA"/>
              </w:rPr>
              <w:lastRenderedPageBreak/>
              <w:t xml:space="preserve">Управління </w:t>
            </w:r>
            <w:r w:rsidRPr="008311E7">
              <w:rPr>
                <w:rStyle w:val="3"/>
                <w:rFonts w:ascii="Times New Roman" w:hAnsi="Times New Roman" w:cs="Times New Roman"/>
                <w:bCs/>
                <w:sz w:val="24"/>
                <w:szCs w:val="24"/>
                <w:lang w:val="uk-UA"/>
              </w:rPr>
              <w:t>контролю за підакцизними товарами</w:t>
            </w:r>
          </w:p>
        </w:tc>
        <w:tc>
          <w:tcPr>
            <w:tcW w:w="1653" w:type="dxa"/>
          </w:tcPr>
          <w:p w:rsidR="00DC4720" w:rsidRPr="008311E7" w:rsidRDefault="00DC4720" w:rsidP="009F03C0">
            <w:pPr>
              <w:spacing w:before="280" w:after="280" w:line="240" w:lineRule="auto"/>
              <w:jc w:val="center"/>
              <w:rPr>
                <w:rFonts w:ascii="Times New Roman" w:hAnsi="Times New Roman" w:cs="Times New Roman"/>
                <w:sz w:val="24"/>
                <w:szCs w:val="24"/>
                <w:lang w:val="uk-UA"/>
              </w:rPr>
            </w:pPr>
            <w:r w:rsidRPr="008311E7">
              <w:rPr>
                <w:rFonts w:ascii="Times New Roman" w:hAnsi="Times New Roman" w:cs="Times New Roman"/>
                <w:bCs/>
                <w:sz w:val="24"/>
                <w:szCs w:val="24"/>
                <w:lang w:val="uk-UA"/>
              </w:rPr>
              <w:t>Протягом півріччя</w:t>
            </w:r>
          </w:p>
        </w:tc>
        <w:tc>
          <w:tcPr>
            <w:tcW w:w="6530" w:type="dxa"/>
          </w:tcPr>
          <w:p w:rsidR="00222548" w:rsidRPr="00222548" w:rsidRDefault="00DC4720" w:rsidP="00BF2C81">
            <w:pPr>
              <w:spacing w:before="280" w:after="0" w:line="240" w:lineRule="auto"/>
              <w:ind w:firstLine="459"/>
              <w:jc w:val="both"/>
              <w:rPr>
                <w:rFonts w:ascii="Times New Roman" w:eastAsia="Calibri" w:hAnsi="Times New Roman" w:cs="Times New Roman"/>
                <w:sz w:val="24"/>
                <w:szCs w:val="24"/>
                <w:lang w:val="uk-UA"/>
              </w:rPr>
            </w:pPr>
            <w:r w:rsidRPr="00222548">
              <w:rPr>
                <w:rFonts w:ascii="Times New Roman" w:hAnsi="Times New Roman" w:cs="Times New Roman"/>
                <w:sz w:val="24"/>
                <w:szCs w:val="24"/>
                <w:lang w:val="uk-UA"/>
              </w:rPr>
              <w:t xml:space="preserve">Протягом звітного періоду видано </w:t>
            </w:r>
            <w:r w:rsidR="00C20794" w:rsidRPr="00222548">
              <w:rPr>
                <w:rFonts w:ascii="Times New Roman" w:hAnsi="Times New Roman" w:cs="Times New Roman"/>
                <w:sz w:val="24"/>
                <w:szCs w:val="24"/>
              </w:rPr>
              <w:t>2</w:t>
            </w:r>
            <w:r w:rsidR="00B82DC2" w:rsidRPr="00222548">
              <w:rPr>
                <w:rFonts w:ascii="Times New Roman" w:hAnsi="Times New Roman" w:cs="Times New Roman"/>
                <w:sz w:val="24"/>
                <w:szCs w:val="24"/>
                <w:lang w:val="uk-UA"/>
              </w:rPr>
              <w:t> </w:t>
            </w:r>
            <w:r w:rsidR="00222548" w:rsidRPr="00222548">
              <w:rPr>
                <w:rFonts w:ascii="Times New Roman" w:hAnsi="Times New Roman" w:cs="Times New Roman"/>
                <w:sz w:val="24"/>
                <w:szCs w:val="24"/>
                <w:lang w:val="uk-UA"/>
              </w:rPr>
              <w:t>329</w:t>
            </w:r>
            <w:r w:rsidRPr="00222548">
              <w:rPr>
                <w:rFonts w:ascii="Times New Roman" w:hAnsi="Times New Roman" w:cs="Times New Roman"/>
                <w:sz w:val="24"/>
                <w:szCs w:val="24"/>
                <w:lang w:val="uk-UA"/>
              </w:rPr>
              <w:t> ліцен</w:t>
            </w:r>
            <w:r w:rsidR="00003572" w:rsidRPr="00222548">
              <w:rPr>
                <w:rFonts w:ascii="Times New Roman" w:hAnsi="Times New Roman" w:cs="Times New Roman"/>
                <w:sz w:val="24"/>
                <w:szCs w:val="24"/>
                <w:lang w:val="uk-UA"/>
              </w:rPr>
              <w:t>зій</w:t>
            </w:r>
            <w:r w:rsidRPr="00222548">
              <w:rPr>
                <w:rFonts w:ascii="Times New Roman" w:hAnsi="Times New Roman" w:cs="Times New Roman"/>
                <w:sz w:val="24"/>
                <w:szCs w:val="24"/>
                <w:lang w:val="uk-UA"/>
              </w:rPr>
              <w:t>, в тому числі</w:t>
            </w:r>
            <w:r w:rsidR="00C20794" w:rsidRPr="00222548">
              <w:rPr>
                <w:rFonts w:ascii="Times New Roman" w:hAnsi="Times New Roman" w:cs="Times New Roman"/>
                <w:sz w:val="24"/>
                <w:szCs w:val="24"/>
                <w:lang w:val="uk-UA"/>
              </w:rPr>
              <w:t>:</w:t>
            </w:r>
            <w:r w:rsidRPr="004538F9">
              <w:rPr>
                <w:rFonts w:ascii="Times New Roman" w:hAnsi="Times New Roman" w:cs="Times New Roman"/>
                <w:color w:val="31849B" w:themeColor="accent5" w:themeShade="BF"/>
                <w:sz w:val="24"/>
                <w:szCs w:val="24"/>
                <w:lang w:val="uk-UA"/>
              </w:rPr>
              <w:t xml:space="preserve"> </w:t>
            </w:r>
            <w:r w:rsidR="00D401A8" w:rsidRPr="00222548">
              <w:rPr>
                <w:rFonts w:ascii="Times New Roman" w:hAnsi="Times New Roman" w:cs="Times New Roman"/>
                <w:sz w:val="24"/>
                <w:szCs w:val="24"/>
                <w:lang w:val="uk-UA"/>
              </w:rPr>
              <w:t xml:space="preserve">на право роздрібної торгівлі алкогольними напоями – </w:t>
            </w:r>
            <w:r w:rsidR="00222548" w:rsidRPr="00222548">
              <w:rPr>
                <w:rFonts w:ascii="Times New Roman" w:eastAsia="Calibri" w:hAnsi="Times New Roman" w:cs="Times New Roman"/>
                <w:sz w:val="24"/>
                <w:szCs w:val="24"/>
                <w:lang w:val="uk-UA"/>
              </w:rPr>
              <w:t>892</w:t>
            </w:r>
            <w:r w:rsidR="00B82DC2" w:rsidRPr="00222548">
              <w:rPr>
                <w:rFonts w:ascii="Times New Roman" w:hAnsi="Times New Roman" w:cs="Times New Roman"/>
                <w:sz w:val="24"/>
                <w:szCs w:val="24"/>
                <w:lang w:val="uk-UA"/>
              </w:rPr>
              <w:t xml:space="preserve">, </w:t>
            </w:r>
            <w:r w:rsidR="00D401A8" w:rsidRPr="00222548">
              <w:rPr>
                <w:rFonts w:ascii="Times New Roman" w:hAnsi="Times New Roman" w:cs="Times New Roman"/>
                <w:sz w:val="24"/>
                <w:szCs w:val="24"/>
                <w:lang w:val="uk-UA"/>
              </w:rPr>
              <w:t>пивом – 3</w:t>
            </w:r>
            <w:r w:rsidR="00222548" w:rsidRPr="00222548">
              <w:rPr>
                <w:rFonts w:ascii="Times New Roman" w:hAnsi="Times New Roman" w:cs="Times New Roman"/>
                <w:sz w:val="24"/>
                <w:szCs w:val="24"/>
                <w:lang w:val="uk-UA"/>
              </w:rPr>
              <w:t>34</w:t>
            </w:r>
            <w:r w:rsidR="00D401A8" w:rsidRPr="00222548">
              <w:rPr>
                <w:rFonts w:ascii="Times New Roman" w:hAnsi="Times New Roman" w:cs="Times New Roman"/>
                <w:sz w:val="24"/>
                <w:szCs w:val="24"/>
                <w:lang w:val="uk-UA"/>
              </w:rPr>
              <w:t xml:space="preserve">, </w:t>
            </w:r>
            <w:r w:rsidR="00D401A8" w:rsidRPr="00222548">
              <w:rPr>
                <w:rFonts w:ascii="Times New Roman" w:eastAsia="Calibri" w:hAnsi="Times New Roman" w:cs="Times New Roman"/>
                <w:sz w:val="24"/>
                <w:szCs w:val="24"/>
                <w:lang w:val="uk-UA"/>
              </w:rPr>
              <w:t xml:space="preserve">сидром </w:t>
            </w:r>
            <w:r w:rsidR="00222548">
              <w:rPr>
                <w:rFonts w:ascii="Times New Roman" w:eastAsia="Calibri" w:hAnsi="Times New Roman" w:cs="Times New Roman"/>
                <w:sz w:val="24"/>
                <w:szCs w:val="24"/>
                <w:lang w:val="uk-UA"/>
              </w:rPr>
              <w:t xml:space="preserve">та перрі </w:t>
            </w:r>
            <w:r w:rsidR="00D401A8" w:rsidRPr="00222548">
              <w:rPr>
                <w:rFonts w:ascii="Times New Roman" w:eastAsia="Calibri" w:hAnsi="Times New Roman" w:cs="Times New Roman"/>
                <w:sz w:val="24"/>
                <w:szCs w:val="24"/>
                <w:lang w:val="uk-UA"/>
              </w:rPr>
              <w:t xml:space="preserve">– </w:t>
            </w:r>
            <w:r w:rsidR="00222548" w:rsidRPr="00222548">
              <w:rPr>
                <w:rFonts w:ascii="Times New Roman" w:eastAsia="Calibri" w:hAnsi="Times New Roman" w:cs="Times New Roman"/>
                <w:sz w:val="24"/>
                <w:szCs w:val="24"/>
                <w:lang w:val="uk-UA"/>
              </w:rPr>
              <w:t>98</w:t>
            </w:r>
            <w:r w:rsidR="00D401A8" w:rsidRPr="00222548">
              <w:rPr>
                <w:rFonts w:ascii="Times New Roman" w:eastAsia="Calibri" w:hAnsi="Times New Roman" w:cs="Times New Roman"/>
                <w:sz w:val="24"/>
                <w:szCs w:val="24"/>
                <w:lang w:val="uk-UA"/>
              </w:rPr>
              <w:t xml:space="preserve">, </w:t>
            </w:r>
            <w:r w:rsidR="00D401A8" w:rsidRPr="00222548">
              <w:rPr>
                <w:rFonts w:ascii="Times New Roman" w:hAnsi="Times New Roman" w:cs="Times New Roman"/>
                <w:sz w:val="24"/>
                <w:szCs w:val="24"/>
                <w:lang w:val="uk-UA"/>
              </w:rPr>
              <w:t xml:space="preserve">тютюновими виробами – </w:t>
            </w:r>
            <w:r w:rsidR="00222548" w:rsidRPr="00222548">
              <w:rPr>
                <w:rFonts w:ascii="Times New Roman" w:eastAsia="Calibri" w:hAnsi="Times New Roman" w:cs="Times New Roman"/>
                <w:sz w:val="24"/>
                <w:szCs w:val="24"/>
                <w:lang w:val="uk-UA"/>
              </w:rPr>
              <w:t>881</w:t>
            </w:r>
            <w:r w:rsidR="00D401A8" w:rsidRPr="00222548">
              <w:rPr>
                <w:rFonts w:ascii="Times New Roman" w:hAnsi="Times New Roman" w:cs="Times New Roman"/>
                <w:sz w:val="24"/>
                <w:szCs w:val="24"/>
                <w:lang w:val="uk-UA"/>
              </w:rPr>
              <w:t xml:space="preserve">, рідинами, що використовуються в електронних сигаретах – </w:t>
            </w:r>
            <w:r w:rsidR="00222548" w:rsidRPr="00222548">
              <w:rPr>
                <w:rFonts w:ascii="Times New Roman" w:hAnsi="Times New Roman" w:cs="Times New Roman"/>
                <w:sz w:val="24"/>
                <w:szCs w:val="24"/>
                <w:lang w:val="uk-UA"/>
              </w:rPr>
              <w:t>7</w:t>
            </w:r>
            <w:r w:rsidR="00D401A8" w:rsidRPr="00222548">
              <w:rPr>
                <w:rFonts w:ascii="Times New Roman" w:hAnsi="Times New Roman" w:cs="Times New Roman"/>
                <w:sz w:val="24"/>
                <w:szCs w:val="24"/>
                <w:lang w:val="uk-UA"/>
              </w:rPr>
              <w:t xml:space="preserve">, пальним – </w:t>
            </w:r>
            <w:r w:rsidR="00222548" w:rsidRPr="00222548">
              <w:rPr>
                <w:rFonts w:ascii="Times New Roman" w:hAnsi="Times New Roman" w:cs="Times New Roman"/>
                <w:sz w:val="24"/>
                <w:szCs w:val="24"/>
                <w:lang w:val="uk-UA"/>
              </w:rPr>
              <w:t>64</w:t>
            </w:r>
            <w:r w:rsidR="00D401A8" w:rsidRPr="00222548">
              <w:rPr>
                <w:rFonts w:ascii="Times New Roman" w:hAnsi="Times New Roman" w:cs="Times New Roman"/>
                <w:sz w:val="24"/>
                <w:szCs w:val="24"/>
                <w:lang w:val="uk-UA"/>
              </w:rPr>
              <w:t xml:space="preserve">, зберігання </w:t>
            </w:r>
            <w:r w:rsidR="00D401A8" w:rsidRPr="00222548">
              <w:rPr>
                <w:rFonts w:ascii="Times New Roman" w:hAnsi="Times New Roman" w:cs="Times New Roman"/>
                <w:sz w:val="24"/>
                <w:szCs w:val="24"/>
                <w:lang w:val="uk-UA"/>
              </w:rPr>
              <w:lastRenderedPageBreak/>
              <w:t xml:space="preserve">пального – </w:t>
            </w:r>
            <w:r w:rsidR="00222548" w:rsidRPr="00222548">
              <w:rPr>
                <w:rFonts w:ascii="Times New Roman" w:hAnsi="Times New Roman" w:cs="Times New Roman"/>
                <w:sz w:val="24"/>
                <w:szCs w:val="24"/>
                <w:lang w:val="uk-UA"/>
              </w:rPr>
              <w:t>53</w:t>
            </w:r>
            <w:r w:rsidR="00D401A8" w:rsidRPr="00222548">
              <w:rPr>
                <w:rFonts w:ascii="Times New Roman" w:hAnsi="Times New Roman" w:cs="Times New Roman"/>
                <w:sz w:val="24"/>
                <w:szCs w:val="24"/>
                <w:lang w:val="uk-UA"/>
              </w:rPr>
              <w:t>, у т</w:t>
            </w:r>
            <w:r w:rsidR="00222548">
              <w:rPr>
                <w:rFonts w:ascii="Times New Roman" w:hAnsi="Times New Roman" w:cs="Times New Roman"/>
                <w:sz w:val="24"/>
                <w:szCs w:val="24"/>
                <w:lang w:val="uk-UA"/>
              </w:rPr>
              <w:t xml:space="preserve">. ч. </w:t>
            </w:r>
            <w:r w:rsidR="00D401A8" w:rsidRPr="00222548">
              <w:rPr>
                <w:rFonts w:ascii="Times New Roman" w:eastAsia="Calibri" w:hAnsi="Times New Roman" w:cs="Times New Roman"/>
                <w:sz w:val="24"/>
                <w:szCs w:val="24"/>
                <w:lang w:val="uk-UA"/>
              </w:rPr>
              <w:t xml:space="preserve">виключно для потреб власного споживання чи промислової переробки – </w:t>
            </w:r>
            <w:r w:rsidR="00222548" w:rsidRPr="00222548">
              <w:rPr>
                <w:rFonts w:ascii="Times New Roman" w:eastAsia="Calibri" w:hAnsi="Times New Roman" w:cs="Times New Roman"/>
                <w:sz w:val="24"/>
                <w:szCs w:val="24"/>
                <w:lang w:val="uk-UA"/>
              </w:rPr>
              <w:t>52</w:t>
            </w:r>
            <w:r w:rsidR="00222548">
              <w:rPr>
                <w:rFonts w:ascii="Times New Roman" w:eastAsia="Calibri" w:hAnsi="Times New Roman" w:cs="Times New Roman"/>
                <w:sz w:val="24"/>
                <w:szCs w:val="24"/>
                <w:lang w:val="uk-UA"/>
              </w:rPr>
              <w:t>. Анульовано 800 </w:t>
            </w:r>
            <w:r w:rsidR="00222548" w:rsidRPr="00222548">
              <w:rPr>
                <w:rFonts w:ascii="Times New Roman" w:eastAsia="Calibri" w:hAnsi="Times New Roman" w:cs="Times New Roman"/>
                <w:sz w:val="24"/>
                <w:szCs w:val="24"/>
                <w:lang w:val="uk-UA"/>
              </w:rPr>
              <w:t xml:space="preserve">ліцензій, з них: на право роздрібної торгівлі алкогольними напоями </w:t>
            </w:r>
            <w:r w:rsidR="00222548" w:rsidRPr="00222548">
              <w:rPr>
                <w:rFonts w:ascii="Times New Roman" w:hAnsi="Times New Roman" w:cs="Times New Roman"/>
                <w:sz w:val="24"/>
                <w:szCs w:val="24"/>
                <w:lang w:val="uk-UA"/>
              </w:rPr>
              <w:t>–</w:t>
            </w:r>
            <w:r w:rsidR="00222548" w:rsidRPr="00222548">
              <w:rPr>
                <w:rFonts w:ascii="Times New Roman" w:eastAsia="Calibri" w:hAnsi="Times New Roman" w:cs="Times New Roman"/>
                <w:sz w:val="24"/>
                <w:szCs w:val="24"/>
                <w:lang w:val="uk-UA"/>
              </w:rPr>
              <w:t xml:space="preserve"> 254, сидром та перрі </w:t>
            </w:r>
            <w:r w:rsidR="00222548" w:rsidRPr="00222548">
              <w:rPr>
                <w:rFonts w:ascii="Times New Roman" w:hAnsi="Times New Roman" w:cs="Times New Roman"/>
                <w:sz w:val="24"/>
                <w:szCs w:val="24"/>
                <w:lang w:val="uk-UA"/>
              </w:rPr>
              <w:t>–</w:t>
            </w:r>
            <w:r w:rsidR="00222548" w:rsidRPr="00222548">
              <w:rPr>
                <w:rFonts w:ascii="Times New Roman" w:eastAsia="Calibri" w:hAnsi="Times New Roman" w:cs="Times New Roman"/>
                <w:sz w:val="24"/>
                <w:szCs w:val="24"/>
                <w:lang w:val="uk-UA"/>
              </w:rPr>
              <w:t xml:space="preserve"> 38, пивом – 100, тютюновими виробами – 317, пальним – 28, зберігання пального </w:t>
            </w:r>
            <w:r w:rsidR="00222548" w:rsidRPr="00222548">
              <w:rPr>
                <w:rFonts w:ascii="Times New Roman" w:hAnsi="Times New Roman" w:cs="Times New Roman"/>
                <w:sz w:val="24"/>
                <w:szCs w:val="24"/>
                <w:lang w:val="uk-UA"/>
              </w:rPr>
              <w:t>–</w:t>
            </w:r>
            <w:r w:rsidR="00222548" w:rsidRPr="00222548">
              <w:rPr>
                <w:rFonts w:ascii="Times New Roman" w:eastAsia="Calibri" w:hAnsi="Times New Roman" w:cs="Times New Roman"/>
                <w:sz w:val="24"/>
                <w:szCs w:val="24"/>
                <w:lang w:val="uk-UA"/>
              </w:rPr>
              <w:t xml:space="preserve"> 63, у тому числі виключно для потреб власного споживання чи промислової переробки – 60.</w:t>
            </w:r>
            <w:r w:rsidR="00222548">
              <w:rPr>
                <w:rFonts w:ascii="Times New Roman" w:eastAsia="Calibri" w:hAnsi="Times New Roman" w:cs="Times New Roman"/>
                <w:sz w:val="24"/>
                <w:szCs w:val="24"/>
                <w:lang w:val="uk-UA"/>
              </w:rPr>
              <w:t xml:space="preserve"> </w:t>
            </w:r>
            <w:r w:rsidR="00222548" w:rsidRPr="00222548">
              <w:rPr>
                <w:rFonts w:ascii="Times New Roman" w:eastAsia="Calibri" w:hAnsi="Times New Roman" w:cs="Times New Roman"/>
                <w:sz w:val="24"/>
                <w:szCs w:val="24"/>
                <w:lang w:val="uk-UA"/>
              </w:rPr>
              <w:t>Переоформлено 447</w:t>
            </w:r>
            <w:r w:rsidR="00222548">
              <w:rPr>
                <w:rFonts w:ascii="Times New Roman" w:eastAsia="Calibri" w:hAnsi="Times New Roman" w:cs="Times New Roman"/>
                <w:sz w:val="24"/>
                <w:szCs w:val="24"/>
                <w:lang w:val="uk-UA"/>
              </w:rPr>
              <w:t> </w:t>
            </w:r>
            <w:r w:rsidR="00222548" w:rsidRPr="00222548">
              <w:rPr>
                <w:rFonts w:ascii="Times New Roman" w:eastAsia="Calibri" w:hAnsi="Times New Roman" w:cs="Times New Roman"/>
                <w:sz w:val="24"/>
                <w:szCs w:val="24"/>
                <w:lang w:val="uk-UA"/>
              </w:rPr>
              <w:t xml:space="preserve">ліцензій, у </w:t>
            </w:r>
            <w:r w:rsidR="00222548" w:rsidRPr="00222548">
              <w:rPr>
                <w:rFonts w:ascii="Times New Roman" w:hAnsi="Times New Roman" w:cs="Times New Roman"/>
                <w:sz w:val="24"/>
                <w:szCs w:val="24"/>
                <w:lang w:val="uk-UA"/>
              </w:rPr>
              <w:t>т</w:t>
            </w:r>
            <w:r w:rsidR="00222548">
              <w:rPr>
                <w:rFonts w:ascii="Times New Roman" w:hAnsi="Times New Roman" w:cs="Times New Roman"/>
                <w:sz w:val="24"/>
                <w:szCs w:val="24"/>
                <w:lang w:val="uk-UA"/>
              </w:rPr>
              <w:t>. ч.</w:t>
            </w:r>
            <w:r w:rsidR="00222548" w:rsidRPr="00222548">
              <w:rPr>
                <w:rFonts w:ascii="Times New Roman" w:eastAsia="Calibri" w:hAnsi="Times New Roman" w:cs="Times New Roman"/>
                <w:sz w:val="24"/>
                <w:szCs w:val="24"/>
                <w:lang w:val="uk-UA"/>
              </w:rPr>
              <w:t xml:space="preserve">: на право роздрібної торгівлі алкогольними напоями </w:t>
            </w:r>
            <w:r w:rsidR="00C74509" w:rsidRPr="00222548">
              <w:rPr>
                <w:rFonts w:ascii="Times New Roman" w:eastAsia="Calibri" w:hAnsi="Times New Roman" w:cs="Times New Roman"/>
                <w:sz w:val="24"/>
                <w:szCs w:val="24"/>
                <w:lang w:val="uk-UA"/>
              </w:rPr>
              <w:t>–</w:t>
            </w:r>
            <w:r w:rsidR="00222548" w:rsidRPr="00222548">
              <w:rPr>
                <w:rFonts w:ascii="Times New Roman" w:eastAsia="Calibri" w:hAnsi="Times New Roman" w:cs="Times New Roman"/>
                <w:sz w:val="24"/>
                <w:szCs w:val="24"/>
                <w:lang w:val="uk-UA"/>
              </w:rPr>
              <w:t xml:space="preserve"> 153, сидром та перрі </w:t>
            </w:r>
            <w:r w:rsidR="00C74509" w:rsidRPr="00222548">
              <w:rPr>
                <w:rFonts w:ascii="Times New Roman" w:eastAsia="Calibri" w:hAnsi="Times New Roman" w:cs="Times New Roman"/>
                <w:sz w:val="24"/>
                <w:szCs w:val="24"/>
                <w:lang w:val="uk-UA"/>
              </w:rPr>
              <w:t>–</w:t>
            </w:r>
            <w:r w:rsidR="00222548" w:rsidRPr="00222548">
              <w:rPr>
                <w:rFonts w:ascii="Times New Roman" w:eastAsia="Calibri" w:hAnsi="Times New Roman" w:cs="Times New Roman"/>
                <w:sz w:val="24"/>
                <w:szCs w:val="24"/>
                <w:lang w:val="uk-UA"/>
              </w:rPr>
              <w:t xml:space="preserve"> 6, пивом – 30, тютюновими виробами – 177, пальним – 59, зберігання пального </w:t>
            </w:r>
            <w:r w:rsidR="00C74509" w:rsidRPr="00222548">
              <w:rPr>
                <w:rFonts w:ascii="Times New Roman" w:eastAsia="Calibri" w:hAnsi="Times New Roman" w:cs="Times New Roman"/>
                <w:sz w:val="24"/>
                <w:szCs w:val="24"/>
                <w:lang w:val="uk-UA"/>
              </w:rPr>
              <w:t>–</w:t>
            </w:r>
            <w:r w:rsidR="00222548" w:rsidRPr="00222548">
              <w:rPr>
                <w:rFonts w:ascii="Times New Roman" w:eastAsia="Calibri" w:hAnsi="Times New Roman" w:cs="Times New Roman"/>
                <w:sz w:val="24"/>
                <w:szCs w:val="24"/>
                <w:lang w:val="uk-UA"/>
              </w:rPr>
              <w:t xml:space="preserve"> 22, у тому числі виключно для потреб власного споживання</w:t>
            </w:r>
            <w:r w:rsidR="00E4414F">
              <w:rPr>
                <w:rFonts w:ascii="Times New Roman" w:eastAsia="Calibri" w:hAnsi="Times New Roman" w:cs="Times New Roman"/>
                <w:sz w:val="24"/>
                <w:szCs w:val="24"/>
                <w:lang w:val="uk-UA"/>
              </w:rPr>
              <w:t xml:space="preserve"> чи промислової переробки – 15.</w:t>
            </w:r>
            <w:r w:rsidR="00C74509">
              <w:rPr>
                <w:rFonts w:ascii="Times New Roman" w:eastAsia="Calibri" w:hAnsi="Times New Roman" w:cs="Times New Roman"/>
                <w:sz w:val="24"/>
                <w:szCs w:val="24"/>
                <w:lang w:val="uk-UA"/>
              </w:rPr>
              <w:t xml:space="preserve"> Видано 7 </w:t>
            </w:r>
            <w:r w:rsidR="00222548" w:rsidRPr="00222548">
              <w:rPr>
                <w:rFonts w:ascii="Times New Roman" w:eastAsia="Calibri" w:hAnsi="Times New Roman" w:cs="Times New Roman"/>
                <w:sz w:val="24"/>
                <w:szCs w:val="24"/>
                <w:lang w:val="uk-UA"/>
              </w:rPr>
              <w:t xml:space="preserve">дублікатів ліцензій: 2 </w:t>
            </w:r>
            <w:r w:rsidR="00BF2C81" w:rsidRPr="00222548">
              <w:rPr>
                <w:rFonts w:ascii="Times New Roman" w:eastAsia="Calibri" w:hAnsi="Times New Roman" w:cs="Times New Roman"/>
                <w:sz w:val="24"/>
                <w:szCs w:val="24"/>
                <w:lang w:val="uk-UA"/>
              </w:rPr>
              <w:t>–</w:t>
            </w:r>
            <w:r w:rsidR="00222548" w:rsidRPr="00222548">
              <w:rPr>
                <w:rFonts w:ascii="Times New Roman" w:eastAsia="Calibri" w:hAnsi="Times New Roman" w:cs="Times New Roman"/>
                <w:sz w:val="24"/>
                <w:szCs w:val="24"/>
                <w:lang w:val="uk-UA"/>
              </w:rPr>
              <w:t xml:space="preserve"> на право роздрібної торгівлі алкогольними напоями, 1 </w:t>
            </w:r>
            <w:r w:rsidR="00BF2C81" w:rsidRPr="00222548">
              <w:rPr>
                <w:rFonts w:ascii="Times New Roman" w:eastAsia="Calibri" w:hAnsi="Times New Roman" w:cs="Times New Roman"/>
                <w:sz w:val="24"/>
                <w:szCs w:val="24"/>
                <w:lang w:val="uk-UA"/>
              </w:rPr>
              <w:t>–</w:t>
            </w:r>
            <w:r w:rsidR="00222548" w:rsidRPr="00222548">
              <w:rPr>
                <w:rFonts w:ascii="Times New Roman" w:eastAsia="Calibri" w:hAnsi="Times New Roman" w:cs="Times New Roman"/>
                <w:sz w:val="24"/>
                <w:szCs w:val="24"/>
                <w:lang w:val="uk-UA"/>
              </w:rPr>
              <w:t xml:space="preserve"> пивом, 1 – роздрібної торгівлі пальним, 3 </w:t>
            </w:r>
            <w:r w:rsidR="00BF2C81" w:rsidRPr="00222548">
              <w:rPr>
                <w:rFonts w:ascii="Times New Roman" w:eastAsia="Calibri" w:hAnsi="Times New Roman" w:cs="Times New Roman"/>
                <w:sz w:val="24"/>
                <w:szCs w:val="24"/>
                <w:lang w:val="uk-UA"/>
              </w:rPr>
              <w:t>–</w:t>
            </w:r>
            <w:r w:rsidR="00222548" w:rsidRPr="00222548">
              <w:rPr>
                <w:rFonts w:ascii="Times New Roman" w:eastAsia="Calibri" w:hAnsi="Times New Roman" w:cs="Times New Roman"/>
                <w:sz w:val="24"/>
                <w:szCs w:val="24"/>
                <w:lang w:val="uk-UA"/>
              </w:rPr>
              <w:t xml:space="preserve"> зберігання пального.</w:t>
            </w:r>
          </w:p>
          <w:p w:rsidR="00222548" w:rsidRPr="004538F9" w:rsidRDefault="00222548" w:rsidP="00BF2C81">
            <w:pPr>
              <w:spacing w:after="280" w:line="240" w:lineRule="auto"/>
              <w:ind w:firstLine="459"/>
              <w:jc w:val="both"/>
              <w:rPr>
                <w:rFonts w:ascii="Times New Roman" w:hAnsi="Times New Roman" w:cs="Times New Roman"/>
                <w:color w:val="31849B" w:themeColor="accent5" w:themeShade="BF"/>
                <w:sz w:val="24"/>
                <w:szCs w:val="24"/>
                <w:lang w:val="uk-UA"/>
              </w:rPr>
            </w:pPr>
            <w:r w:rsidRPr="00222548">
              <w:rPr>
                <w:rFonts w:ascii="Times New Roman" w:eastAsia="Calibri" w:hAnsi="Times New Roman" w:cs="Times New Roman"/>
                <w:sz w:val="24"/>
                <w:szCs w:val="24"/>
                <w:lang w:val="uk-UA"/>
              </w:rPr>
              <w:t>До Єдиного державного реєстру місць зберігання внесено 2 місця зберігання алкогольних напоїв та тютюнових виробів. Єдиний ліцензійний реєстр виданих, переоформлених, анульованих ліцензій, дублікатів ліцензій підтримано в актуальному стані</w:t>
            </w:r>
          </w:p>
        </w:tc>
      </w:tr>
      <w:tr w:rsidR="004538F9" w:rsidRPr="00C6169E" w:rsidTr="00A95235">
        <w:trPr>
          <w:trHeight w:val="315"/>
        </w:trPr>
        <w:tc>
          <w:tcPr>
            <w:tcW w:w="851" w:type="dxa"/>
          </w:tcPr>
          <w:p w:rsidR="00DC4720" w:rsidRPr="008311E7" w:rsidRDefault="00DC4720" w:rsidP="009F03C0">
            <w:pPr>
              <w:spacing w:before="280" w:after="280" w:line="240" w:lineRule="auto"/>
              <w:jc w:val="center"/>
              <w:rPr>
                <w:rFonts w:ascii="Times New Roman" w:hAnsi="Times New Roman" w:cs="Times New Roman"/>
                <w:sz w:val="24"/>
                <w:szCs w:val="24"/>
                <w:lang w:val="uk-UA"/>
              </w:rPr>
            </w:pPr>
            <w:r w:rsidRPr="008311E7">
              <w:rPr>
                <w:rFonts w:ascii="Times New Roman" w:hAnsi="Times New Roman" w:cs="Times New Roman"/>
                <w:sz w:val="24"/>
                <w:szCs w:val="24"/>
                <w:lang w:val="uk-UA"/>
              </w:rPr>
              <w:lastRenderedPageBreak/>
              <w:t>3.5.</w:t>
            </w:r>
          </w:p>
        </w:tc>
        <w:tc>
          <w:tcPr>
            <w:tcW w:w="4536" w:type="dxa"/>
          </w:tcPr>
          <w:p w:rsidR="00D10DFD" w:rsidRPr="00D10DFD" w:rsidRDefault="00D10DFD" w:rsidP="00D10DFD">
            <w:pPr>
              <w:tabs>
                <w:tab w:val="left" w:pos="0"/>
              </w:tabs>
              <w:spacing w:before="280" w:after="0" w:line="240" w:lineRule="auto"/>
              <w:ind w:firstLine="194"/>
              <w:jc w:val="both"/>
              <w:rPr>
                <w:rFonts w:ascii="Times New Roman" w:eastAsia="Calibri" w:hAnsi="Times New Roman" w:cs="Times New Roman"/>
                <w:bCs/>
                <w:sz w:val="24"/>
                <w:szCs w:val="24"/>
                <w:lang w:val="uk-UA"/>
              </w:rPr>
            </w:pPr>
            <w:r w:rsidRPr="00D10DFD">
              <w:rPr>
                <w:rFonts w:ascii="Times New Roman" w:eastAsia="Calibri" w:hAnsi="Times New Roman" w:cs="Times New Roman"/>
                <w:bCs/>
                <w:sz w:val="24"/>
                <w:szCs w:val="24"/>
                <w:lang w:val="uk-UA"/>
              </w:rPr>
              <w:t xml:space="preserve">Організація видачі та видача суб’єктам господарювання ліцензій на оптову торгівлю алкогольними напоями і тютюновими виробами, рідинами, що використовуються в електронних сигаретах, та пального; </w:t>
            </w:r>
          </w:p>
          <w:p w:rsidR="00D10DFD" w:rsidRPr="00D10DFD" w:rsidRDefault="00D10DFD" w:rsidP="00D10DFD">
            <w:pPr>
              <w:tabs>
                <w:tab w:val="left" w:pos="0"/>
              </w:tabs>
              <w:spacing w:after="0" w:line="240" w:lineRule="auto"/>
              <w:ind w:firstLine="336"/>
              <w:jc w:val="both"/>
              <w:rPr>
                <w:rFonts w:ascii="Times New Roman" w:eastAsia="Calibri" w:hAnsi="Times New Roman" w:cs="Times New Roman"/>
                <w:bCs/>
                <w:sz w:val="24"/>
                <w:szCs w:val="24"/>
                <w:lang w:val="uk-UA"/>
              </w:rPr>
            </w:pPr>
            <w:r w:rsidRPr="00D10DFD">
              <w:rPr>
                <w:rFonts w:ascii="Times New Roman" w:eastAsia="Calibri" w:hAnsi="Times New Roman" w:cs="Times New Roman"/>
                <w:bCs/>
                <w:sz w:val="24"/>
                <w:szCs w:val="24"/>
                <w:lang w:val="uk-UA"/>
              </w:rPr>
              <w:t>подання відомостей, формування та ведення Єдиного ліцензійного реєстру щодо виданих,</w:t>
            </w:r>
            <w:r w:rsidR="00E85697">
              <w:rPr>
                <w:rFonts w:ascii="Times New Roman" w:eastAsia="Calibri" w:hAnsi="Times New Roman" w:cs="Times New Roman"/>
                <w:bCs/>
                <w:sz w:val="24"/>
                <w:szCs w:val="24"/>
                <w:lang w:val="uk-UA"/>
              </w:rPr>
              <w:t xml:space="preserve"> </w:t>
            </w:r>
            <w:r w:rsidRPr="00D10DFD">
              <w:rPr>
                <w:rFonts w:ascii="Times New Roman" w:eastAsia="Calibri" w:hAnsi="Times New Roman" w:cs="Times New Roman"/>
                <w:bCs/>
                <w:sz w:val="24"/>
                <w:szCs w:val="24"/>
                <w:lang w:val="uk-UA"/>
              </w:rPr>
              <w:t>переоформлених, анульованих ліцензій, виданих дублікатів ліцензій;</w:t>
            </w:r>
          </w:p>
          <w:p w:rsidR="00DC4720" w:rsidRPr="008311E7" w:rsidRDefault="00D10DFD" w:rsidP="00D10DFD">
            <w:pPr>
              <w:tabs>
                <w:tab w:val="left" w:pos="0"/>
              </w:tabs>
              <w:spacing w:line="240" w:lineRule="auto"/>
              <w:ind w:firstLine="317"/>
              <w:jc w:val="both"/>
              <w:rPr>
                <w:rFonts w:ascii="Times New Roman" w:hAnsi="Times New Roman" w:cs="Times New Roman"/>
                <w:sz w:val="24"/>
                <w:szCs w:val="24"/>
                <w:lang w:val="uk-UA"/>
              </w:rPr>
            </w:pPr>
            <w:r w:rsidRPr="008311E7">
              <w:rPr>
                <w:rFonts w:ascii="Times New Roman" w:eastAsia="Calibri" w:hAnsi="Times New Roman" w:cs="Times New Roman"/>
                <w:bCs/>
                <w:sz w:val="24"/>
                <w:szCs w:val="24"/>
                <w:lang w:val="uk-UA"/>
              </w:rPr>
              <w:t xml:space="preserve">здійснення контролю за своєчасністю та повнотою сплати платежів суб’єктами </w:t>
            </w:r>
            <w:r w:rsidRPr="008311E7">
              <w:rPr>
                <w:rFonts w:ascii="Times New Roman" w:eastAsia="Calibri" w:hAnsi="Times New Roman" w:cs="Times New Roman"/>
                <w:bCs/>
                <w:sz w:val="24"/>
                <w:szCs w:val="24"/>
                <w:lang w:val="uk-UA"/>
              </w:rPr>
              <w:lastRenderedPageBreak/>
              <w:t>господарювання за отримані ліцензії на оптову торгівлю алкогольними напоями і тютюновими виробами, рідинами, що використовуються в електронних сигаретах та пального</w:t>
            </w:r>
          </w:p>
        </w:tc>
        <w:tc>
          <w:tcPr>
            <w:tcW w:w="2552" w:type="dxa"/>
          </w:tcPr>
          <w:p w:rsidR="00DC4720" w:rsidRPr="008311E7" w:rsidRDefault="00DC4720" w:rsidP="009F03C0">
            <w:pPr>
              <w:spacing w:before="280" w:after="280" w:line="240" w:lineRule="auto"/>
              <w:jc w:val="center"/>
              <w:rPr>
                <w:rFonts w:ascii="Times New Roman" w:hAnsi="Times New Roman" w:cs="Times New Roman"/>
                <w:sz w:val="24"/>
                <w:szCs w:val="24"/>
                <w:lang w:val="uk-UA"/>
              </w:rPr>
            </w:pPr>
            <w:r w:rsidRPr="008311E7">
              <w:rPr>
                <w:rFonts w:ascii="Times New Roman" w:hAnsi="Times New Roman" w:cs="Times New Roman"/>
                <w:sz w:val="24"/>
                <w:szCs w:val="24"/>
                <w:lang w:val="uk-UA"/>
              </w:rPr>
              <w:lastRenderedPageBreak/>
              <w:t xml:space="preserve">Управління </w:t>
            </w:r>
            <w:r w:rsidRPr="008311E7">
              <w:rPr>
                <w:rStyle w:val="3"/>
                <w:rFonts w:ascii="Times New Roman" w:hAnsi="Times New Roman" w:cs="Times New Roman"/>
                <w:bCs/>
                <w:sz w:val="24"/>
                <w:szCs w:val="24"/>
                <w:lang w:val="uk-UA"/>
              </w:rPr>
              <w:t>контролю за підакцизними товарами</w:t>
            </w:r>
          </w:p>
        </w:tc>
        <w:tc>
          <w:tcPr>
            <w:tcW w:w="1653" w:type="dxa"/>
          </w:tcPr>
          <w:p w:rsidR="00DC4720" w:rsidRPr="008311E7" w:rsidRDefault="00DC4720" w:rsidP="009F03C0">
            <w:pPr>
              <w:spacing w:before="280" w:after="280" w:line="240" w:lineRule="auto"/>
              <w:jc w:val="center"/>
              <w:rPr>
                <w:rFonts w:ascii="Times New Roman" w:hAnsi="Times New Roman" w:cs="Times New Roman"/>
                <w:sz w:val="24"/>
                <w:szCs w:val="24"/>
                <w:lang w:val="uk-UA"/>
              </w:rPr>
            </w:pPr>
            <w:r w:rsidRPr="008311E7">
              <w:rPr>
                <w:rFonts w:ascii="Times New Roman" w:hAnsi="Times New Roman" w:cs="Times New Roman"/>
                <w:bCs/>
                <w:sz w:val="24"/>
                <w:szCs w:val="24"/>
                <w:lang w:val="uk-UA"/>
              </w:rPr>
              <w:t>Протягом півріччя</w:t>
            </w:r>
          </w:p>
        </w:tc>
        <w:tc>
          <w:tcPr>
            <w:tcW w:w="6530" w:type="dxa"/>
            <w:vAlign w:val="center"/>
          </w:tcPr>
          <w:p w:rsidR="005616FB" w:rsidRPr="005616FB" w:rsidRDefault="005616FB" w:rsidP="005616FB">
            <w:pPr>
              <w:spacing w:before="280" w:after="0" w:line="240" w:lineRule="auto"/>
              <w:ind w:firstLine="507"/>
              <w:jc w:val="both"/>
              <w:rPr>
                <w:rFonts w:ascii="Times New Roman" w:eastAsia="Calibri" w:hAnsi="Times New Roman" w:cs="Times New Roman"/>
                <w:sz w:val="24"/>
                <w:szCs w:val="24"/>
                <w:lang w:val="uk-UA"/>
              </w:rPr>
            </w:pPr>
            <w:r w:rsidRPr="005616FB">
              <w:rPr>
                <w:rFonts w:ascii="Times New Roman" w:eastAsia="Calibri" w:hAnsi="Times New Roman" w:cs="Times New Roman"/>
                <w:sz w:val="24"/>
                <w:szCs w:val="24"/>
                <w:lang w:val="uk-UA"/>
              </w:rPr>
              <w:t>Видано 17 ліцензій, у т</w:t>
            </w:r>
            <w:r>
              <w:rPr>
                <w:rFonts w:ascii="Times New Roman" w:eastAsia="Calibri" w:hAnsi="Times New Roman" w:cs="Times New Roman"/>
                <w:sz w:val="24"/>
                <w:szCs w:val="24"/>
                <w:lang w:val="uk-UA"/>
              </w:rPr>
              <w:t>. ч.</w:t>
            </w:r>
            <w:r w:rsidRPr="005616FB">
              <w:rPr>
                <w:rFonts w:ascii="Times New Roman" w:eastAsia="Calibri" w:hAnsi="Times New Roman" w:cs="Times New Roman"/>
                <w:sz w:val="24"/>
                <w:szCs w:val="24"/>
                <w:lang w:val="uk-UA"/>
              </w:rPr>
              <w:t>: на право оптової торгівлі алкогольними напоями – 1, виключно пивом для виробників пива з обсягом виробництва до 3</w:t>
            </w:r>
            <w:r>
              <w:rPr>
                <w:rFonts w:ascii="Times New Roman" w:eastAsia="Calibri" w:hAnsi="Times New Roman" w:cs="Times New Roman"/>
                <w:sz w:val="24"/>
                <w:szCs w:val="24"/>
                <w:lang w:val="uk-UA"/>
              </w:rPr>
              <w:t> </w:t>
            </w:r>
            <w:r w:rsidRPr="005616FB">
              <w:rPr>
                <w:rFonts w:ascii="Times New Roman" w:eastAsia="Calibri" w:hAnsi="Times New Roman" w:cs="Times New Roman"/>
                <w:sz w:val="24"/>
                <w:szCs w:val="24"/>
                <w:lang w:val="uk-UA"/>
              </w:rPr>
              <w:t>000 гектолітрів на рік – 1, тютюновими виробами – 1, рідинами, що використовуються в електронних сигаретах – 1, пальним за наявності у ліцензіата місць оптової торгівлі – 1, пальним за відсутності місць оптової торгівлі – 13.</w:t>
            </w:r>
          </w:p>
          <w:p w:rsidR="005616FB" w:rsidRPr="005616FB" w:rsidRDefault="005616FB" w:rsidP="005616FB">
            <w:pPr>
              <w:spacing w:after="0" w:line="240" w:lineRule="auto"/>
              <w:ind w:firstLine="507"/>
              <w:jc w:val="both"/>
              <w:rPr>
                <w:rFonts w:ascii="Times New Roman" w:eastAsia="Calibri" w:hAnsi="Times New Roman" w:cs="Times New Roman"/>
                <w:sz w:val="24"/>
                <w:szCs w:val="24"/>
                <w:lang w:val="uk-UA"/>
              </w:rPr>
            </w:pPr>
            <w:r w:rsidRPr="005616FB">
              <w:rPr>
                <w:rFonts w:ascii="Times New Roman" w:eastAsia="Calibri" w:hAnsi="Times New Roman" w:cs="Times New Roman"/>
                <w:sz w:val="24"/>
                <w:szCs w:val="24"/>
                <w:lang w:val="uk-UA"/>
              </w:rPr>
              <w:t>Анульовано 10 ліцензії, з них: на право оптової торгівлі алкогольними напоями – 1, рідинами, що використовуються в електронних сигаретах – 1, пальним за наявності у ліцензіата місць оптової торгівлі – 4, пальним за відсутності місць оптової торгівлі – 4.</w:t>
            </w:r>
          </w:p>
          <w:p w:rsidR="005616FB" w:rsidRPr="005616FB" w:rsidRDefault="005616FB" w:rsidP="005616FB">
            <w:pPr>
              <w:spacing w:after="0" w:line="240" w:lineRule="auto"/>
              <w:ind w:firstLine="507"/>
              <w:jc w:val="both"/>
              <w:rPr>
                <w:rFonts w:ascii="Times New Roman" w:eastAsia="Calibri" w:hAnsi="Times New Roman" w:cs="Times New Roman"/>
                <w:sz w:val="24"/>
                <w:szCs w:val="24"/>
                <w:lang w:val="uk-UA"/>
              </w:rPr>
            </w:pPr>
            <w:r w:rsidRPr="005616FB">
              <w:rPr>
                <w:rFonts w:ascii="Times New Roman" w:eastAsia="Calibri" w:hAnsi="Times New Roman" w:cs="Times New Roman"/>
                <w:sz w:val="24"/>
                <w:szCs w:val="24"/>
                <w:lang w:val="uk-UA"/>
              </w:rPr>
              <w:t xml:space="preserve">Переоформлено 2 ліцензії на право оптової торгівлі </w:t>
            </w:r>
            <w:r w:rsidRPr="005616FB">
              <w:rPr>
                <w:rFonts w:ascii="Times New Roman" w:eastAsia="Calibri" w:hAnsi="Times New Roman" w:cs="Times New Roman"/>
                <w:sz w:val="24"/>
                <w:szCs w:val="24"/>
                <w:lang w:val="uk-UA"/>
              </w:rPr>
              <w:lastRenderedPageBreak/>
              <w:t>пальним за відс</w:t>
            </w:r>
            <w:r>
              <w:rPr>
                <w:rFonts w:ascii="Times New Roman" w:eastAsia="Calibri" w:hAnsi="Times New Roman" w:cs="Times New Roman"/>
                <w:sz w:val="24"/>
                <w:szCs w:val="24"/>
                <w:lang w:val="uk-UA"/>
              </w:rPr>
              <w:t>утності місць оптової торгівлі.</w:t>
            </w:r>
          </w:p>
          <w:p w:rsidR="00DC4720" w:rsidRPr="004538F9" w:rsidRDefault="005616FB" w:rsidP="007B27F7">
            <w:pPr>
              <w:spacing w:after="280" w:line="240" w:lineRule="auto"/>
              <w:ind w:firstLine="459"/>
              <w:jc w:val="both"/>
              <w:rPr>
                <w:rFonts w:ascii="Times New Roman" w:eastAsia="Calibri" w:hAnsi="Times New Roman" w:cs="Times New Roman"/>
                <w:color w:val="31849B" w:themeColor="accent5" w:themeShade="BF"/>
                <w:sz w:val="24"/>
                <w:szCs w:val="24"/>
                <w:lang w:val="uk-UA"/>
              </w:rPr>
            </w:pPr>
            <w:r w:rsidRPr="005616FB">
              <w:rPr>
                <w:rFonts w:ascii="Times New Roman" w:eastAsia="Calibri" w:hAnsi="Times New Roman" w:cs="Times New Roman"/>
                <w:sz w:val="24"/>
                <w:szCs w:val="24"/>
                <w:lang w:val="uk-UA"/>
              </w:rPr>
              <w:t>Єдиний ліцензійний реєстр виданих, переоформлених, анульованих ліцензій, д</w:t>
            </w:r>
            <w:r>
              <w:rPr>
                <w:rFonts w:ascii="Times New Roman" w:eastAsia="Calibri" w:hAnsi="Times New Roman" w:cs="Times New Roman"/>
                <w:sz w:val="24"/>
                <w:szCs w:val="24"/>
                <w:lang w:val="uk-UA"/>
              </w:rPr>
              <w:t>ублікатів ліцензій підтримано</w:t>
            </w:r>
            <w:r w:rsidRPr="005616FB">
              <w:rPr>
                <w:rFonts w:ascii="Times New Roman" w:eastAsia="Calibri" w:hAnsi="Times New Roman" w:cs="Times New Roman"/>
                <w:sz w:val="24"/>
                <w:szCs w:val="24"/>
                <w:lang w:val="uk-UA"/>
              </w:rPr>
              <w:t xml:space="preserve"> в актуальному стані</w:t>
            </w:r>
          </w:p>
        </w:tc>
      </w:tr>
      <w:tr w:rsidR="008E0BD3" w:rsidRPr="00C6169E" w:rsidTr="00A95235">
        <w:trPr>
          <w:trHeight w:val="315"/>
        </w:trPr>
        <w:tc>
          <w:tcPr>
            <w:tcW w:w="851" w:type="dxa"/>
          </w:tcPr>
          <w:p w:rsidR="008E0BD3" w:rsidRPr="008311E7" w:rsidRDefault="008E0BD3" w:rsidP="009F03C0">
            <w:pPr>
              <w:spacing w:before="280" w:after="280" w:line="240" w:lineRule="auto"/>
              <w:jc w:val="center"/>
              <w:rPr>
                <w:rFonts w:ascii="Times New Roman" w:hAnsi="Times New Roman" w:cs="Times New Roman"/>
                <w:sz w:val="24"/>
                <w:szCs w:val="24"/>
                <w:lang w:val="uk-UA"/>
              </w:rPr>
            </w:pPr>
            <w:r w:rsidRPr="008E0BD3">
              <w:rPr>
                <w:rFonts w:ascii="Times New Roman" w:hAnsi="Times New Roman" w:cs="Times New Roman"/>
                <w:sz w:val="24"/>
                <w:szCs w:val="24"/>
                <w:lang w:val="uk-UA"/>
              </w:rPr>
              <w:lastRenderedPageBreak/>
              <w:t>3.6.</w:t>
            </w:r>
          </w:p>
        </w:tc>
        <w:tc>
          <w:tcPr>
            <w:tcW w:w="4536" w:type="dxa"/>
          </w:tcPr>
          <w:p w:rsidR="008E0BD3" w:rsidRPr="008311E7" w:rsidRDefault="008E0BD3" w:rsidP="008311E7">
            <w:pPr>
              <w:tabs>
                <w:tab w:val="left" w:pos="0"/>
              </w:tabs>
              <w:spacing w:before="280" w:after="280" w:line="240" w:lineRule="auto"/>
              <w:ind w:firstLine="194"/>
              <w:jc w:val="both"/>
              <w:rPr>
                <w:rFonts w:ascii="Times New Roman" w:eastAsia="Calibri" w:hAnsi="Times New Roman" w:cs="Times New Roman"/>
                <w:bCs/>
                <w:sz w:val="24"/>
                <w:szCs w:val="24"/>
                <w:lang w:val="uk-UA"/>
              </w:rPr>
            </w:pPr>
            <w:r w:rsidRPr="008311E7">
              <w:rPr>
                <w:rFonts w:ascii="Times New Roman" w:hAnsi="Times New Roman" w:cs="Times New Roman"/>
                <w:sz w:val="24"/>
                <w:szCs w:val="24"/>
                <w:lang w:val="uk-UA"/>
              </w:rPr>
              <w:t xml:space="preserve">Моніторинг надходжень до бюджету від сплати за ліцензії на виробництво спирту, алкогольних напоїв і тютюнових виробів,  рідинами, що використовуються в електронних сигаретах та пальним; оптову торгівлю спиртом, алкогольними напоями та тютюновими виробами,  рідинами, що використовуються в електронних сигаретах і пальним; роздрібну торгівлю алкогольними </w:t>
            </w:r>
            <w:r w:rsidR="008D6221">
              <w:rPr>
                <w:rFonts w:ascii="Times New Roman" w:hAnsi="Times New Roman" w:cs="Times New Roman"/>
                <w:sz w:val="24"/>
                <w:szCs w:val="24"/>
                <w:lang w:val="uk-UA"/>
              </w:rPr>
              <w:t xml:space="preserve">напоями і тютюновими виробами, </w:t>
            </w:r>
            <w:r w:rsidRPr="008311E7">
              <w:rPr>
                <w:rFonts w:ascii="Times New Roman" w:hAnsi="Times New Roman" w:cs="Times New Roman"/>
                <w:sz w:val="24"/>
                <w:szCs w:val="24"/>
                <w:lang w:val="uk-UA"/>
              </w:rPr>
              <w:t>та пального, зберігання пального</w:t>
            </w:r>
          </w:p>
        </w:tc>
        <w:tc>
          <w:tcPr>
            <w:tcW w:w="2552" w:type="dxa"/>
          </w:tcPr>
          <w:p w:rsidR="008E0BD3" w:rsidRPr="008311E7" w:rsidRDefault="008E0BD3" w:rsidP="005528AB">
            <w:pPr>
              <w:spacing w:before="280" w:after="280" w:line="240" w:lineRule="auto"/>
              <w:jc w:val="center"/>
              <w:rPr>
                <w:rFonts w:ascii="Times New Roman" w:hAnsi="Times New Roman" w:cs="Times New Roman"/>
                <w:sz w:val="24"/>
                <w:szCs w:val="24"/>
                <w:lang w:val="uk-UA"/>
              </w:rPr>
            </w:pPr>
            <w:r w:rsidRPr="008311E7">
              <w:rPr>
                <w:rFonts w:ascii="Times New Roman" w:hAnsi="Times New Roman" w:cs="Times New Roman"/>
                <w:sz w:val="24"/>
                <w:szCs w:val="24"/>
                <w:lang w:val="uk-UA"/>
              </w:rPr>
              <w:t xml:space="preserve">Управління </w:t>
            </w:r>
            <w:r w:rsidRPr="008311E7">
              <w:rPr>
                <w:rStyle w:val="3"/>
                <w:rFonts w:ascii="Times New Roman" w:hAnsi="Times New Roman" w:cs="Times New Roman"/>
                <w:bCs/>
                <w:sz w:val="24"/>
                <w:szCs w:val="24"/>
                <w:lang w:val="uk-UA"/>
              </w:rPr>
              <w:t>контролю за підакцизними товарами</w:t>
            </w:r>
          </w:p>
        </w:tc>
        <w:tc>
          <w:tcPr>
            <w:tcW w:w="1653" w:type="dxa"/>
          </w:tcPr>
          <w:p w:rsidR="008E0BD3" w:rsidRPr="008311E7" w:rsidRDefault="008E0BD3" w:rsidP="005528AB">
            <w:pPr>
              <w:spacing w:before="280" w:after="280" w:line="240" w:lineRule="auto"/>
              <w:jc w:val="center"/>
              <w:rPr>
                <w:rFonts w:ascii="Times New Roman" w:hAnsi="Times New Roman" w:cs="Times New Roman"/>
                <w:sz w:val="24"/>
                <w:szCs w:val="24"/>
                <w:lang w:val="uk-UA"/>
              </w:rPr>
            </w:pPr>
            <w:r w:rsidRPr="008311E7">
              <w:rPr>
                <w:rFonts w:ascii="Times New Roman" w:hAnsi="Times New Roman" w:cs="Times New Roman"/>
                <w:bCs/>
                <w:sz w:val="24"/>
                <w:szCs w:val="24"/>
                <w:lang w:val="uk-UA"/>
              </w:rPr>
              <w:t>Протягом півріччя</w:t>
            </w:r>
          </w:p>
        </w:tc>
        <w:tc>
          <w:tcPr>
            <w:tcW w:w="6530" w:type="dxa"/>
            <w:vAlign w:val="center"/>
          </w:tcPr>
          <w:p w:rsidR="008E0BD3" w:rsidRPr="00AE2423" w:rsidRDefault="00AE2423" w:rsidP="00AE2423">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AE2423">
              <w:rPr>
                <w:rFonts w:ascii="Times New Roman" w:eastAsia="Calibri" w:hAnsi="Times New Roman" w:cs="Times New Roman"/>
                <w:sz w:val="24"/>
                <w:szCs w:val="24"/>
                <w:lang w:val="uk-UA"/>
              </w:rPr>
              <w:t>За звітний період до бюджету надійшло 3 547,9 тис. грн, з них: на право оптової торгівлі алкогольними напоями – 1 532,6 тис. грн</w:t>
            </w:r>
            <w:r>
              <w:rPr>
                <w:rFonts w:ascii="Times New Roman" w:eastAsia="Calibri" w:hAnsi="Times New Roman" w:cs="Times New Roman"/>
                <w:sz w:val="24"/>
                <w:szCs w:val="24"/>
                <w:lang w:val="uk-UA"/>
              </w:rPr>
              <w:t>;</w:t>
            </w:r>
            <w:r w:rsidRPr="00AE2423">
              <w:rPr>
                <w:rFonts w:ascii="Times New Roman" w:eastAsia="Calibri" w:hAnsi="Times New Roman" w:cs="Times New Roman"/>
                <w:sz w:val="24"/>
                <w:szCs w:val="24"/>
                <w:lang w:val="uk-UA"/>
              </w:rPr>
              <w:t xml:space="preserve"> на право роздрібної торгівлі алкогольним напоями та тютюновими виробами – 1832,6 тис. грн</w:t>
            </w:r>
            <w:r>
              <w:rPr>
                <w:rFonts w:ascii="Times New Roman" w:eastAsia="Calibri" w:hAnsi="Times New Roman" w:cs="Times New Roman"/>
                <w:sz w:val="24"/>
                <w:szCs w:val="24"/>
                <w:lang w:val="uk-UA"/>
              </w:rPr>
              <w:t>;</w:t>
            </w:r>
            <w:r w:rsidRPr="00AE2423">
              <w:rPr>
                <w:rFonts w:ascii="Times New Roman" w:eastAsia="Calibri" w:hAnsi="Times New Roman" w:cs="Times New Roman"/>
                <w:sz w:val="24"/>
                <w:szCs w:val="24"/>
                <w:lang w:val="uk-UA"/>
              </w:rPr>
              <w:t xml:space="preserve"> на право оптової торгівлі пальним – 110,0 тис. грн</w:t>
            </w:r>
            <w:r>
              <w:rPr>
                <w:rFonts w:ascii="Times New Roman" w:eastAsia="Calibri" w:hAnsi="Times New Roman" w:cs="Times New Roman"/>
                <w:sz w:val="24"/>
                <w:szCs w:val="24"/>
                <w:lang w:val="uk-UA"/>
              </w:rPr>
              <w:t>;</w:t>
            </w:r>
            <w:r w:rsidRPr="00AE2423">
              <w:rPr>
                <w:rFonts w:ascii="Times New Roman" w:eastAsia="Calibri" w:hAnsi="Times New Roman" w:cs="Times New Roman"/>
                <w:sz w:val="24"/>
                <w:szCs w:val="24"/>
                <w:lang w:val="uk-UA"/>
              </w:rPr>
              <w:t xml:space="preserve"> на право роздрібної торгівлі пальним – 48,0 тис. грн</w:t>
            </w:r>
            <w:r>
              <w:rPr>
                <w:rFonts w:ascii="Times New Roman" w:eastAsia="Calibri" w:hAnsi="Times New Roman" w:cs="Times New Roman"/>
                <w:sz w:val="24"/>
                <w:szCs w:val="24"/>
                <w:lang w:val="uk-UA"/>
              </w:rPr>
              <w:t>;</w:t>
            </w:r>
            <w:r w:rsidRPr="00AE2423">
              <w:rPr>
                <w:rFonts w:ascii="Times New Roman" w:eastAsia="Calibri" w:hAnsi="Times New Roman" w:cs="Times New Roman"/>
                <w:sz w:val="24"/>
                <w:szCs w:val="24"/>
                <w:lang w:val="uk-UA"/>
              </w:rPr>
              <w:t xml:space="preserve"> на п</w:t>
            </w:r>
            <w:r>
              <w:rPr>
                <w:rFonts w:ascii="Times New Roman" w:eastAsia="Calibri" w:hAnsi="Times New Roman" w:cs="Times New Roman"/>
                <w:sz w:val="24"/>
                <w:szCs w:val="24"/>
                <w:lang w:val="uk-UA"/>
              </w:rPr>
              <w:t>раво зберігання пального – 25,7 </w:t>
            </w:r>
            <w:r w:rsidRPr="00AE2423">
              <w:rPr>
                <w:rFonts w:ascii="Times New Roman" w:eastAsia="Calibri" w:hAnsi="Times New Roman" w:cs="Times New Roman"/>
                <w:sz w:val="24"/>
                <w:szCs w:val="24"/>
                <w:lang w:val="uk-UA"/>
              </w:rPr>
              <w:t>тисячі</w:t>
            </w:r>
            <w:r>
              <w:rPr>
                <w:rFonts w:ascii="Times New Roman" w:eastAsia="Calibri" w:hAnsi="Times New Roman" w:cs="Times New Roman"/>
                <w:sz w:val="24"/>
                <w:szCs w:val="24"/>
                <w:lang w:val="uk-UA"/>
              </w:rPr>
              <w:t> </w:t>
            </w:r>
            <w:r w:rsidRPr="00AE2423">
              <w:rPr>
                <w:rFonts w:ascii="Times New Roman" w:eastAsia="Calibri" w:hAnsi="Times New Roman" w:cs="Times New Roman"/>
                <w:sz w:val="24"/>
                <w:szCs w:val="24"/>
                <w:lang w:val="uk-UA"/>
              </w:rPr>
              <w:t>гривень</w:t>
            </w:r>
          </w:p>
        </w:tc>
      </w:tr>
      <w:tr w:rsidR="008E0BD3" w:rsidRPr="004538F9" w:rsidTr="00A95235">
        <w:trPr>
          <w:trHeight w:val="315"/>
        </w:trPr>
        <w:tc>
          <w:tcPr>
            <w:tcW w:w="851" w:type="dxa"/>
          </w:tcPr>
          <w:p w:rsidR="008E0BD3" w:rsidRPr="008E0BD3" w:rsidRDefault="008E0BD3" w:rsidP="009F03C0">
            <w:pPr>
              <w:spacing w:before="280" w:after="280" w:line="240" w:lineRule="auto"/>
              <w:jc w:val="center"/>
              <w:rPr>
                <w:rFonts w:ascii="Times New Roman" w:hAnsi="Times New Roman" w:cs="Times New Roman"/>
                <w:sz w:val="24"/>
                <w:szCs w:val="24"/>
                <w:lang w:val="uk-UA"/>
              </w:rPr>
            </w:pPr>
            <w:r w:rsidRPr="008E0BD3">
              <w:rPr>
                <w:rFonts w:ascii="Times New Roman" w:hAnsi="Times New Roman" w:cs="Times New Roman"/>
                <w:sz w:val="24"/>
                <w:szCs w:val="24"/>
                <w:lang w:val="uk-UA"/>
              </w:rPr>
              <w:t>3.7.</w:t>
            </w:r>
          </w:p>
        </w:tc>
        <w:tc>
          <w:tcPr>
            <w:tcW w:w="4536" w:type="dxa"/>
          </w:tcPr>
          <w:p w:rsidR="008E0BD3" w:rsidRPr="008E0BD3" w:rsidRDefault="008E0BD3" w:rsidP="0084517B">
            <w:pPr>
              <w:widowControl w:val="0"/>
              <w:autoSpaceDE w:val="0"/>
              <w:autoSpaceDN w:val="0"/>
              <w:adjustRightInd w:val="0"/>
              <w:spacing w:before="280" w:after="280" w:line="240" w:lineRule="auto"/>
              <w:ind w:firstLine="317"/>
              <w:jc w:val="both"/>
              <w:rPr>
                <w:rFonts w:ascii="Times New Roman" w:hAnsi="Times New Roman" w:cs="Times New Roman"/>
                <w:sz w:val="24"/>
                <w:szCs w:val="24"/>
                <w:lang w:val="uk-UA"/>
              </w:rPr>
            </w:pPr>
            <w:r w:rsidRPr="008E0BD3">
              <w:rPr>
                <w:rFonts w:ascii="Times New Roman" w:hAnsi="Times New Roman" w:cs="Times New Roman"/>
                <w:sz w:val="24"/>
                <w:szCs w:val="24"/>
                <w:lang w:val="uk-UA"/>
              </w:rPr>
              <w:t>Проведення перевірок стану організації роботи уповноважених представників ГУ</w:t>
            </w:r>
            <w:r w:rsidRPr="008E0BD3">
              <w:rPr>
                <w:rFonts w:ascii="Times New Roman" w:hAnsi="Times New Roman" w:cs="Times New Roman"/>
                <w:sz w:val="24"/>
                <w:szCs w:val="24"/>
              </w:rPr>
              <w:t> </w:t>
            </w:r>
            <w:r w:rsidRPr="008E0BD3">
              <w:rPr>
                <w:rFonts w:ascii="Times New Roman" w:hAnsi="Times New Roman" w:cs="Times New Roman"/>
                <w:sz w:val="24"/>
                <w:szCs w:val="24"/>
                <w:lang w:val="uk-UA"/>
              </w:rPr>
              <w:t>ДПС на акцизних складах підприємств, що виробляють</w:t>
            </w:r>
            <w:r w:rsidRPr="008E0BD3">
              <w:rPr>
                <w:rFonts w:ascii="Times New Roman" w:eastAsia="Calibri" w:hAnsi="Times New Roman" w:cs="Times New Roman"/>
                <w:bCs/>
                <w:sz w:val="24"/>
                <w:szCs w:val="24"/>
                <w:lang w:val="uk-UA"/>
              </w:rPr>
              <w:t xml:space="preserve"> спирт, спиртовмісну продукцію, паливо, пальне, горілку і лікеро-горілчані вироби, та податкових постах на підприємствах, які отримують спирт за нульовою ставкою акцизного податку</w:t>
            </w:r>
          </w:p>
        </w:tc>
        <w:tc>
          <w:tcPr>
            <w:tcW w:w="2552" w:type="dxa"/>
          </w:tcPr>
          <w:p w:rsidR="008E0BD3" w:rsidRPr="008E0BD3" w:rsidRDefault="008E0BD3" w:rsidP="009F03C0">
            <w:pPr>
              <w:spacing w:before="280" w:after="280" w:line="240" w:lineRule="auto"/>
              <w:jc w:val="center"/>
              <w:rPr>
                <w:rFonts w:ascii="Times New Roman" w:hAnsi="Times New Roman" w:cs="Times New Roman"/>
                <w:sz w:val="24"/>
                <w:szCs w:val="24"/>
                <w:lang w:val="uk-UA"/>
              </w:rPr>
            </w:pPr>
            <w:r w:rsidRPr="008E0BD3">
              <w:rPr>
                <w:rFonts w:ascii="Times New Roman" w:hAnsi="Times New Roman" w:cs="Times New Roman"/>
                <w:sz w:val="24"/>
                <w:szCs w:val="24"/>
                <w:lang w:val="uk-UA"/>
              </w:rPr>
              <w:t xml:space="preserve">Управління </w:t>
            </w:r>
            <w:r w:rsidRPr="008E0BD3">
              <w:rPr>
                <w:rStyle w:val="3"/>
                <w:rFonts w:ascii="Times New Roman" w:hAnsi="Times New Roman" w:cs="Times New Roman"/>
                <w:bCs/>
                <w:sz w:val="24"/>
                <w:szCs w:val="24"/>
                <w:lang w:val="uk-UA"/>
              </w:rPr>
              <w:t>контролю за підакцизними товарами</w:t>
            </w:r>
          </w:p>
        </w:tc>
        <w:tc>
          <w:tcPr>
            <w:tcW w:w="1653" w:type="dxa"/>
          </w:tcPr>
          <w:p w:rsidR="008E0BD3" w:rsidRPr="008E0BD3" w:rsidRDefault="008E0BD3" w:rsidP="009F03C0">
            <w:pPr>
              <w:spacing w:before="280" w:after="280" w:line="240" w:lineRule="auto"/>
              <w:jc w:val="center"/>
              <w:rPr>
                <w:rFonts w:ascii="Times New Roman" w:hAnsi="Times New Roman" w:cs="Times New Roman"/>
                <w:sz w:val="24"/>
                <w:szCs w:val="24"/>
                <w:lang w:val="uk-UA"/>
              </w:rPr>
            </w:pPr>
            <w:r w:rsidRPr="008E0BD3">
              <w:rPr>
                <w:rFonts w:ascii="Times New Roman" w:hAnsi="Times New Roman" w:cs="Times New Roman"/>
                <w:bCs/>
                <w:sz w:val="24"/>
                <w:szCs w:val="24"/>
                <w:lang w:val="uk-UA"/>
              </w:rPr>
              <w:t>Протягом півріччя</w:t>
            </w:r>
          </w:p>
        </w:tc>
        <w:tc>
          <w:tcPr>
            <w:tcW w:w="6530" w:type="dxa"/>
          </w:tcPr>
          <w:p w:rsidR="008E0BD3" w:rsidRPr="004538F9" w:rsidRDefault="008E0BD3" w:rsidP="000949E9">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571CB7">
              <w:rPr>
                <w:rFonts w:ascii="Times New Roman" w:hAnsi="Times New Roman" w:cs="Times New Roman"/>
                <w:sz w:val="24"/>
                <w:szCs w:val="24"/>
                <w:lang w:val="uk-UA"/>
              </w:rPr>
              <w:t>Проведено 48 перевірок організації роботи  представників Державної податкової служби на акцизному складі та податкових постах, в т. ч. 12 перевірок організації роботи представників на акцизному складі, 36 перевірок організації роботи представників на податкових постах</w:t>
            </w:r>
          </w:p>
        </w:tc>
      </w:tr>
      <w:tr w:rsidR="008E0BD3" w:rsidRPr="004538F9" w:rsidTr="00A95235">
        <w:trPr>
          <w:trHeight w:val="315"/>
        </w:trPr>
        <w:tc>
          <w:tcPr>
            <w:tcW w:w="851" w:type="dxa"/>
          </w:tcPr>
          <w:p w:rsidR="008E0BD3" w:rsidRPr="008E0BD3" w:rsidRDefault="008E0BD3" w:rsidP="009F03C0">
            <w:pPr>
              <w:spacing w:before="280" w:after="280" w:line="240" w:lineRule="auto"/>
              <w:jc w:val="center"/>
              <w:rPr>
                <w:rFonts w:ascii="Times New Roman" w:hAnsi="Times New Roman" w:cs="Times New Roman"/>
                <w:sz w:val="24"/>
                <w:szCs w:val="24"/>
                <w:lang w:val="uk-UA"/>
              </w:rPr>
            </w:pPr>
            <w:r w:rsidRPr="008E0BD3">
              <w:rPr>
                <w:rFonts w:ascii="Times New Roman" w:hAnsi="Times New Roman" w:cs="Times New Roman"/>
                <w:sz w:val="24"/>
                <w:szCs w:val="24"/>
                <w:lang w:val="uk-UA"/>
              </w:rPr>
              <w:t>3.8.</w:t>
            </w:r>
          </w:p>
        </w:tc>
        <w:tc>
          <w:tcPr>
            <w:tcW w:w="4536" w:type="dxa"/>
          </w:tcPr>
          <w:p w:rsidR="008E0BD3" w:rsidRPr="008E0BD3" w:rsidRDefault="008E0BD3" w:rsidP="009F03C0">
            <w:pPr>
              <w:widowControl w:val="0"/>
              <w:autoSpaceDE w:val="0"/>
              <w:autoSpaceDN w:val="0"/>
              <w:adjustRightInd w:val="0"/>
              <w:spacing w:before="280" w:line="240" w:lineRule="auto"/>
              <w:ind w:firstLine="317"/>
              <w:jc w:val="both"/>
              <w:rPr>
                <w:rFonts w:ascii="Times New Roman" w:hAnsi="Times New Roman" w:cs="Times New Roman"/>
                <w:sz w:val="24"/>
                <w:szCs w:val="24"/>
                <w:lang w:val="uk-UA"/>
              </w:rPr>
            </w:pPr>
            <w:r w:rsidRPr="008E0BD3">
              <w:rPr>
                <w:rFonts w:ascii="Times New Roman" w:hAnsi="Times New Roman" w:cs="Times New Roman"/>
                <w:sz w:val="24"/>
                <w:szCs w:val="24"/>
                <w:lang w:val="uk-UA"/>
              </w:rPr>
              <w:t xml:space="preserve">Організація роботи щодо електронного адміністрування акцизного податку, в тому числі реалізації пального </w:t>
            </w:r>
            <w:r w:rsidRPr="008E0BD3">
              <w:rPr>
                <w:rFonts w:ascii="Times New Roman" w:hAnsi="Times New Roman" w:cs="Times New Roman"/>
                <w:sz w:val="24"/>
                <w:szCs w:val="24"/>
                <w:lang w:val="uk-UA"/>
              </w:rPr>
              <w:lastRenderedPageBreak/>
              <w:t>та спирту етилового з урахуванням вимог законодавства в умовах воєнного стану</w:t>
            </w:r>
          </w:p>
        </w:tc>
        <w:tc>
          <w:tcPr>
            <w:tcW w:w="2552" w:type="dxa"/>
          </w:tcPr>
          <w:p w:rsidR="008E0BD3" w:rsidRPr="008E0BD3" w:rsidRDefault="008E0BD3" w:rsidP="009F03C0">
            <w:pPr>
              <w:spacing w:before="280" w:after="280" w:line="240" w:lineRule="auto"/>
              <w:jc w:val="center"/>
              <w:rPr>
                <w:rFonts w:ascii="Times New Roman" w:hAnsi="Times New Roman" w:cs="Times New Roman"/>
                <w:sz w:val="24"/>
                <w:szCs w:val="24"/>
                <w:lang w:val="uk-UA"/>
              </w:rPr>
            </w:pPr>
            <w:r w:rsidRPr="008E0BD3">
              <w:rPr>
                <w:rFonts w:ascii="Times New Roman" w:hAnsi="Times New Roman" w:cs="Times New Roman"/>
                <w:sz w:val="24"/>
                <w:szCs w:val="24"/>
                <w:lang w:val="uk-UA"/>
              </w:rPr>
              <w:lastRenderedPageBreak/>
              <w:t xml:space="preserve">Управління </w:t>
            </w:r>
            <w:r w:rsidRPr="008E0BD3">
              <w:rPr>
                <w:rStyle w:val="3"/>
                <w:rFonts w:ascii="Times New Roman" w:hAnsi="Times New Roman" w:cs="Times New Roman"/>
                <w:bCs/>
                <w:sz w:val="24"/>
                <w:szCs w:val="24"/>
                <w:lang w:val="uk-UA"/>
              </w:rPr>
              <w:t xml:space="preserve">контролю за підакцизними </w:t>
            </w:r>
            <w:r w:rsidRPr="008E0BD3">
              <w:rPr>
                <w:rStyle w:val="3"/>
                <w:rFonts w:ascii="Times New Roman" w:hAnsi="Times New Roman" w:cs="Times New Roman"/>
                <w:bCs/>
                <w:sz w:val="24"/>
                <w:szCs w:val="24"/>
                <w:lang w:val="uk-UA"/>
              </w:rPr>
              <w:lastRenderedPageBreak/>
              <w:t>товарами</w:t>
            </w:r>
          </w:p>
        </w:tc>
        <w:tc>
          <w:tcPr>
            <w:tcW w:w="1653" w:type="dxa"/>
          </w:tcPr>
          <w:p w:rsidR="008E0BD3" w:rsidRPr="008E0BD3" w:rsidRDefault="008E0BD3" w:rsidP="009F03C0">
            <w:pPr>
              <w:spacing w:before="280" w:after="280" w:line="240" w:lineRule="auto"/>
              <w:jc w:val="center"/>
              <w:rPr>
                <w:rFonts w:ascii="Times New Roman" w:hAnsi="Times New Roman" w:cs="Times New Roman"/>
                <w:sz w:val="24"/>
                <w:szCs w:val="24"/>
                <w:lang w:val="uk-UA"/>
              </w:rPr>
            </w:pPr>
            <w:r w:rsidRPr="008E0BD3">
              <w:rPr>
                <w:rFonts w:ascii="Times New Roman" w:hAnsi="Times New Roman" w:cs="Times New Roman"/>
                <w:bCs/>
                <w:sz w:val="24"/>
                <w:szCs w:val="24"/>
                <w:lang w:val="uk-UA"/>
              </w:rPr>
              <w:lastRenderedPageBreak/>
              <w:t>Протягом півріччя</w:t>
            </w:r>
          </w:p>
        </w:tc>
        <w:tc>
          <w:tcPr>
            <w:tcW w:w="6530" w:type="dxa"/>
            <w:vAlign w:val="center"/>
          </w:tcPr>
          <w:p w:rsidR="008E0BD3" w:rsidRPr="004538F9" w:rsidRDefault="008E0BD3" w:rsidP="00571CB7">
            <w:pPr>
              <w:spacing w:before="280" w:after="280" w:line="240" w:lineRule="auto"/>
              <w:ind w:firstLine="459"/>
              <w:jc w:val="both"/>
              <w:rPr>
                <w:rFonts w:ascii="Times New Roman" w:eastAsia="Calibri" w:hAnsi="Times New Roman" w:cs="Times New Roman"/>
                <w:color w:val="31849B" w:themeColor="accent5" w:themeShade="BF"/>
                <w:sz w:val="24"/>
                <w:szCs w:val="24"/>
                <w:lang w:val="uk-UA"/>
              </w:rPr>
            </w:pPr>
            <w:r w:rsidRPr="00571CB7">
              <w:rPr>
                <w:rFonts w:ascii="Times New Roman" w:hAnsi="Times New Roman" w:cs="Times New Roman"/>
                <w:sz w:val="24"/>
                <w:szCs w:val="24"/>
                <w:lang w:val="uk-UA"/>
              </w:rPr>
              <w:t>Здійснено аналіз даних</w:t>
            </w:r>
            <w:r w:rsidRPr="00571CB7">
              <w:rPr>
                <w:rFonts w:ascii="Times New Roman" w:eastAsia="Calibri" w:hAnsi="Times New Roman" w:cs="Times New Roman"/>
                <w:sz w:val="24"/>
                <w:szCs w:val="24"/>
                <w:lang w:val="uk-UA"/>
              </w:rPr>
              <w:t xml:space="preserve"> системи електронного адміністрування реалізації пального та спирту етилового та іншої інформації, що надійшла до ГУ ДПС, з метою </w:t>
            </w:r>
            <w:r w:rsidRPr="00571CB7">
              <w:rPr>
                <w:rFonts w:ascii="Times New Roman" w:eastAsia="Calibri" w:hAnsi="Times New Roman" w:cs="Times New Roman"/>
                <w:sz w:val="24"/>
                <w:szCs w:val="24"/>
                <w:lang w:val="uk-UA"/>
              </w:rPr>
              <w:lastRenderedPageBreak/>
              <w:t>виявлення фактів нереєстрації платником акцизного податку, нереєстрації акцизних складів</w:t>
            </w:r>
            <w:r w:rsidR="00571CB7" w:rsidRPr="00571CB7">
              <w:rPr>
                <w:rFonts w:ascii="Times New Roman" w:eastAsia="Calibri" w:hAnsi="Times New Roman" w:cs="Times New Roman"/>
                <w:sz w:val="24"/>
                <w:szCs w:val="24"/>
                <w:lang w:val="uk-UA"/>
              </w:rPr>
              <w:t>, нереєстрації / порушення граничних строків реєстрації акцизних накладних</w:t>
            </w:r>
            <w:r w:rsidR="00571CB7">
              <w:rPr>
                <w:rFonts w:ascii="Times New Roman" w:eastAsia="Calibri" w:hAnsi="Times New Roman" w:cs="Times New Roman"/>
                <w:color w:val="31849B" w:themeColor="accent5" w:themeShade="BF"/>
                <w:sz w:val="24"/>
                <w:szCs w:val="24"/>
                <w:lang w:val="uk-UA"/>
              </w:rPr>
              <w:t xml:space="preserve">. </w:t>
            </w:r>
            <w:r w:rsidR="00571CB7" w:rsidRPr="00571CB7">
              <w:rPr>
                <w:rFonts w:ascii="Times New Roman" w:eastAsia="Calibri" w:hAnsi="Times New Roman" w:cs="Times New Roman"/>
                <w:sz w:val="24"/>
                <w:szCs w:val="24"/>
                <w:lang w:val="uk-UA"/>
              </w:rPr>
              <w:t xml:space="preserve">Проведено 29 камеральних перевірок щодо своєчасності реєстрації акцизних накладних/ розрахунків коригування до акцизних накладних та прийнято участь у документальних перевірках </w:t>
            </w:r>
            <w:r w:rsidR="00571CB7">
              <w:rPr>
                <w:rFonts w:ascii="Times New Roman" w:eastAsia="Calibri" w:hAnsi="Times New Roman" w:cs="Times New Roman"/>
                <w:sz w:val="24"/>
                <w:szCs w:val="24"/>
                <w:lang w:val="uk-UA"/>
              </w:rPr>
              <w:t>2 </w:t>
            </w:r>
            <w:r w:rsidR="00571CB7" w:rsidRPr="00571CB7">
              <w:rPr>
                <w:rFonts w:ascii="Times New Roman" w:eastAsia="Calibri" w:hAnsi="Times New Roman" w:cs="Times New Roman"/>
                <w:sz w:val="24"/>
                <w:szCs w:val="24"/>
                <w:lang w:val="uk-UA"/>
              </w:rPr>
              <w:t>СГ</w:t>
            </w:r>
            <w:r w:rsidR="00571CB7">
              <w:rPr>
                <w:rFonts w:ascii="Times New Roman" w:eastAsia="Calibri" w:hAnsi="Times New Roman" w:cs="Times New Roman"/>
                <w:sz w:val="24"/>
                <w:szCs w:val="24"/>
                <w:lang w:val="uk-UA"/>
              </w:rPr>
              <w:t xml:space="preserve">. За результатами </w:t>
            </w:r>
            <w:r w:rsidR="00571CB7" w:rsidRPr="00571CB7">
              <w:rPr>
                <w:rFonts w:ascii="Times New Roman" w:eastAsia="Calibri" w:hAnsi="Times New Roman" w:cs="Times New Roman"/>
                <w:sz w:val="24"/>
                <w:szCs w:val="24"/>
                <w:lang w:val="uk-UA"/>
              </w:rPr>
              <w:t>перевірок платниками донараховано 350 638,3</w:t>
            </w:r>
            <w:r w:rsidR="00571CB7">
              <w:rPr>
                <w:rFonts w:ascii="Times New Roman" w:eastAsia="Calibri" w:hAnsi="Times New Roman" w:cs="Times New Roman"/>
                <w:sz w:val="24"/>
                <w:szCs w:val="24"/>
                <w:lang w:val="uk-UA"/>
              </w:rPr>
              <w:t> тис. грн</w:t>
            </w:r>
            <w:r w:rsidR="00571CB7" w:rsidRPr="00571CB7">
              <w:rPr>
                <w:rFonts w:ascii="Times New Roman" w:eastAsia="Calibri" w:hAnsi="Times New Roman" w:cs="Times New Roman"/>
                <w:sz w:val="24"/>
                <w:szCs w:val="24"/>
                <w:lang w:val="uk-UA"/>
              </w:rPr>
              <w:t xml:space="preserve"> акцизного податку</w:t>
            </w:r>
          </w:p>
        </w:tc>
      </w:tr>
      <w:tr w:rsidR="008E0BD3" w:rsidRPr="004538F9" w:rsidTr="00A95235">
        <w:trPr>
          <w:trHeight w:val="315"/>
        </w:trPr>
        <w:tc>
          <w:tcPr>
            <w:tcW w:w="16122" w:type="dxa"/>
            <w:gridSpan w:val="5"/>
          </w:tcPr>
          <w:p w:rsidR="008E0BD3" w:rsidRPr="00E85697" w:rsidRDefault="008E0BD3" w:rsidP="0084517B">
            <w:pPr>
              <w:pStyle w:val="20"/>
              <w:shd w:val="clear" w:color="auto" w:fill="auto"/>
              <w:spacing w:before="240" w:after="240" w:line="240" w:lineRule="auto"/>
              <w:jc w:val="center"/>
              <w:rPr>
                <w:rFonts w:ascii="Times New Roman" w:hAnsi="Times New Roman" w:cs="Times New Roman"/>
                <w:sz w:val="24"/>
                <w:szCs w:val="24"/>
                <w:lang w:val="uk-UA"/>
              </w:rPr>
            </w:pPr>
            <w:r w:rsidRPr="00E85697">
              <w:rPr>
                <w:rFonts w:ascii="Times New Roman" w:eastAsia="Calibri" w:hAnsi="Times New Roman" w:cs="Times New Roman"/>
                <w:b/>
                <w:bCs/>
                <w:sz w:val="24"/>
                <w:szCs w:val="24"/>
                <w:lang w:val="uk-UA"/>
              </w:rPr>
              <w:lastRenderedPageBreak/>
              <w:t>Розділ</w:t>
            </w:r>
            <w:r w:rsidRPr="00E85697">
              <w:rPr>
                <w:rFonts w:ascii="Times New Roman" w:eastAsia="Calibri" w:hAnsi="Times New Roman" w:cs="Times New Roman"/>
                <w:b/>
                <w:sz w:val="24"/>
                <w:szCs w:val="24"/>
                <w:lang w:val="uk-UA"/>
              </w:rPr>
              <w:t xml:space="preserve"> 4. З</w:t>
            </w:r>
            <w:r w:rsidRPr="00E85697">
              <w:rPr>
                <w:rFonts w:ascii="Times New Roman" w:eastAsia="Times New Roman" w:hAnsi="Times New Roman" w:cs="Times New Roman"/>
                <w:b/>
                <w:sz w:val="24"/>
                <w:szCs w:val="24"/>
                <w:shd w:val="clear" w:color="auto" w:fill="FFFFFF"/>
                <w:lang w:val="uk-UA" w:eastAsia="uk-UA"/>
              </w:rPr>
              <w:t>абезпечення взаємодії з органами державної влади та місцевого самоврядування, організація міжвідомчої взаємодії із суб’єктами інформаційних відносин. Забезпечення міжнародного співробітництва у податковій сфері</w:t>
            </w:r>
          </w:p>
        </w:tc>
      </w:tr>
      <w:tr w:rsidR="008E0BD3" w:rsidRPr="00C6169E" w:rsidTr="00A95235">
        <w:trPr>
          <w:trHeight w:val="315"/>
        </w:trPr>
        <w:tc>
          <w:tcPr>
            <w:tcW w:w="851" w:type="dxa"/>
          </w:tcPr>
          <w:p w:rsidR="008E0BD3" w:rsidRPr="00E03A4D" w:rsidRDefault="008E0BD3" w:rsidP="009F03C0">
            <w:pPr>
              <w:spacing w:before="280" w:after="280" w:line="240" w:lineRule="auto"/>
              <w:jc w:val="center"/>
              <w:rPr>
                <w:rFonts w:ascii="Times New Roman" w:hAnsi="Times New Roman" w:cs="Times New Roman"/>
                <w:sz w:val="24"/>
                <w:szCs w:val="24"/>
                <w:lang w:val="uk-UA"/>
              </w:rPr>
            </w:pPr>
            <w:r w:rsidRPr="00E03A4D">
              <w:rPr>
                <w:rFonts w:ascii="Times New Roman" w:hAnsi="Times New Roman" w:cs="Times New Roman"/>
                <w:sz w:val="24"/>
                <w:szCs w:val="24"/>
                <w:lang w:val="uk-UA"/>
              </w:rPr>
              <w:t>4.1.</w:t>
            </w:r>
          </w:p>
        </w:tc>
        <w:tc>
          <w:tcPr>
            <w:tcW w:w="4536" w:type="dxa"/>
          </w:tcPr>
          <w:p w:rsidR="008E0BD3" w:rsidRPr="00E03A4D" w:rsidRDefault="008E0BD3" w:rsidP="009F03C0">
            <w:pPr>
              <w:spacing w:before="280" w:after="280" w:line="240" w:lineRule="auto"/>
              <w:ind w:firstLine="317"/>
              <w:jc w:val="both"/>
              <w:rPr>
                <w:rFonts w:ascii="Times New Roman" w:hAnsi="Times New Roman" w:cs="Times New Roman"/>
                <w:sz w:val="24"/>
                <w:szCs w:val="24"/>
                <w:lang w:val="uk-UA"/>
              </w:rPr>
            </w:pPr>
            <w:r w:rsidRPr="00E03A4D">
              <w:rPr>
                <w:rFonts w:ascii="Times New Roman" w:hAnsi="Times New Roman" w:cs="Times New Roman"/>
                <w:snapToGrid w:val="0"/>
                <w:sz w:val="24"/>
                <w:szCs w:val="24"/>
                <w:lang w:val="uk-UA"/>
              </w:rPr>
              <w:t>Забезпечення інформаційного обміну ГУ</w:t>
            </w:r>
            <w:r w:rsidRPr="00E03A4D">
              <w:rPr>
                <w:rFonts w:ascii="Times New Roman" w:hAnsi="Times New Roman" w:cs="Times New Roman"/>
                <w:snapToGrid w:val="0"/>
                <w:sz w:val="24"/>
                <w:szCs w:val="24"/>
              </w:rPr>
              <w:t> </w:t>
            </w:r>
            <w:r w:rsidRPr="00E03A4D">
              <w:rPr>
                <w:rFonts w:ascii="Times New Roman" w:hAnsi="Times New Roman" w:cs="Times New Roman"/>
                <w:snapToGrid w:val="0"/>
                <w:sz w:val="24"/>
                <w:szCs w:val="24"/>
                <w:lang w:val="uk-UA"/>
              </w:rPr>
              <w:t xml:space="preserve">ДПС з </w:t>
            </w:r>
            <w:r w:rsidRPr="00E03A4D">
              <w:rPr>
                <w:rFonts w:ascii="Times New Roman" w:hAnsi="Times New Roman" w:cs="Times New Roman"/>
                <w:sz w:val="24"/>
                <w:szCs w:val="24"/>
                <w:lang w:val="uk-UA"/>
              </w:rPr>
              <w:t>місцевими органами виконавчої влади з питань забезпечення виконання встановлених завдань із надходження платежів до бюджетів</w:t>
            </w:r>
          </w:p>
        </w:tc>
        <w:tc>
          <w:tcPr>
            <w:tcW w:w="2552" w:type="dxa"/>
          </w:tcPr>
          <w:p w:rsidR="008E0BD3" w:rsidRPr="00E03A4D" w:rsidRDefault="008E0BD3" w:rsidP="009F03C0">
            <w:pPr>
              <w:pStyle w:val="a9"/>
              <w:spacing w:before="280" w:after="280"/>
              <w:rPr>
                <w:b w:val="0"/>
                <w:bCs w:val="0"/>
                <w:sz w:val="24"/>
                <w:szCs w:val="24"/>
              </w:rPr>
            </w:pPr>
            <w:r w:rsidRPr="00E03A4D">
              <w:rPr>
                <w:b w:val="0"/>
                <w:bCs w:val="0"/>
                <w:sz w:val="24"/>
                <w:szCs w:val="24"/>
                <w:shd w:val="clear" w:color="auto" w:fill="FFFFFF"/>
              </w:rPr>
              <w:t xml:space="preserve">Управління </w:t>
            </w:r>
            <w:r w:rsidRPr="00E03A4D">
              <w:rPr>
                <w:b w:val="0"/>
                <w:sz w:val="24"/>
                <w:szCs w:val="24"/>
              </w:rPr>
              <w:t>о</w:t>
            </w:r>
            <w:r w:rsidRPr="00E03A4D">
              <w:rPr>
                <w:b w:val="0"/>
                <w:bCs w:val="0"/>
                <w:sz w:val="24"/>
                <w:szCs w:val="24"/>
                <w:shd w:val="clear" w:color="auto" w:fill="FFFFFF"/>
              </w:rPr>
              <w:t>податкування юридичних осіб,</w:t>
            </w:r>
            <w:r w:rsidRPr="00E03A4D">
              <w:rPr>
                <w:rStyle w:val="3"/>
                <w:b w:val="0"/>
                <w:bCs w:val="0"/>
                <w:sz w:val="24"/>
                <w:szCs w:val="24"/>
              </w:rPr>
              <w:t xml:space="preserve"> структурні підрозділи</w:t>
            </w:r>
          </w:p>
        </w:tc>
        <w:tc>
          <w:tcPr>
            <w:tcW w:w="1653" w:type="dxa"/>
          </w:tcPr>
          <w:p w:rsidR="008E0BD3" w:rsidRPr="00E03A4D" w:rsidRDefault="008E0BD3" w:rsidP="009F03C0">
            <w:pPr>
              <w:spacing w:before="280" w:after="280" w:line="240" w:lineRule="auto"/>
              <w:jc w:val="center"/>
              <w:rPr>
                <w:rFonts w:ascii="Times New Roman" w:hAnsi="Times New Roman" w:cs="Times New Roman"/>
                <w:sz w:val="24"/>
                <w:szCs w:val="24"/>
                <w:lang w:val="uk-UA"/>
              </w:rPr>
            </w:pPr>
            <w:r w:rsidRPr="00E03A4D">
              <w:rPr>
                <w:rFonts w:ascii="Times New Roman" w:hAnsi="Times New Roman" w:cs="Times New Roman"/>
                <w:bCs/>
                <w:sz w:val="24"/>
                <w:szCs w:val="24"/>
                <w:lang w:val="uk-UA"/>
              </w:rPr>
              <w:t>Протягом півріччя</w:t>
            </w:r>
          </w:p>
        </w:tc>
        <w:tc>
          <w:tcPr>
            <w:tcW w:w="6530" w:type="dxa"/>
          </w:tcPr>
          <w:p w:rsidR="008E0BD3" w:rsidRPr="00867B95" w:rsidRDefault="008E0BD3" w:rsidP="005118C0">
            <w:pPr>
              <w:spacing w:before="280" w:after="0" w:line="240" w:lineRule="auto"/>
              <w:ind w:firstLine="507"/>
              <w:jc w:val="both"/>
              <w:rPr>
                <w:rFonts w:ascii="Times New Roman" w:hAnsi="Times New Roman" w:cs="Times New Roman"/>
                <w:sz w:val="24"/>
                <w:szCs w:val="24"/>
                <w:lang w:val="uk-UA"/>
              </w:rPr>
            </w:pPr>
            <w:r w:rsidRPr="00867B95">
              <w:rPr>
                <w:rFonts w:ascii="Times New Roman" w:hAnsi="Times New Roman" w:cs="Times New Roman"/>
                <w:sz w:val="24"/>
                <w:szCs w:val="24"/>
                <w:lang w:val="uk-UA"/>
              </w:rPr>
              <w:t>На виконання п.п. 12.3.3. п. 12.3 ст. 12 Податкового кодексу України органам місцевого самоврядування щомісяця автоматизовано надана інформація у розрізі джерел доходів про суми нарахованих та сплачених податків та/або зборів, про суми податкового боргу та надміру сплачених до місцевих бюджетів податків і зборів на відповідних територіях. Порядком надання звітності в розрізі платників податків – юридичних осіб органам місцевого самоврядування, затвердженим наказом Міністерства фінансів України від 23.11.2020 № 723, через ІКС «Електронний кабінет» щомісяця надана звітність у розрізі платників податків – юридичних осіб, які сплачують податки на відповідні території.</w:t>
            </w:r>
          </w:p>
          <w:p w:rsidR="0074198F" w:rsidRPr="00867B95" w:rsidRDefault="008E0BD3" w:rsidP="00892BF8">
            <w:pPr>
              <w:spacing w:after="0" w:line="240" w:lineRule="auto"/>
              <w:ind w:firstLine="507"/>
              <w:jc w:val="both"/>
              <w:rPr>
                <w:rFonts w:ascii="Times New Roman" w:hAnsi="Times New Roman" w:cs="Times New Roman"/>
                <w:sz w:val="24"/>
                <w:szCs w:val="24"/>
                <w:lang w:val="uk-UA"/>
              </w:rPr>
            </w:pPr>
            <w:r w:rsidRPr="00867B95">
              <w:rPr>
                <w:rFonts w:ascii="Times New Roman" w:hAnsi="Times New Roman" w:cs="Times New Roman"/>
                <w:sz w:val="24"/>
                <w:szCs w:val="24"/>
                <w:lang w:val="uk-UA"/>
              </w:rPr>
              <w:t>Підготовлено та надіслано суб’єктам інформаційних відносин запити про надання інформації, перелік та підстави надання якої встановлено відповідними нормативно-правовими актами, угодами, протоколами тощо; опрацьовано інформацію, надану до ГУ ДПС суб’єктами інформаційних відносин відповідно до вимог Податкового кодексу України.</w:t>
            </w:r>
          </w:p>
          <w:p w:rsidR="0074198F" w:rsidRPr="00867B95" w:rsidRDefault="0074198F" w:rsidP="00FD2236">
            <w:pPr>
              <w:keepNext/>
              <w:spacing w:after="0" w:line="240" w:lineRule="auto"/>
              <w:ind w:firstLine="425"/>
              <w:jc w:val="both"/>
              <w:rPr>
                <w:rFonts w:ascii="Times New Roman" w:hAnsi="Times New Roman" w:cs="Times New Roman"/>
                <w:sz w:val="24"/>
                <w:szCs w:val="24"/>
                <w:lang w:val="uk-UA"/>
              </w:rPr>
            </w:pPr>
            <w:r w:rsidRPr="00867B95">
              <w:rPr>
                <w:rFonts w:ascii="Times New Roman" w:hAnsi="Times New Roman" w:cs="Times New Roman"/>
                <w:sz w:val="24"/>
                <w:szCs w:val="24"/>
                <w:lang w:val="uk-UA"/>
              </w:rPr>
              <w:t>На виконання листів</w:t>
            </w:r>
            <w:r w:rsidR="00303DB3" w:rsidRPr="00867B95">
              <w:rPr>
                <w:rFonts w:ascii="Times New Roman" w:hAnsi="Times New Roman" w:cs="Times New Roman"/>
                <w:sz w:val="24"/>
                <w:szCs w:val="24"/>
                <w:lang w:val="uk-UA"/>
              </w:rPr>
              <w:t xml:space="preserve"> та розпоряджень</w:t>
            </w:r>
            <w:r w:rsidRPr="00867B95">
              <w:rPr>
                <w:rFonts w:ascii="Times New Roman" w:hAnsi="Times New Roman" w:cs="Times New Roman"/>
                <w:sz w:val="24"/>
                <w:szCs w:val="24"/>
                <w:lang w:val="uk-UA"/>
              </w:rPr>
              <w:t xml:space="preserve"> Запорізької обласної військової адміністрації, виконання вимог </w:t>
            </w:r>
            <w:r w:rsidRPr="00867B95">
              <w:rPr>
                <w:rFonts w:ascii="Times New Roman" w:hAnsi="Times New Roman" w:cs="Times New Roman"/>
                <w:sz w:val="24"/>
                <w:szCs w:val="24"/>
                <w:lang w:val="uk-UA"/>
              </w:rPr>
              <w:lastRenderedPageBreak/>
              <w:t xml:space="preserve">розпорядження голови Запорізької обласної державної адміністрації </w:t>
            </w:r>
            <w:r w:rsidR="00894D77" w:rsidRPr="00867B95">
              <w:rPr>
                <w:rFonts w:ascii="Times New Roman" w:hAnsi="Times New Roman" w:cs="Times New Roman"/>
                <w:sz w:val="24"/>
                <w:szCs w:val="24"/>
                <w:lang w:val="uk-UA"/>
              </w:rPr>
              <w:t xml:space="preserve">(далі – ЗОДА) </w:t>
            </w:r>
            <w:r w:rsidRPr="00867B95">
              <w:rPr>
                <w:rFonts w:ascii="Times New Roman" w:hAnsi="Times New Roman" w:cs="Times New Roman"/>
                <w:sz w:val="24"/>
                <w:szCs w:val="24"/>
                <w:lang w:val="uk-UA"/>
              </w:rPr>
              <w:t>та для актуалізації наявних даних щодо стану підприємництва у Запорізькій області надано інформацію: щодо платників податків малого та середнього підприємництва; щодо кількості СГ, які здійснювали реалізацію вугілля, вугільних брикетів населенню; щодо нарахованої та сплаченої до обласного бюджету частини чистого прибутку (доходу) комунальних унітарних підприємств та їх об’єднань, що вилучаються до відповідного місцевого бюджету, сум податкового боргу та надмірно сплачених сум за 2021-2023 роки</w:t>
            </w:r>
            <w:r w:rsidR="00303DB3" w:rsidRPr="00867B95">
              <w:rPr>
                <w:rFonts w:ascii="Times New Roman" w:hAnsi="Times New Roman" w:cs="Times New Roman"/>
                <w:sz w:val="24"/>
                <w:szCs w:val="24"/>
                <w:lang w:val="uk-UA"/>
              </w:rPr>
              <w:t>; щодо погашення податкового боргу з платежів, що зараховуються до місцевих бюджетів; щодо заборгованості з ЄСВ</w:t>
            </w:r>
            <w:r w:rsidRPr="00867B95">
              <w:rPr>
                <w:rFonts w:ascii="Times New Roman" w:hAnsi="Times New Roman" w:cs="Times New Roman"/>
                <w:sz w:val="24"/>
                <w:szCs w:val="24"/>
                <w:lang w:val="uk-UA"/>
              </w:rPr>
              <w:t>.</w:t>
            </w:r>
          </w:p>
          <w:p w:rsidR="008E0BD3" w:rsidRPr="00867B95" w:rsidRDefault="008E0BD3" w:rsidP="00867B95">
            <w:pPr>
              <w:keepNext/>
              <w:spacing w:after="0" w:line="240" w:lineRule="auto"/>
              <w:ind w:firstLine="425"/>
              <w:jc w:val="both"/>
              <w:rPr>
                <w:rFonts w:ascii="Times New Roman" w:hAnsi="Times New Roman" w:cs="Times New Roman"/>
                <w:sz w:val="24"/>
                <w:szCs w:val="24"/>
                <w:lang w:val="uk-UA"/>
              </w:rPr>
            </w:pPr>
            <w:r w:rsidRPr="00867B95">
              <w:rPr>
                <w:rFonts w:ascii="Times New Roman" w:hAnsi="Times New Roman" w:cs="Times New Roman"/>
                <w:sz w:val="24"/>
                <w:szCs w:val="24"/>
                <w:lang w:val="uk-UA"/>
              </w:rPr>
              <w:t xml:space="preserve">На виконання листів </w:t>
            </w:r>
            <w:r w:rsidR="009D70F8" w:rsidRPr="00867B95">
              <w:rPr>
                <w:rFonts w:ascii="Times New Roman" w:hAnsi="Times New Roman" w:cs="Times New Roman"/>
                <w:sz w:val="24"/>
                <w:szCs w:val="24"/>
                <w:lang w:val="uk-UA"/>
              </w:rPr>
              <w:t>ЗОДА</w:t>
            </w:r>
            <w:r w:rsidRPr="00867B95">
              <w:rPr>
                <w:rFonts w:ascii="Times New Roman" w:hAnsi="Times New Roman" w:cs="Times New Roman"/>
                <w:sz w:val="24"/>
                <w:szCs w:val="24"/>
                <w:lang w:val="uk-UA"/>
              </w:rPr>
              <w:t xml:space="preserve"> надано інформацію: </w:t>
            </w:r>
            <w:r w:rsidR="0049696F" w:rsidRPr="00867B95">
              <w:rPr>
                <w:rFonts w:ascii="Times New Roman" w:hAnsi="Times New Roman" w:cs="Times New Roman"/>
                <w:sz w:val="24"/>
                <w:szCs w:val="24"/>
                <w:lang w:val="uk-UA"/>
              </w:rPr>
              <w:t>щодо очікуваних надходжень у 2024 році та про</w:t>
            </w:r>
            <w:r w:rsidR="009D70F8" w:rsidRPr="00867B95">
              <w:rPr>
                <w:rFonts w:ascii="Times New Roman" w:hAnsi="Times New Roman" w:cs="Times New Roman"/>
                <w:sz w:val="24"/>
                <w:szCs w:val="24"/>
                <w:lang w:val="uk-UA"/>
              </w:rPr>
              <w:t>гнозних надходжень на 2025 – 2027</w:t>
            </w:r>
            <w:r w:rsidR="0049696F" w:rsidRPr="00867B95">
              <w:rPr>
                <w:rFonts w:ascii="Times New Roman" w:hAnsi="Times New Roman" w:cs="Times New Roman"/>
                <w:sz w:val="24"/>
                <w:szCs w:val="24"/>
                <w:lang w:val="uk-UA"/>
              </w:rPr>
              <w:t>роки в цілому</w:t>
            </w:r>
            <w:r w:rsidR="00A67DBA" w:rsidRPr="00867B95">
              <w:rPr>
                <w:rFonts w:ascii="Times New Roman" w:hAnsi="Times New Roman" w:cs="Times New Roman"/>
                <w:sz w:val="24"/>
                <w:szCs w:val="24"/>
                <w:lang w:val="uk-UA"/>
              </w:rPr>
              <w:t xml:space="preserve"> по області у розрізі платежів, </w:t>
            </w:r>
            <w:r w:rsidR="0049696F" w:rsidRPr="00867B95">
              <w:rPr>
                <w:rFonts w:ascii="Times New Roman" w:hAnsi="Times New Roman" w:cs="Times New Roman"/>
                <w:sz w:val="24"/>
                <w:szCs w:val="24"/>
                <w:lang w:val="uk-UA"/>
              </w:rPr>
              <w:t xml:space="preserve">контроль за справлянням яких здійснюється органами ДПС; </w:t>
            </w:r>
            <w:r w:rsidRPr="00867B95">
              <w:rPr>
                <w:rFonts w:ascii="Times New Roman" w:hAnsi="Times New Roman" w:cs="Times New Roman"/>
                <w:sz w:val="24"/>
                <w:szCs w:val="24"/>
                <w:lang w:val="uk-UA"/>
              </w:rPr>
              <w:t xml:space="preserve">щодо надходжень податків та платежів, контроль за справлянням яких покладено на органи ДПС; </w:t>
            </w:r>
            <w:r w:rsidR="00CC0D6C" w:rsidRPr="00867B95">
              <w:rPr>
                <w:rFonts w:ascii="Times New Roman" w:hAnsi="Times New Roman" w:cs="Times New Roman"/>
                <w:sz w:val="24"/>
                <w:szCs w:val="24"/>
                <w:lang w:val="uk-UA"/>
              </w:rPr>
              <w:t>щодо залучення до декларування 100% підприємств, які здійснюють господарську діяльність; щодо забезпечення оперативного розгляду звернень платників податків зі списання безнадійного податкового боргу, який виник за форс-мажорними обставинами, зокрема, військової агресії, на підставі норм чинного законодавства;</w:t>
            </w:r>
            <w:r w:rsidR="0049696F" w:rsidRPr="00867B95">
              <w:rPr>
                <w:rFonts w:ascii="Times New Roman" w:hAnsi="Times New Roman" w:cs="Times New Roman"/>
                <w:sz w:val="24"/>
                <w:szCs w:val="24"/>
                <w:lang w:val="uk-UA"/>
              </w:rPr>
              <w:t xml:space="preserve"> щодо проведення дієвої роботи з </w:t>
            </w:r>
            <w:r w:rsidR="00867B95" w:rsidRPr="00867B95">
              <w:rPr>
                <w:rFonts w:ascii="Times New Roman" w:hAnsi="Times New Roman" w:cs="Times New Roman"/>
                <w:sz w:val="24"/>
                <w:szCs w:val="24"/>
                <w:lang w:val="uk-UA"/>
              </w:rPr>
              <w:t>СГ</w:t>
            </w:r>
            <w:r w:rsidR="0049696F" w:rsidRPr="00867B95">
              <w:rPr>
                <w:rFonts w:ascii="Times New Roman" w:hAnsi="Times New Roman" w:cs="Times New Roman"/>
                <w:sz w:val="24"/>
                <w:szCs w:val="24"/>
                <w:lang w:val="uk-UA"/>
              </w:rPr>
              <w:t xml:space="preserve"> – орендарями земельних часток (паїв) щодо своєчасного оформлення (переоформлення) відповідного права користування та приведення розмірів орендної плати, визначеної у договорах оренди землі, до розмірів, встановлених відповідними рішеннями органів місцевого самоврядування; щодо проведення засідань, робочих зустрічей, засідань за круглим столом та інших заходів з питань вдосконалення наявних сучасних технологій податкового адміністрування з представниками бізнесу та інститутів громадянського суспільства;</w:t>
            </w:r>
            <w:r w:rsidR="00867B95">
              <w:rPr>
                <w:rFonts w:ascii="Times New Roman" w:hAnsi="Times New Roman" w:cs="Times New Roman"/>
                <w:sz w:val="24"/>
                <w:szCs w:val="24"/>
                <w:lang w:val="uk-UA"/>
              </w:rPr>
              <w:t xml:space="preserve"> </w:t>
            </w:r>
            <w:r w:rsidRPr="00867B95">
              <w:rPr>
                <w:rFonts w:ascii="Times New Roman" w:hAnsi="Times New Roman" w:cs="Times New Roman"/>
                <w:sz w:val="24"/>
                <w:szCs w:val="24"/>
                <w:lang w:val="uk-UA"/>
              </w:rPr>
              <w:t xml:space="preserve">щодо </w:t>
            </w:r>
            <w:r w:rsidRPr="00867B95">
              <w:rPr>
                <w:rFonts w:ascii="Times New Roman" w:hAnsi="Times New Roman" w:cs="Times New Roman"/>
                <w:sz w:val="24"/>
                <w:szCs w:val="24"/>
                <w:lang w:val="uk-UA"/>
              </w:rPr>
              <w:lastRenderedPageBreak/>
              <w:t>роботи зі скорочення податкового боргу та про результати, яких досягнуто в результаті проведеної роботи щодо легалізації праці, підвищення рівня оплати праці та недопущення виплати заробітної плати менше мінімально встановленого рівня;  щодо надходжень акцизного податку з реалізації суб'єктами господарювання роздрібної торгівлі підакцизних товарів (крім підпункту 213.1.14 пункту 213.1 ст. 213 Податкового кодексу України); щодо автоперевізників із зазначенням категорій бізнесу; щодо надходжень туристичного збору по Запорізькій області за перше півріччя 2023 року.</w:t>
            </w:r>
          </w:p>
          <w:p w:rsidR="008E0BD3" w:rsidRPr="00867B95" w:rsidRDefault="008E0BD3" w:rsidP="00B44587">
            <w:pPr>
              <w:keepNext/>
              <w:spacing w:after="0" w:line="240" w:lineRule="auto"/>
              <w:ind w:firstLine="507"/>
              <w:jc w:val="both"/>
              <w:rPr>
                <w:rFonts w:ascii="Times New Roman" w:hAnsi="Times New Roman" w:cs="Times New Roman"/>
                <w:sz w:val="24"/>
                <w:szCs w:val="24"/>
                <w:lang w:val="uk-UA"/>
              </w:rPr>
            </w:pPr>
            <w:r w:rsidRPr="00867B95">
              <w:rPr>
                <w:rFonts w:ascii="Times New Roman" w:hAnsi="Times New Roman" w:cs="Times New Roman"/>
                <w:sz w:val="24"/>
                <w:szCs w:val="24"/>
                <w:lang w:val="uk-UA"/>
              </w:rPr>
              <w:t>На виконання: п. 3 розпорядження голови ЗОДА від 06.04.2021 № 224 з метою виконання Комплексної програми розвитку малого підприємництва в Запорізькій області на 2021 – 2023 роки надана інформація щодо платників податків малого та середнього підприємництва.</w:t>
            </w:r>
          </w:p>
          <w:p w:rsidR="008E0BD3" w:rsidRPr="00867B95" w:rsidRDefault="008E0BD3" w:rsidP="00B44587">
            <w:pPr>
              <w:keepNext/>
              <w:spacing w:after="0" w:line="240" w:lineRule="auto"/>
              <w:ind w:firstLine="507"/>
              <w:jc w:val="both"/>
              <w:rPr>
                <w:rFonts w:ascii="Times New Roman" w:hAnsi="Times New Roman" w:cs="Times New Roman"/>
                <w:sz w:val="24"/>
                <w:szCs w:val="24"/>
                <w:lang w:val="uk-UA"/>
              </w:rPr>
            </w:pPr>
            <w:r w:rsidRPr="00867B95">
              <w:rPr>
                <w:rFonts w:ascii="Times New Roman" w:hAnsi="Times New Roman" w:cs="Times New Roman"/>
                <w:sz w:val="24"/>
                <w:szCs w:val="24"/>
                <w:lang w:val="uk-UA"/>
              </w:rPr>
              <w:t xml:space="preserve">На розпорядження голови ЗОДА від 20.07.2023 № 384 «Про заходи щодо забезпечення складання проєкту обласного бюджету Запорізької області на 2024 рік» надано уточнену інформацію щодо прогнозних обсягів надходжень до бюджетів усіх рівнів по Запорізькій області на 2024 рік у розрізі платежів, надходження яких контролюються органами ДПС (прогнозні обсяги надходжень до державного та місцевих бюджетів на 2024 рік, а також пояснення до розрахунків прогнозних обсягів надходжень до бюджетів усіх рівнів на 2024 рік). </w:t>
            </w:r>
          </w:p>
          <w:p w:rsidR="008E0BD3" w:rsidRPr="00867B95" w:rsidRDefault="008E0BD3" w:rsidP="00B44587">
            <w:pPr>
              <w:keepNext/>
              <w:spacing w:after="0" w:line="240" w:lineRule="auto"/>
              <w:ind w:firstLine="507"/>
              <w:jc w:val="both"/>
              <w:rPr>
                <w:rFonts w:ascii="Times New Roman" w:hAnsi="Times New Roman" w:cs="Times New Roman"/>
                <w:sz w:val="24"/>
                <w:szCs w:val="24"/>
                <w:lang w:val="uk-UA"/>
              </w:rPr>
            </w:pPr>
            <w:r w:rsidRPr="00867B95">
              <w:rPr>
                <w:rFonts w:ascii="Times New Roman" w:hAnsi="Times New Roman" w:cs="Times New Roman"/>
                <w:sz w:val="24"/>
                <w:szCs w:val="24"/>
                <w:lang w:val="uk-UA"/>
              </w:rPr>
              <w:t>На виконання п. 3 розпорядження голови ЗОДА від 06.10.2023 № 564 «Про організацію розробки проєкту Програми економічного та соціального розвитку Запорізької області на 2024 рік» надано пропозиції до розділу проекту Програми «Мета, завдання та заходи економічного і соціального розвитку Запорізької області на 2024 рік» з урахуванням ситуації сьогодення.</w:t>
            </w:r>
          </w:p>
          <w:p w:rsidR="008E0BD3" w:rsidRPr="00867B95" w:rsidRDefault="008E0BD3" w:rsidP="00B44587">
            <w:pPr>
              <w:keepNext/>
              <w:spacing w:after="0" w:line="240" w:lineRule="auto"/>
              <w:ind w:firstLine="507"/>
              <w:jc w:val="both"/>
              <w:rPr>
                <w:rFonts w:ascii="Times New Roman" w:hAnsi="Times New Roman" w:cs="Times New Roman"/>
                <w:sz w:val="24"/>
                <w:szCs w:val="24"/>
                <w:lang w:val="uk-UA"/>
              </w:rPr>
            </w:pPr>
            <w:r w:rsidRPr="00867B95">
              <w:rPr>
                <w:rFonts w:ascii="Times New Roman" w:hAnsi="Times New Roman" w:cs="Times New Roman"/>
                <w:sz w:val="24"/>
                <w:szCs w:val="24"/>
                <w:lang w:val="uk-UA"/>
              </w:rPr>
              <w:t xml:space="preserve">На виконання п. 5 розпорядження голови Запорізької обласної державної адміністрації від 23.01.2023 № 38-р «Про </w:t>
            </w:r>
            <w:r w:rsidRPr="00867B95">
              <w:rPr>
                <w:rFonts w:ascii="Times New Roman" w:hAnsi="Times New Roman" w:cs="Times New Roman"/>
                <w:sz w:val="24"/>
                <w:szCs w:val="24"/>
                <w:lang w:val="uk-UA"/>
              </w:rPr>
              <w:lastRenderedPageBreak/>
              <w:t xml:space="preserve">затвердження заходів щодо організації та виконання Державного бюджету України та місцевих бюджетів області в 2023 році» надано інформацію щодо надходжень податків та платежів, контроль за справлянням яких покладено на органи ДПС, а також інформацію щодо наповнення доходної частини бюджету та додаткові джерела надходжень податку на доходи фізичних осіб до бюджету, про результати, яких досягнуто в результаті проведеної роботи щодо легалізації праці, підвищення рівня оплати праці та недопущення виплати заробітної плати менше мінімально встановленого рівня. </w:t>
            </w:r>
          </w:p>
          <w:p w:rsidR="008E0BD3" w:rsidRPr="00867B95" w:rsidRDefault="008E0BD3" w:rsidP="008A11BF">
            <w:pPr>
              <w:spacing w:after="0" w:line="240" w:lineRule="auto"/>
              <w:ind w:firstLine="476"/>
              <w:jc w:val="both"/>
              <w:rPr>
                <w:rFonts w:ascii="Times New Roman" w:eastAsia="Times New Roman" w:hAnsi="Times New Roman" w:cs="Times New Roman"/>
                <w:sz w:val="24"/>
                <w:szCs w:val="24"/>
                <w:lang w:val="uk-UA" w:eastAsia="ru-RU"/>
              </w:rPr>
            </w:pPr>
            <w:r w:rsidRPr="00867B95">
              <w:rPr>
                <w:rFonts w:ascii="Times New Roman" w:eastAsia="Times New Roman" w:hAnsi="Times New Roman" w:cs="Times New Roman"/>
                <w:sz w:val="24"/>
                <w:szCs w:val="24"/>
                <w:lang w:val="uk-UA" w:eastAsia="ru-RU"/>
              </w:rPr>
              <w:t>Щомісяця на розпорядження ЗОДА від 23.01.2023 № 38 та розпорядження Енергодарської міської військової адміністрації від 27.06.2023 № 48 надано інформацію щодо погашення податкового боргу з платежів, що зараховуються до місцевих бюджетів області та м. Енергодар.</w:t>
            </w:r>
          </w:p>
          <w:p w:rsidR="008E0BD3" w:rsidRPr="00867B95" w:rsidRDefault="008E0BD3" w:rsidP="008A11BF">
            <w:pPr>
              <w:spacing w:after="0" w:line="240" w:lineRule="auto"/>
              <w:ind w:firstLine="476"/>
              <w:jc w:val="both"/>
              <w:rPr>
                <w:rFonts w:ascii="Times New Roman" w:eastAsia="Times New Roman" w:hAnsi="Times New Roman" w:cs="Times New Roman"/>
                <w:sz w:val="24"/>
                <w:szCs w:val="24"/>
                <w:lang w:val="uk-UA" w:eastAsia="ru-RU"/>
              </w:rPr>
            </w:pPr>
            <w:r w:rsidRPr="00867B95">
              <w:rPr>
                <w:rFonts w:ascii="Times New Roman" w:eastAsia="Times New Roman" w:hAnsi="Times New Roman" w:cs="Times New Roman"/>
                <w:sz w:val="24"/>
                <w:szCs w:val="24"/>
                <w:lang w:val="uk-UA" w:eastAsia="ru-RU"/>
              </w:rPr>
              <w:t>Також, на лист ЗОДА від 22.03.2023 № 08-20/0789 щомісяця надано інформацію щодо заборгованості з ЄСВ.</w:t>
            </w:r>
          </w:p>
          <w:p w:rsidR="008E0BD3" w:rsidRPr="00867B95" w:rsidRDefault="008E0BD3" w:rsidP="00B44587">
            <w:pPr>
              <w:keepNext/>
              <w:spacing w:after="0" w:line="240" w:lineRule="auto"/>
              <w:ind w:firstLine="507"/>
              <w:jc w:val="both"/>
              <w:rPr>
                <w:rFonts w:ascii="Times New Roman" w:hAnsi="Times New Roman" w:cs="Times New Roman"/>
                <w:sz w:val="24"/>
                <w:szCs w:val="24"/>
                <w:lang w:val="uk-UA"/>
              </w:rPr>
            </w:pPr>
            <w:r w:rsidRPr="00867B95">
              <w:rPr>
                <w:rFonts w:ascii="Times New Roman" w:eastAsia="Times New Roman" w:hAnsi="Times New Roman" w:cs="Times New Roman"/>
                <w:bCs/>
                <w:sz w:val="24"/>
                <w:szCs w:val="24"/>
                <w:lang w:val="uk-UA" w:eastAsia="ru-RU"/>
              </w:rPr>
              <w:t xml:space="preserve">Головному управлінню Пенсійного фонду України в Запорізькій області </w:t>
            </w:r>
            <w:r w:rsidRPr="00867B95">
              <w:rPr>
                <w:rFonts w:ascii="Times New Roman" w:eastAsia="Times New Roman" w:hAnsi="Times New Roman" w:cs="Times New Roman"/>
                <w:sz w:val="24"/>
                <w:szCs w:val="24"/>
                <w:lang w:val="uk-UA" w:eastAsia="ru-RU"/>
              </w:rPr>
              <w:t xml:space="preserve">щомісяця надано інформацію </w:t>
            </w:r>
            <w:r w:rsidRPr="00867B95">
              <w:rPr>
                <w:rFonts w:ascii="Times New Roman" w:eastAsia="Times New Roman" w:hAnsi="Times New Roman" w:cs="Times New Roman"/>
                <w:bCs/>
                <w:sz w:val="24"/>
                <w:szCs w:val="24"/>
                <w:lang w:val="uk-UA" w:eastAsia="ru-RU"/>
              </w:rPr>
              <w:t xml:space="preserve">щодо вжитих заходів зі стягнення заборгованості з єдиного внеску. </w:t>
            </w:r>
          </w:p>
          <w:p w:rsidR="008E0BD3" w:rsidRPr="00867B95" w:rsidRDefault="008E0BD3" w:rsidP="00B44587">
            <w:pPr>
              <w:keepNext/>
              <w:spacing w:after="0" w:line="240" w:lineRule="auto"/>
              <w:ind w:firstLine="507"/>
              <w:jc w:val="both"/>
              <w:rPr>
                <w:rFonts w:ascii="Times New Roman" w:hAnsi="Times New Roman" w:cs="Times New Roman"/>
                <w:sz w:val="24"/>
                <w:szCs w:val="24"/>
                <w:lang w:val="uk-UA"/>
              </w:rPr>
            </w:pPr>
            <w:r w:rsidRPr="00867B95">
              <w:rPr>
                <w:rFonts w:ascii="Times New Roman" w:hAnsi="Times New Roman" w:cs="Times New Roman"/>
                <w:sz w:val="24"/>
                <w:szCs w:val="24"/>
                <w:lang w:val="uk-UA"/>
              </w:rPr>
              <w:t>На виконання листів Запорізької міської ради надано інформацію щодо кількості суб’єктів господарювання з визначенням категорії бізнесу та щодо платників податків малого та середнього підприємництва.</w:t>
            </w:r>
          </w:p>
          <w:p w:rsidR="008E0BD3" w:rsidRPr="00867B95" w:rsidRDefault="001A1F1E" w:rsidP="008A4F8E">
            <w:pPr>
              <w:keepNext/>
              <w:spacing w:after="280" w:line="240" w:lineRule="auto"/>
              <w:ind w:firstLine="507"/>
              <w:jc w:val="both"/>
              <w:rPr>
                <w:rFonts w:ascii="Times New Roman" w:hAnsi="Times New Roman" w:cs="Times New Roman"/>
                <w:sz w:val="24"/>
                <w:szCs w:val="24"/>
                <w:lang w:val="uk-UA"/>
              </w:rPr>
            </w:pPr>
            <w:r w:rsidRPr="00867B95">
              <w:rPr>
                <w:rFonts w:ascii="Times New Roman" w:hAnsi="Times New Roman" w:cs="Times New Roman"/>
                <w:sz w:val="24"/>
                <w:szCs w:val="24"/>
                <w:lang w:val="uk-UA"/>
              </w:rPr>
              <w:t>До Запорізької міської ради</w:t>
            </w:r>
            <w:r w:rsidR="008E0BD3" w:rsidRPr="00867B95">
              <w:rPr>
                <w:rFonts w:ascii="Times New Roman" w:hAnsi="Times New Roman" w:cs="Times New Roman"/>
                <w:sz w:val="24"/>
                <w:szCs w:val="24"/>
                <w:lang w:val="uk-UA"/>
              </w:rPr>
              <w:t xml:space="preserve"> на</w:t>
            </w:r>
            <w:r w:rsidR="008712B3" w:rsidRPr="00867B95">
              <w:rPr>
                <w:rFonts w:ascii="Times New Roman" w:hAnsi="Times New Roman" w:cs="Times New Roman"/>
                <w:sz w:val="24"/>
                <w:szCs w:val="24"/>
                <w:lang w:val="uk-UA"/>
              </w:rPr>
              <w:t>да</w:t>
            </w:r>
            <w:r w:rsidR="008E0BD3" w:rsidRPr="00867B95">
              <w:rPr>
                <w:rFonts w:ascii="Times New Roman" w:hAnsi="Times New Roman" w:cs="Times New Roman"/>
                <w:sz w:val="24"/>
                <w:szCs w:val="24"/>
                <w:lang w:val="uk-UA"/>
              </w:rPr>
              <w:t>но інформацію</w:t>
            </w:r>
            <w:r w:rsidR="0029040F" w:rsidRPr="00867B95">
              <w:rPr>
                <w:rFonts w:ascii="Times New Roman" w:hAnsi="Times New Roman" w:cs="Times New Roman"/>
                <w:sz w:val="24"/>
                <w:szCs w:val="24"/>
                <w:lang w:val="uk-UA"/>
              </w:rPr>
              <w:t xml:space="preserve"> щодо</w:t>
            </w:r>
            <w:r w:rsidR="008A4F8E" w:rsidRPr="00867B95">
              <w:rPr>
                <w:rFonts w:ascii="Times New Roman" w:hAnsi="Times New Roman" w:cs="Times New Roman"/>
                <w:sz w:val="24"/>
                <w:szCs w:val="24"/>
                <w:lang w:val="uk-UA"/>
              </w:rPr>
              <w:t>:</w:t>
            </w:r>
            <w:r w:rsidR="0029040F" w:rsidRPr="00867B95">
              <w:rPr>
                <w:rFonts w:ascii="Times New Roman" w:hAnsi="Times New Roman" w:cs="Times New Roman"/>
                <w:sz w:val="24"/>
                <w:szCs w:val="24"/>
                <w:lang w:val="uk-UA"/>
              </w:rPr>
              <w:t xml:space="preserve"> основних економічних показників, податків та зборів; кількості СГ</w:t>
            </w:r>
            <w:r w:rsidR="00BB210B" w:rsidRPr="00867B95">
              <w:rPr>
                <w:rFonts w:ascii="Times New Roman" w:hAnsi="Times New Roman" w:cs="Times New Roman"/>
                <w:sz w:val="24"/>
                <w:szCs w:val="24"/>
                <w:lang w:val="uk-UA"/>
              </w:rPr>
              <w:t xml:space="preserve"> м. </w:t>
            </w:r>
            <w:r w:rsidR="0029040F" w:rsidRPr="00867B95">
              <w:rPr>
                <w:rFonts w:ascii="Times New Roman" w:hAnsi="Times New Roman" w:cs="Times New Roman"/>
                <w:sz w:val="24"/>
                <w:szCs w:val="24"/>
                <w:lang w:val="uk-UA"/>
              </w:rPr>
              <w:t>Запоріжжя;</w:t>
            </w:r>
            <w:r w:rsidR="008E0BD3" w:rsidRPr="00867B95">
              <w:rPr>
                <w:rFonts w:ascii="Times New Roman" w:hAnsi="Times New Roman" w:cs="Times New Roman"/>
                <w:sz w:val="24"/>
                <w:szCs w:val="24"/>
                <w:lang w:val="uk-UA"/>
              </w:rPr>
              <w:t xml:space="preserve"> </w:t>
            </w:r>
            <w:r w:rsidR="0074198F" w:rsidRPr="00867B95">
              <w:rPr>
                <w:rFonts w:ascii="Times New Roman" w:hAnsi="Times New Roman" w:cs="Times New Roman"/>
                <w:sz w:val="24"/>
                <w:szCs w:val="24"/>
                <w:lang w:val="uk-UA"/>
              </w:rPr>
              <w:t>Комплексної програми розвитку малого і середнього підприємництва в З</w:t>
            </w:r>
            <w:r w:rsidR="00BB210B" w:rsidRPr="00867B95">
              <w:rPr>
                <w:rFonts w:ascii="Times New Roman" w:hAnsi="Times New Roman" w:cs="Times New Roman"/>
                <w:sz w:val="24"/>
                <w:szCs w:val="24"/>
                <w:lang w:val="uk-UA"/>
              </w:rPr>
              <w:t>апорізькій області на 2021-2024 </w:t>
            </w:r>
            <w:r w:rsidR="0074198F" w:rsidRPr="00867B95">
              <w:rPr>
                <w:rFonts w:ascii="Times New Roman" w:hAnsi="Times New Roman" w:cs="Times New Roman"/>
                <w:sz w:val="24"/>
                <w:szCs w:val="24"/>
                <w:lang w:val="uk-UA"/>
              </w:rPr>
              <w:t>роки</w:t>
            </w:r>
            <w:r w:rsidR="00F22C9C" w:rsidRPr="00867B95">
              <w:rPr>
                <w:rFonts w:ascii="Times New Roman" w:hAnsi="Times New Roman" w:cs="Times New Roman"/>
                <w:sz w:val="24"/>
                <w:szCs w:val="24"/>
                <w:lang w:val="uk-UA"/>
              </w:rPr>
              <w:t xml:space="preserve">; кількості СГ, які </w:t>
            </w:r>
            <w:r w:rsidR="0029040F" w:rsidRPr="00867B95">
              <w:rPr>
                <w:rFonts w:ascii="Times New Roman" w:hAnsi="Times New Roman" w:cs="Times New Roman"/>
                <w:sz w:val="24"/>
                <w:szCs w:val="24"/>
                <w:lang w:val="uk-UA"/>
              </w:rPr>
              <w:t>знаходились на обліку в ГУ </w:t>
            </w:r>
            <w:r w:rsidR="00F22C9C" w:rsidRPr="00867B95">
              <w:rPr>
                <w:rFonts w:ascii="Times New Roman" w:hAnsi="Times New Roman" w:cs="Times New Roman"/>
                <w:sz w:val="24"/>
                <w:szCs w:val="24"/>
                <w:lang w:val="uk-UA"/>
              </w:rPr>
              <w:t>ДПС та протягом 2022-2023 рр. змінювали місцезнаходження до м. Запоріжжя та з м. Запоріжжя з розподілом за їх розмірами (великі, середні та малі)</w:t>
            </w:r>
          </w:p>
        </w:tc>
      </w:tr>
      <w:tr w:rsidR="008E0BD3" w:rsidRPr="00827659" w:rsidTr="00A95235">
        <w:trPr>
          <w:trHeight w:val="315"/>
        </w:trPr>
        <w:tc>
          <w:tcPr>
            <w:tcW w:w="851" w:type="dxa"/>
          </w:tcPr>
          <w:p w:rsidR="008E0BD3" w:rsidRPr="007E2301" w:rsidRDefault="008E0BD3" w:rsidP="009F03C0">
            <w:pPr>
              <w:spacing w:before="280" w:after="280" w:line="240" w:lineRule="auto"/>
              <w:jc w:val="center"/>
              <w:rPr>
                <w:rFonts w:ascii="Times New Roman" w:hAnsi="Times New Roman" w:cs="Times New Roman"/>
                <w:sz w:val="24"/>
                <w:szCs w:val="24"/>
                <w:lang w:val="uk-UA"/>
              </w:rPr>
            </w:pPr>
            <w:r w:rsidRPr="007E2301">
              <w:rPr>
                <w:rFonts w:ascii="Times New Roman" w:hAnsi="Times New Roman" w:cs="Times New Roman"/>
                <w:sz w:val="24"/>
                <w:szCs w:val="24"/>
                <w:lang w:val="uk-UA"/>
              </w:rPr>
              <w:lastRenderedPageBreak/>
              <w:t>4.2.</w:t>
            </w:r>
          </w:p>
        </w:tc>
        <w:tc>
          <w:tcPr>
            <w:tcW w:w="4536" w:type="dxa"/>
          </w:tcPr>
          <w:p w:rsidR="008E0BD3" w:rsidRPr="003B5DD1" w:rsidRDefault="008E0BD3" w:rsidP="009F03C0">
            <w:pPr>
              <w:spacing w:before="280" w:after="280" w:line="240" w:lineRule="auto"/>
              <w:ind w:firstLine="317"/>
              <w:jc w:val="both"/>
              <w:rPr>
                <w:rFonts w:ascii="Times New Roman" w:hAnsi="Times New Roman" w:cs="Times New Roman"/>
                <w:sz w:val="24"/>
                <w:szCs w:val="24"/>
                <w:lang w:val="uk-UA"/>
              </w:rPr>
            </w:pPr>
            <w:r w:rsidRPr="003B5DD1">
              <w:rPr>
                <w:rFonts w:ascii="Times New Roman" w:hAnsi="Times New Roman" w:cs="Times New Roman"/>
                <w:sz w:val="24"/>
                <w:szCs w:val="24"/>
                <w:lang w:val="uk-UA"/>
              </w:rPr>
              <w:t>Забезпечення взаємодії з органами місцевого самоврядування та виконавчої влади, Головним управлінням Держгеокадастру у Запорізькій області, Регіональним відділенням Фонду державного майна України по Дніпропетровській, Запорізькій та Кіровоградській областях щодо інформації, необхідної для обчислення і справляння плати за землю з юридичних осіб</w:t>
            </w:r>
          </w:p>
        </w:tc>
        <w:tc>
          <w:tcPr>
            <w:tcW w:w="2552" w:type="dxa"/>
          </w:tcPr>
          <w:p w:rsidR="008E0BD3" w:rsidRPr="003B5DD1" w:rsidRDefault="008E0BD3" w:rsidP="009F03C0">
            <w:pPr>
              <w:spacing w:before="280" w:after="280" w:line="240" w:lineRule="auto"/>
              <w:jc w:val="center"/>
              <w:rPr>
                <w:rFonts w:ascii="Times New Roman" w:hAnsi="Times New Roman" w:cs="Times New Roman"/>
                <w:sz w:val="24"/>
                <w:szCs w:val="24"/>
                <w:lang w:val="uk-UA"/>
              </w:rPr>
            </w:pPr>
            <w:r w:rsidRPr="003B5DD1">
              <w:rPr>
                <w:rFonts w:ascii="Times New Roman" w:hAnsi="Times New Roman" w:cs="Times New Roman"/>
                <w:bCs/>
                <w:sz w:val="24"/>
                <w:szCs w:val="24"/>
                <w:shd w:val="clear" w:color="auto" w:fill="FFFFFF"/>
                <w:lang w:val="uk-UA"/>
              </w:rPr>
              <w:t xml:space="preserve">Управління </w:t>
            </w:r>
            <w:r w:rsidRPr="003B5DD1">
              <w:rPr>
                <w:rFonts w:ascii="Times New Roman" w:hAnsi="Times New Roman" w:cs="Times New Roman"/>
                <w:sz w:val="24"/>
                <w:szCs w:val="24"/>
                <w:lang w:val="uk-UA"/>
              </w:rPr>
              <w:t>о</w:t>
            </w:r>
            <w:r w:rsidRPr="003B5DD1">
              <w:rPr>
                <w:rFonts w:ascii="Times New Roman" w:hAnsi="Times New Roman" w:cs="Times New Roman"/>
                <w:bCs/>
                <w:sz w:val="24"/>
                <w:szCs w:val="24"/>
                <w:shd w:val="clear" w:color="auto" w:fill="FFFFFF"/>
                <w:lang w:val="uk-UA"/>
              </w:rPr>
              <w:t>податкування юридичних осіб</w:t>
            </w:r>
          </w:p>
        </w:tc>
        <w:tc>
          <w:tcPr>
            <w:tcW w:w="1653" w:type="dxa"/>
          </w:tcPr>
          <w:p w:rsidR="008E0BD3" w:rsidRPr="003B5DD1" w:rsidRDefault="008E0BD3" w:rsidP="009F03C0">
            <w:pPr>
              <w:spacing w:before="280" w:after="280" w:line="240" w:lineRule="auto"/>
              <w:jc w:val="center"/>
              <w:rPr>
                <w:rFonts w:ascii="Times New Roman" w:hAnsi="Times New Roman" w:cs="Times New Roman"/>
                <w:sz w:val="24"/>
                <w:szCs w:val="24"/>
                <w:lang w:val="uk-UA"/>
              </w:rPr>
            </w:pPr>
            <w:r w:rsidRPr="003B5DD1">
              <w:rPr>
                <w:rFonts w:ascii="Times New Roman" w:hAnsi="Times New Roman" w:cs="Times New Roman"/>
                <w:bCs/>
                <w:sz w:val="24"/>
                <w:szCs w:val="24"/>
                <w:lang w:val="uk-UA"/>
              </w:rPr>
              <w:t>Протягом півріччя</w:t>
            </w:r>
          </w:p>
        </w:tc>
        <w:tc>
          <w:tcPr>
            <w:tcW w:w="6530" w:type="dxa"/>
          </w:tcPr>
          <w:p w:rsidR="008E0BD3" w:rsidRPr="0055053B" w:rsidRDefault="008E0BD3" w:rsidP="000A1774">
            <w:pPr>
              <w:spacing w:before="280" w:after="0" w:line="240" w:lineRule="auto"/>
              <w:ind w:firstLine="507"/>
              <w:jc w:val="both"/>
              <w:rPr>
                <w:rFonts w:ascii="Times New Roman" w:eastAsia="Times New Roman" w:hAnsi="Times New Roman" w:cs="Times New Roman"/>
                <w:sz w:val="24"/>
                <w:szCs w:val="24"/>
                <w:lang w:val="uk-UA" w:eastAsia="ru-RU"/>
              </w:rPr>
            </w:pPr>
            <w:r w:rsidRPr="0055053B">
              <w:rPr>
                <w:rFonts w:ascii="Times New Roman" w:eastAsia="Times New Roman" w:hAnsi="Times New Roman" w:cs="Times New Roman"/>
                <w:sz w:val="24"/>
                <w:szCs w:val="24"/>
                <w:lang w:val="uk-UA" w:eastAsia="ru-RU"/>
              </w:rPr>
              <w:t xml:space="preserve">Опрацьовано інформацію, отриману від правоохоронних органів, органів місцевого самоврядування та виконавчої влади, Головного управління Держгеокадастру у Запорізькій області, Регіонального відділення Фонду державного майна України по Дніпропетровській, Запорізькій та Кіровоградській областях, підготовлено та надіслано </w:t>
            </w:r>
            <w:r w:rsidR="003231F8">
              <w:rPr>
                <w:rFonts w:ascii="Times New Roman" w:eastAsia="Times New Roman" w:hAnsi="Times New Roman" w:cs="Times New Roman"/>
                <w:sz w:val="24"/>
                <w:szCs w:val="24"/>
                <w:lang w:val="uk-UA" w:eastAsia="ru-RU"/>
              </w:rPr>
              <w:t xml:space="preserve">відповіді </w:t>
            </w:r>
            <w:r w:rsidRPr="0055053B">
              <w:rPr>
                <w:rFonts w:ascii="Times New Roman" w:eastAsia="Times New Roman" w:hAnsi="Times New Roman" w:cs="Times New Roman"/>
                <w:sz w:val="24"/>
                <w:szCs w:val="24"/>
                <w:lang w:val="uk-UA" w:eastAsia="ru-RU"/>
              </w:rPr>
              <w:t>на відповідні запити.</w:t>
            </w:r>
          </w:p>
          <w:p w:rsidR="008E0BD3" w:rsidRPr="004538F9" w:rsidRDefault="008E0BD3" w:rsidP="003231F8">
            <w:pPr>
              <w:spacing w:after="0" w:line="240" w:lineRule="auto"/>
              <w:ind w:right="-1" w:firstLine="459"/>
              <w:jc w:val="both"/>
              <w:rPr>
                <w:rFonts w:ascii="Times New Roman" w:eastAsia="Times New Roman" w:hAnsi="Times New Roman" w:cs="Times New Roman"/>
                <w:color w:val="31849B" w:themeColor="accent5" w:themeShade="BF"/>
                <w:sz w:val="24"/>
                <w:szCs w:val="24"/>
                <w:lang w:val="uk-UA" w:eastAsia="ru-RU"/>
              </w:rPr>
            </w:pPr>
            <w:r w:rsidRPr="003231F8">
              <w:rPr>
                <w:rFonts w:ascii="Times New Roman" w:eastAsia="Times New Roman" w:hAnsi="Times New Roman" w:cs="Times New Roman"/>
                <w:sz w:val="24"/>
                <w:szCs w:val="24"/>
                <w:lang w:val="uk-UA" w:eastAsia="ru-RU"/>
              </w:rPr>
              <w:t xml:space="preserve">В результаті проведених звірок залучено до оподаткування по платі за землю з юридичних осіб </w:t>
            </w:r>
            <w:r w:rsidR="003231F8" w:rsidRPr="003231F8">
              <w:rPr>
                <w:rFonts w:ascii="Times New Roman" w:eastAsia="Times New Roman" w:hAnsi="Times New Roman" w:cs="Times New Roman"/>
                <w:sz w:val="24"/>
                <w:szCs w:val="24"/>
                <w:lang w:val="uk-UA" w:eastAsia="ru-RU"/>
              </w:rPr>
              <w:t>71</w:t>
            </w:r>
            <w:r w:rsidRPr="003231F8">
              <w:rPr>
                <w:rFonts w:ascii="Times New Roman" w:eastAsia="Times New Roman" w:hAnsi="Times New Roman" w:cs="Times New Roman"/>
                <w:sz w:val="24"/>
                <w:szCs w:val="24"/>
                <w:lang w:val="uk-UA" w:eastAsia="ru-RU"/>
              </w:rPr>
              <w:t xml:space="preserve"> СГ, якими нараховано </w:t>
            </w:r>
            <w:r w:rsidR="003231F8" w:rsidRPr="003231F8">
              <w:rPr>
                <w:rFonts w:ascii="Times New Roman" w:eastAsia="Times New Roman" w:hAnsi="Times New Roman" w:cs="Times New Roman"/>
                <w:sz w:val="24"/>
                <w:szCs w:val="24"/>
                <w:lang w:val="uk-UA" w:eastAsia="ru-RU"/>
              </w:rPr>
              <w:t>20,5</w:t>
            </w:r>
            <w:r w:rsidRPr="003231F8">
              <w:rPr>
                <w:rFonts w:ascii="Times New Roman" w:eastAsia="Times New Roman" w:hAnsi="Times New Roman" w:cs="Times New Roman"/>
                <w:sz w:val="24"/>
                <w:szCs w:val="24"/>
                <w:lang w:val="uk-UA" w:eastAsia="ru-RU"/>
              </w:rPr>
              <w:t> </w:t>
            </w:r>
            <w:r w:rsidR="003231F8">
              <w:rPr>
                <w:rFonts w:ascii="Times New Roman" w:hAnsi="Times New Roman" w:cs="Times New Roman"/>
                <w:sz w:val="24"/>
                <w:szCs w:val="24"/>
                <w:lang w:val="uk-UA"/>
              </w:rPr>
              <w:t>мільйона</w:t>
            </w:r>
            <w:r w:rsidRPr="003231F8">
              <w:rPr>
                <w:rFonts w:ascii="Times New Roman" w:hAnsi="Times New Roman" w:cs="Times New Roman"/>
                <w:sz w:val="24"/>
                <w:szCs w:val="24"/>
                <w:lang w:val="uk-UA"/>
              </w:rPr>
              <w:t> гривень</w:t>
            </w:r>
          </w:p>
        </w:tc>
      </w:tr>
      <w:tr w:rsidR="008E0BD3" w:rsidRPr="00C6169E" w:rsidTr="00A95235">
        <w:trPr>
          <w:trHeight w:val="315"/>
        </w:trPr>
        <w:tc>
          <w:tcPr>
            <w:tcW w:w="851" w:type="dxa"/>
          </w:tcPr>
          <w:p w:rsidR="008E0BD3" w:rsidRPr="007E2301" w:rsidRDefault="008E0BD3" w:rsidP="009F03C0">
            <w:pPr>
              <w:spacing w:before="280" w:after="280" w:line="240" w:lineRule="auto"/>
              <w:jc w:val="center"/>
              <w:rPr>
                <w:rFonts w:ascii="Times New Roman" w:hAnsi="Times New Roman" w:cs="Times New Roman"/>
                <w:sz w:val="24"/>
                <w:szCs w:val="24"/>
                <w:lang w:val="uk-UA"/>
              </w:rPr>
            </w:pPr>
            <w:r w:rsidRPr="007E2301">
              <w:rPr>
                <w:rFonts w:ascii="Times New Roman" w:hAnsi="Times New Roman" w:cs="Times New Roman"/>
                <w:sz w:val="24"/>
                <w:szCs w:val="24"/>
                <w:lang w:val="uk-UA"/>
              </w:rPr>
              <w:t>4.3.</w:t>
            </w:r>
          </w:p>
        </w:tc>
        <w:tc>
          <w:tcPr>
            <w:tcW w:w="4536" w:type="dxa"/>
          </w:tcPr>
          <w:p w:rsidR="008E0BD3" w:rsidRPr="003B5DD1" w:rsidRDefault="008E0BD3" w:rsidP="003B5DD1">
            <w:pPr>
              <w:spacing w:before="280" w:after="280" w:line="240" w:lineRule="auto"/>
              <w:ind w:firstLine="317"/>
              <w:jc w:val="both"/>
              <w:rPr>
                <w:rFonts w:ascii="Times New Roman" w:hAnsi="Times New Roman" w:cs="Times New Roman"/>
                <w:sz w:val="24"/>
                <w:szCs w:val="24"/>
                <w:lang w:val="uk-UA"/>
              </w:rPr>
            </w:pPr>
            <w:r w:rsidRPr="003B5DD1">
              <w:rPr>
                <w:rFonts w:ascii="Times New Roman" w:hAnsi="Times New Roman" w:cs="Times New Roman"/>
                <w:bCs/>
                <w:sz w:val="24"/>
                <w:szCs w:val="24"/>
                <w:lang w:val="uk-UA"/>
              </w:rPr>
              <w:t>Проведення звірок із</w:t>
            </w:r>
            <w:r w:rsidRPr="003B5DD1">
              <w:rPr>
                <w:rFonts w:ascii="Times New Roman" w:hAnsi="Times New Roman" w:cs="Times New Roman"/>
                <w:sz w:val="24"/>
                <w:szCs w:val="24"/>
                <w:lang w:val="uk-UA"/>
              </w:rPr>
              <w:t xml:space="preserve"> </w:t>
            </w:r>
            <w:r w:rsidR="003B5DD1" w:rsidRPr="003B5DD1">
              <w:rPr>
                <w:rFonts w:ascii="Times New Roman" w:hAnsi="Times New Roman" w:cs="Times New Roman"/>
                <w:sz w:val="24"/>
                <w:szCs w:val="24"/>
                <w:lang w:val="uk-UA"/>
              </w:rPr>
              <w:t xml:space="preserve">Південно-Східним міжрегіональним </w:t>
            </w:r>
            <w:r w:rsidRPr="003B5DD1">
              <w:rPr>
                <w:rFonts w:ascii="Times New Roman" w:hAnsi="Times New Roman" w:cs="Times New Roman"/>
                <w:sz w:val="24"/>
                <w:szCs w:val="24"/>
                <w:lang w:val="uk-UA"/>
              </w:rPr>
              <w:t>управлінням лісового та мисливського господарства щодо переліку лісокористувачів, яким надані лісорубні квитки</w:t>
            </w:r>
          </w:p>
        </w:tc>
        <w:tc>
          <w:tcPr>
            <w:tcW w:w="2552" w:type="dxa"/>
          </w:tcPr>
          <w:p w:rsidR="008E0BD3" w:rsidRPr="003B5DD1" w:rsidRDefault="008E0BD3" w:rsidP="009F03C0">
            <w:pPr>
              <w:spacing w:before="280" w:after="280" w:line="240" w:lineRule="auto"/>
              <w:jc w:val="center"/>
              <w:rPr>
                <w:rFonts w:ascii="Times New Roman" w:hAnsi="Times New Roman" w:cs="Times New Roman"/>
                <w:sz w:val="24"/>
                <w:szCs w:val="24"/>
                <w:lang w:val="uk-UA"/>
              </w:rPr>
            </w:pPr>
            <w:r w:rsidRPr="003B5DD1">
              <w:rPr>
                <w:rFonts w:ascii="Times New Roman" w:hAnsi="Times New Roman" w:cs="Times New Roman"/>
                <w:bCs/>
                <w:sz w:val="24"/>
                <w:szCs w:val="24"/>
                <w:shd w:val="clear" w:color="auto" w:fill="FFFFFF"/>
                <w:lang w:val="uk-UA"/>
              </w:rPr>
              <w:t xml:space="preserve">Управління </w:t>
            </w:r>
            <w:r w:rsidRPr="003B5DD1">
              <w:rPr>
                <w:rFonts w:ascii="Times New Roman" w:hAnsi="Times New Roman" w:cs="Times New Roman"/>
                <w:sz w:val="24"/>
                <w:szCs w:val="24"/>
                <w:lang w:val="uk-UA"/>
              </w:rPr>
              <w:t>о</w:t>
            </w:r>
            <w:r w:rsidRPr="003B5DD1">
              <w:rPr>
                <w:rFonts w:ascii="Times New Roman" w:hAnsi="Times New Roman" w:cs="Times New Roman"/>
                <w:bCs/>
                <w:sz w:val="24"/>
                <w:szCs w:val="24"/>
                <w:shd w:val="clear" w:color="auto" w:fill="FFFFFF"/>
                <w:lang w:val="uk-UA"/>
              </w:rPr>
              <w:t>податкування юридичних осіб</w:t>
            </w:r>
          </w:p>
        </w:tc>
        <w:tc>
          <w:tcPr>
            <w:tcW w:w="1653" w:type="dxa"/>
          </w:tcPr>
          <w:p w:rsidR="008E0BD3" w:rsidRPr="003B5DD1" w:rsidRDefault="008E0BD3" w:rsidP="009F03C0">
            <w:pPr>
              <w:spacing w:before="280" w:after="280" w:line="240" w:lineRule="auto"/>
              <w:jc w:val="center"/>
              <w:rPr>
                <w:rFonts w:ascii="Times New Roman" w:hAnsi="Times New Roman" w:cs="Times New Roman"/>
                <w:sz w:val="24"/>
                <w:szCs w:val="24"/>
                <w:lang w:val="uk-UA"/>
              </w:rPr>
            </w:pPr>
            <w:r w:rsidRPr="003B5DD1">
              <w:rPr>
                <w:rFonts w:ascii="Times New Roman" w:hAnsi="Times New Roman" w:cs="Times New Roman"/>
                <w:bCs/>
                <w:sz w:val="24"/>
                <w:szCs w:val="24"/>
                <w:lang w:val="uk-UA"/>
              </w:rPr>
              <w:t>Протягом півріччя</w:t>
            </w:r>
          </w:p>
        </w:tc>
        <w:tc>
          <w:tcPr>
            <w:tcW w:w="6530" w:type="dxa"/>
          </w:tcPr>
          <w:p w:rsidR="008E0BD3" w:rsidRPr="00BB210B" w:rsidRDefault="000B0241" w:rsidP="0068122B">
            <w:pPr>
              <w:spacing w:before="280" w:after="280" w:line="240" w:lineRule="auto"/>
              <w:ind w:firstLine="507"/>
              <w:jc w:val="both"/>
              <w:rPr>
                <w:rFonts w:ascii="Times New Roman" w:eastAsia="Times New Roman" w:hAnsi="Times New Roman" w:cs="Times New Roman"/>
                <w:sz w:val="24"/>
                <w:szCs w:val="24"/>
                <w:lang w:val="uk-UA" w:eastAsia="ru-RU"/>
              </w:rPr>
            </w:pPr>
            <w:r w:rsidRPr="000B0241">
              <w:rPr>
                <w:rFonts w:ascii="Times New Roman" w:eastAsia="Times New Roman" w:hAnsi="Times New Roman" w:cs="Times New Roman"/>
                <w:sz w:val="24"/>
                <w:szCs w:val="24"/>
                <w:lang w:val="uk-UA" w:eastAsia="ru-RU"/>
              </w:rPr>
              <w:t>Відповідно до інф</w:t>
            </w:r>
            <w:r>
              <w:rPr>
                <w:rFonts w:ascii="Times New Roman" w:eastAsia="Times New Roman" w:hAnsi="Times New Roman" w:cs="Times New Roman"/>
                <w:sz w:val="24"/>
                <w:szCs w:val="24"/>
                <w:lang w:val="uk-UA" w:eastAsia="ru-RU"/>
              </w:rPr>
              <w:t>ормації, отриманої від Південно-</w:t>
            </w:r>
            <w:r w:rsidRPr="000B0241">
              <w:rPr>
                <w:rFonts w:ascii="Times New Roman" w:eastAsia="Times New Roman" w:hAnsi="Times New Roman" w:cs="Times New Roman"/>
                <w:sz w:val="24"/>
                <w:szCs w:val="24"/>
                <w:lang w:val="uk-UA" w:eastAsia="ru-RU"/>
              </w:rPr>
              <w:t xml:space="preserve">Східного міжрегіонального управління лісового та мисливського господарства, на території Запорізької області видано лісорубні квитки </w:t>
            </w:r>
            <w:r>
              <w:rPr>
                <w:rFonts w:ascii="Times New Roman" w:eastAsia="Times New Roman" w:hAnsi="Times New Roman" w:cs="Times New Roman"/>
                <w:sz w:val="24"/>
                <w:szCs w:val="24"/>
                <w:lang w:val="uk-UA" w:eastAsia="ru-RU"/>
              </w:rPr>
              <w:t xml:space="preserve">1 підприємству. </w:t>
            </w:r>
            <w:r w:rsidRPr="000B0241">
              <w:rPr>
                <w:rFonts w:ascii="Times New Roman" w:eastAsia="Times New Roman" w:hAnsi="Times New Roman" w:cs="Times New Roman"/>
                <w:sz w:val="24"/>
                <w:szCs w:val="24"/>
                <w:lang w:val="uk-UA" w:eastAsia="ru-RU"/>
              </w:rPr>
              <w:t>При проведенні звірки з наданими деклараціями з рентної плати за спеціальне використання лісових ресурсів встано</w:t>
            </w:r>
            <w:r w:rsidR="00302F39">
              <w:rPr>
                <w:rFonts w:ascii="Times New Roman" w:eastAsia="Times New Roman" w:hAnsi="Times New Roman" w:cs="Times New Roman"/>
                <w:sz w:val="24"/>
                <w:szCs w:val="24"/>
                <w:lang w:val="uk-UA" w:eastAsia="ru-RU"/>
              </w:rPr>
              <w:t>влено, що звітність надали 3 </w:t>
            </w:r>
            <w:r>
              <w:rPr>
                <w:rFonts w:ascii="Times New Roman" w:eastAsia="Times New Roman" w:hAnsi="Times New Roman" w:cs="Times New Roman"/>
                <w:sz w:val="24"/>
                <w:szCs w:val="24"/>
                <w:lang w:val="uk-UA" w:eastAsia="ru-RU"/>
              </w:rPr>
              <w:t xml:space="preserve">СГ. 2 підприємства </w:t>
            </w:r>
            <w:r w:rsidRPr="000B0241">
              <w:rPr>
                <w:rFonts w:ascii="Times New Roman" w:eastAsia="Times New Roman" w:hAnsi="Times New Roman" w:cs="Times New Roman"/>
                <w:sz w:val="24"/>
                <w:szCs w:val="24"/>
                <w:lang w:val="uk-UA" w:eastAsia="ru-RU"/>
              </w:rPr>
              <w:t>надали податкову звітність з нульовими податковими зобов’язаннями</w:t>
            </w:r>
            <w:r>
              <w:rPr>
                <w:rFonts w:ascii="Times New Roman" w:eastAsia="Times New Roman" w:hAnsi="Times New Roman" w:cs="Times New Roman"/>
                <w:sz w:val="24"/>
                <w:szCs w:val="24"/>
                <w:lang w:val="uk-UA" w:eastAsia="ru-RU"/>
              </w:rPr>
              <w:t>,</w:t>
            </w:r>
            <w:r w:rsidRPr="000B024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л</w:t>
            </w:r>
            <w:r w:rsidRPr="000B0241">
              <w:rPr>
                <w:rFonts w:ascii="Times New Roman" w:eastAsia="Times New Roman" w:hAnsi="Times New Roman" w:cs="Times New Roman"/>
                <w:sz w:val="24"/>
                <w:szCs w:val="24"/>
                <w:lang w:val="uk-UA" w:eastAsia="ru-RU"/>
              </w:rPr>
              <w:t xml:space="preserve">ісові квитки </w:t>
            </w:r>
            <w:r>
              <w:rPr>
                <w:rFonts w:ascii="Times New Roman" w:eastAsia="Times New Roman" w:hAnsi="Times New Roman" w:cs="Times New Roman"/>
                <w:sz w:val="24"/>
                <w:szCs w:val="24"/>
                <w:lang w:val="uk-UA" w:eastAsia="ru-RU"/>
              </w:rPr>
              <w:t>цим підприємствам не надано</w:t>
            </w:r>
            <w:bookmarkStart w:id="0" w:name="_GoBack"/>
            <w:bookmarkEnd w:id="0"/>
          </w:p>
        </w:tc>
      </w:tr>
      <w:tr w:rsidR="008E0BD3" w:rsidRPr="004538F9" w:rsidTr="00A95235">
        <w:trPr>
          <w:trHeight w:val="315"/>
        </w:trPr>
        <w:tc>
          <w:tcPr>
            <w:tcW w:w="851" w:type="dxa"/>
          </w:tcPr>
          <w:p w:rsidR="008E0BD3" w:rsidRPr="00FB0AF9" w:rsidRDefault="008E0BD3" w:rsidP="009F03C0">
            <w:pPr>
              <w:spacing w:before="280" w:after="280" w:line="240" w:lineRule="auto"/>
              <w:jc w:val="center"/>
              <w:rPr>
                <w:rFonts w:ascii="Times New Roman" w:hAnsi="Times New Roman" w:cs="Times New Roman"/>
                <w:sz w:val="24"/>
                <w:szCs w:val="24"/>
                <w:lang w:val="uk-UA"/>
              </w:rPr>
            </w:pPr>
            <w:r w:rsidRPr="00FB0AF9">
              <w:rPr>
                <w:rFonts w:ascii="Times New Roman" w:hAnsi="Times New Roman" w:cs="Times New Roman"/>
                <w:sz w:val="24"/>
                <w:szCs w:val="24"/>
                <w:lang w:val="uk-UA"/>
              </w:rPr>
              <w:t>4.4.</w:t>
            </w:r>
          </w:p>
        </w:tc>
        <w:tc>
          <w:tcPr>
            <w:tcW w:w="4536" w:type="dxa"/>
          </w:tcPr>
          <w:p w:rsidR="008E0BD3" w:rsidRPr="00FB0AF9" w:rsidRDefault="008E0BD3" w:rsidP="00FB0AF9">
            <w:pPr>
              <w:spacing w:before="280" w:after="280" w:line="240" w:lineRule="auto"/>
              <w:ind w:firstLine="317"/>
              <w:jc w:val="both"/>
              <w:rPr>
                <w:rFonts w:ascii="Times New Roman" w:hAnsi="Times New Roman" w:cs="Times New Roman"/>
                <w:sz w:val="24"/>
                <w:szCs w:val="24"/>
                <w:lang w:val="uk-UA"/>
              </w:rPr>
            </w:pPr>
            <w:r w:rsidRPr="00FB0AF9">
              <w:rPr>
                <w:rFonts w:ascii="Times New Roman" w:hAnsi="Times New Roman" w:cs="Times New Roman"/>
                <w:bCs/>
                <w:sz w:val="24"/>
                <w:szCs w:val="24"/>
                <w:lang w:val="uk-UA"/>
              </w:rPr>
              <w:t>Проведення звірок із</w:t>
            </w:r>
            <w:r w:rsidRPr="00FB0AF9">
              <w:rPr>
                <w:rFonts w:ascii="Times New Roman" w:hAnsi="Times New Roman" w:cs="Times New Roman"/>
                <w:sz w:val="24"/>
                <w:szCs w:val="24"/>
                <w:lang w:val="uk-UA"/>
              </w:rPr>
              <w:t xml:space="preserve"> Департаментом захисту довкілля Запорізької обласної державної адміністрації щодо переліків суб’єктів господарювання, яким надані спеціальні дозволи на викиди забруднюючих речовин в атмосферне повітря стаціонарними джерелами забруднення, що діють у 202</w:t>
            </w:r>
            <w:r w:rsidR="00FB0AF9" w:rsidRPr="00FB0AF9">
              <w:rPr>
                <w:rFonts w:ascii="Times New Roman" w:hAnsi="Times New Roman" w:cs="Times New Roman"/>
                <w:sz w:val="24"/>
                <w:szCs w:val="24"/>
                <w:lang w:val="uk-UA"/>
              </w:rPr>
              <w:t>4</w:t>
            </w:r>
            <w:r w:rsidRPr="00FB0AF9">
              <w:rPr>
                <w:rFonts w:ascii="Times New Roman" w:hAnsi="Times New Roman" w:cs="Times New Roman"/>
                <w:sz w:val="24"/>
                <w:szCs w:val="24"/>
                <w:lang w:val="uk-UA"/>
              </w:rPr>
              <w:t xml:space="preserve"> році з переліком платників, які подали </w:t>
            </w:r>
            <w:r w:rsidRPr="00FB0AF9">
              <w:rPr>
                <w:rFonts w:ascii="Times New Roman" w:hAnsi="Times New Roman" w:cs="Times New Roman"/>
                <w:sz w:val="24"/>
                <w:szCs w:val="24"/>
                <w:lang w:val="uk-UA"/>
              </w:rPr>
              <w:lastRenderedPageBreak/>
              <w:t>декларації по екологічному податку</w:t>
            </w:r>
          </w:p>
        </w:tc>
        <w:tc>
          <w:tcPr>
            <w:tcW w:w="2552" w:type="dxa"/>
          </w:tcPr>
          <w:p w:rsidR="008E0BD3" w:rsidRPr="00FB0AF9" w:rsidRDefault="008E0BD3" w:rsidP="009F03C0">
            <w:pPr>
              <w:spacing w:before="280" w:line="240" w:lineRule="auto"/>
              <w:jc w:val="center"/>
              <w:rPr>
                <w:rFonts w:ascii="Times New Roman" w:hAnsi="Times New Roman" w:cs="Times New Roman"/>
                <w:sz w:val="24"/>
                <w:szCs w:val="24"/>
                <w:lang w:val="uk-UA"/>
              </w:rPr>
            </w:pPr>
            <w:r w:rsidRPr="00FB0AF9">
              <w:rPr>
                <w:rFonts w:ascii="Times New Roman" w:hAnsi="Times New Roman" w:cs="Times New Roman"/>
                <w:bCs/>
                <w:sz w:val="24"/>
                <w:szCs w:val="24"/>
                <w:shd w:val="clear" w:color="auto" w:fill="FFFFFF"/>
                <w:lang w:val="uk-UA"/>
              </w:rPr>
              <w:lastRenderedPageBreak/>
              <w:t xml:space="preserve">Управління </w:t>
            </w:r>
            <w:r w:rsidRPr="00FB0AF9">
              <w:rPr>
                <w:rFonts w:ascii="Times New Roman" w:hAnsi="Times New Roman" w:cs="Times New Roman"/>
                <w:sz w:val="24"/>
                <w:szCs w:val="24"/>
                <w:lang w:val="uk-UA"/>
              </w:rPr>
              <w:t>о</w:t>
            </w:r>
            <w:r w:rsidRPr="00FB0AF9">
              <w:rPr>
                <w:rFonts w:ascii="Times New Roman" w:hAnsi="Times New Roman" w:cs="Times New Roman"/>
                <w:bCs/>
                <w:sz w:val="24"/>
                <w:szCs w:val="24"/>
                <w:shd w:val="clear" w:color="auto" w:fill="FFFFFF"/>
                <w:lang w:val="uk-UA"/>
              </w:rPr>
              <w:t>податкування юридичних осіб</w:t>
            </w:r>
          </w:p>
        </w:tc>
        <w:tc>
          <w:tcPr>
            <w:tcW w:w="1653" w:type="dxa"/>
          </w:tcPr>
          <w:p w:rsidR="008E0BD3" w:rsidRPr="00FB0AF9" w:rsidRDefault="008E0BD3" w:rsidP="009F03C0">
            <w:pPr>
              <w:spacing w:before="280" w:after="280" w:line="240" w:lineRule="auto"/>
              <w:jc w:val="center"/>
              <w:rPr>
                <w:rFonts w:ascii="Times New Roman" w:hAnsi="Times New Roman" w:cs="Times New Roman"/>
                <w:sz w:val="24"/>
                <w:szCs w:val="24"/>
                <w:lang w:val="uk-UA"/>
              </w:rPr>
            </w:pPr>
            <w:r w:rsidRPr="00FB0AF9">
              <w:rPr>
                <w:rFonts w:ascii="Times New Roman" w:hAnsi="Times New Roman" w:cs="Times New Roman"/>
                <w:bCs/>
                <w:sz w:val="24"/>
                <w:szCs w:val="24"/>
                <w:lang w:val="uk-UA"/>
              </w:rPr>
              <w:t>Протягом півріччя</w:t>
            </w:r>
          </w:p>
        </w:tc>
        <w:tc>
          <w:tcPr>
            <w:tcW w:w="6530" w:type="dxa"/>
          </w:tcPr>
          <w:p w:rsidR="008E0BD3" w:rsidRPr="009F6EAA" w:rsidRDefault="008E0BD3" w:rsidP="009F6EAA">
            <w:pPr>
              <w:spacing w:before="280" w:after="280" w:line="240" w:lineRule="auto"/>
              <w:ind w:firstLine="457"/>
              <w:jc w:val="both"/>
              <w:rPr>
                <w:rFonts w:ascii="Times New Roman" w:hAnsi="Times New Roman" w:cs="Times New Roman"/>
                <w:color w:val="31849B" w:themeColor="accent5" w:themeShade="BF"/>
                <w:sz w:val="24"/>
                <w:szCs w:val="24"/>
                <w:lang w:val="uk-UA"/>
              </w:rPr>
            </w:pPr>
            <w:r w:rsidRPr="009F6EAA">
              <w:rPr>
                <w:rFonts w:ascii="Times New Roman" w:hAnsi="Times New Roman" w:cs="Times New Roman"/>
                <w:sz w:val="24"/>
                <w:szCs w:val="24"/>
                <w:lang w:val="uk-UA"/>
              </w:rPr>
              <w:t>В ході проведення звірок з Департаментом захисту довкілля Запорізької обласної державної адміністрації залучено до оподаткування екологічним податком 2</w:t>
            </w:r>
            <w:r w:rsidR="009F6EAA" w:rsidRPr="009F6EAA">
              <w:rPr>
                <w:rFonts w:ascii="Times New Roman" w:hAnsi="Times New Roman" w:cs="Times New Roman"/>
                <w:sz w:val="24"/>
                <w:szCs w:val="24"/>
                <w:lang w:val="uk-UA"/>
              </w:rPr>
              <w:t>2</w:t>
            </w:r>
            <w:r w:rsidRPr="009F6EAA">
              <w:rPr>
                <w:rFonts w:ascii="Times New Roman" w:hAnsi="Times New Roman" w:cs="Times New Roman"/>
                <w:sz w:val="24"/>
                <w:szCs w:val="24"/>
                <w:lang w:val="uk-UA"/>
              </w:rPr>
              <w:t xml:space="preserve"> СГ, платниками самостійно донараховано </w:t>
            </w:r>
            <w:r w:rsidR="009F6EAA" w:rsidRPr="009F6EAA">
              <w:rPr>
                <w:rFonts w:ascii="Times New Roman" w:hAnsi="Times New Roman" w:cs="Times New Roman"/>
                <w:sz w:val="24"/>
                <w:szCs w:val="24"/>
                <w:lang w:val="uk-UA"/>
              </w:rPr>
              <w:t>5,6</w:t>
            </w:r>
            <w:r w:rsidRPr="009F6EAA">
              <w:rPr>
                <w:rFonts w:ascii="Times New Roman" w:hAnsi="Times New Roman" w:cs="Times New Roman"/>
                <w:sz w:val="24"/>
                <w:szCs w:val="24"/>
                <w:lang w:val="uk-UA"/>
              </w:rPr>
              <w:t> тис грн екологічного податку. Також встановлено коло СГ, які мають дозволи на викиди в атмосферне повітря забруднюючих речовин стаціонарними джерелами забруднення та при цьому не надали податкову звітність з екологічного податку</w:t>
            </w:r>
            <w:r w:rsidR="009F6EAA" w:rsidRPr="009F6EAA">
              <w:rPr>
                <w:rFonts w:ascii="Times New Roman" w:hAnsi="Times New Roman" w:cs="Times New Roman"/>
                <w:sz w:val="24"/>
                <w:szCs w:val="24"/>
              </w:rPr>
              <w:t xml:space="preserve"> за </w:t>
            </w:r>
            <w:r w:rsidR="009F6EAA" w:rsidRPr="009F6EAA">
              <w:rPr>
                <w:rFonts w:ascii="Times New Roman" w:hAnsi="Times New Roman" w:cs="Times New Roman"/>
                <w:sz w:val="24"/>
                <w:szCs w:val="24"/>
                <w:lang w:val="en-US"/>
              </w:rPr>
              <w:t>IV</w:t>
            </w:r>
            <w:r w:rsidR="00302F39">
              <w:rPr>
                <w:rFonts w:ascii="Times New Roman" w:hAnsi="Times New Roman" w:cs="Times New Roman"/>
                <w:sz w:val="24"/>
                <w:szCs w:val="24"/>
                <w:lang w:val="uk-UA"/>
              </w:rPr>
              <w:t> </w:t>
            </w:r>
            <w:r w:rsidR="00302F39">
              <w:rPr>
                <w:rFonts w:ascii="Times New Roman" w:hAnsi="Times New Roman" w:cs="Times New Roman"/>
                <w:sz w:val="24"/>
                <w:szCs w:val="24"/>
              </w:rPr>
              <w:t>квартал 2023</w:t>
            </w:r>
            <w:r w:rsidR="00302F39">
              <w:rPr>
                <w:rFonts w:ascii="Times New Roman" w:hAnsi="Times New Roman" w:cs="Times New Roman"/>
                <w:sz w:val="24"/>
                <w:szCs w:val="24"/>
                <w:lang w:val="uk-UA"/>
              </w:rPr>
              <w:t> </w:t>
            </w:r>
            <w:r w:rsidR="009F6EAA" w:rsidRPr="009F6EAA">
              <w:rPr>
                <w:rFonts w:ascii="Times New Roman" w:hAnsi="Times New Roman" w:cs="Times New Roman"/>
                <w:sz w:val="24"/>
                <w:szCs w:val="24"/>
              </w:rPr>
              <w:t xml:space="preserve">року та </w:t>
            </w:r>
            <w:r w:rsidR="009F6EAA" w:rsidRPr="009F6EAA">
              <w:rPr>
                <w:rFonts w:ascii="Times New Roman" w:hAnsi="Times New Roman" w:cs="Times New Roman"/>
                <w:sz w:val="24"/>
                <w:szCs w:val="24"/>
                <w:lang w:val="en-US"/>
              </w:rPr>
              <w:t>I</w:t>
            </w:r>
            <w:r w:rsidR="00302F39">
              <w:rPr>
                <w:rFonts w:ascii="Times New Roman" w:hAnsi="Times New Roman" w:cs="Times New Roman"/>
                <w:sz w:val="24"/>
                <w:szCs w:val="24"/>
                <w:lang w:val="uk-UA"/>
              </w:rPr>
              <w:t> </w:t>
            </w:r>
            <w:r w:rsidR="009F6EAA" w:rsidRPr="009F6EAA">
              <w:rPr>
                <w:rFonts w:ascii="Times New Roman" w:hAnsi="Times New Roman" w:cs="Times New Roman"/>
                <w:sz w:val="24"/>
                <w:szCs w:val="24"/>
              </w:rPr>
              <w:t>квартал 2024</w:t>
            </w:r>
            <w:r w:rsidR="009F6EAA" w:rsidRPr="009F6EAA">
              <w:rPr>
                <w:rFonts w:ascii="Times New Roman" w:hAnsi="Times New Roman" w:cs="Times New Roman"/>
                <w:sz w:val="24"/>
                <w:szCs w:val="24"/>
                <w:lang w:val="en-US"/>
              </w:rPr>
              <w:t> </w:t>
            </w:r>
            <w:r w:rsidR="009F6EAA" w:rsidRPr="009F6EAA">
              <w:rPr>
                <w:rFonts w:ascii="Times New Roman" w:hAnsi="Times New Roman" w:cs="Times New Roman"/>
                <w:sz w:val="24"/>
                <w:szCs w:val="24"/>
              </w:rPr>
              <w:t>року</w:t>
            </w:r>
            <w:r w:rsidRPr="009F6EAA">
              <w:rPr>
                <w:rFonts w:ascii="Times New Roman" w:hAnsi="Times New Roman" w:cs="Times New Roman"/>
                <w:sz w:val="24"/>
                <w:szCs w:val="24"/>
                <w:lang w:val="uk-UA"/>
              </w:rPr>
              <w:t xml:space="preserve">. Зазначені підприємства перебувають на </w:t>
            </w:r>
            <w:r w:rsidRPr="009F6EAA">
              <w:rPr>
                <w:rFonts w:ascii="Times New Roman" w:hAnsi="Times New Roman" w:cs="Times New Roman"/>
                <w:sz w:val="24"/>
                <w:szCs w:val="24"/>
                <w:lang w:val="uk-UA"/>
              </w:rPr>
              <w:lastRenderedPageBreak/>
              <w:t>тимчасово окупованих територіях або територіях, де ведуться активні бойові дії</w:t>
            </w:r>
          </w:p>
        </w:tc>
      </w:tr>
      <w:tr w:rsidR="008E0BD3" w:rsidRPr="004538F9" w:rsidTr="00A95235">
        <w:trPr>
          <w:trHeight w:val="315"/>
        </w:trPr>
        <w:tc>
          <w:tcPr>
            <w:tcW w:w="851" w:type="dxa"/>
          </w:tcPr>
          <w:p w:rsidR="008E0BD3" w:rsidRPr="00FB0AF9" w:rsidRDefault="008E0BD3" w:rsidP="009F03C0">
            <w:pPr>
              <w:spacing w:before="280" w:after="280" w:line="240" w:lineRule="auto"/>
              <w:jc w:val="center"/>
              <w:rPr>
                <w:rFonts w:ascii="Times New Roman" w:hAnsi="Times New Roman" w:cs="Times New Roman"/>
                <w:sz w:val="24"/>
                <w:szCs w:val="24"/>
                <w:lang w:val="uk-UA"/>
              </w:rPr>
            </w:pPr>
            <w:r w:rsidRPr="00FB0AF9">
              <w:rPr>
                <w:rFonts w:ascii="Times New Roman" w:hAnsi="Times New Roman" w:cs="Times New Roman"/>
                <w:sz w:val="24"/>
                <w:szCs w:val="24"/>
                <w:lang w:val="uk-UA"/>
              </w:rPr>
              <w:lastRenderedPageBreak/>
              <w:t>4.5.</w:t>
            </w:r>
          </w:p>
        </w:tc>
        <w:tc>
          <w:tcPr>
            <w:tcW w:w="4536" w:type="dxa"/>
          </w:tcPr>
          <w:p w:rsidR="008E0BD3" w:rsidRPr="00FB0AF9" w:rsidRDefault="008E0BD3" w:rsidP="00FB0AF9">
            <w:pPr>
              <w:spacing w:before="280" w:after="280" w:line="240" w:lineRule="auto"/>
              <w:ind w:firstLine="317"/>
              <w:jc w:val="both"/>
              <w:rPr>
                <w:rFonts w:ascii="Times New Roman" w:hAnsi="Times New Roman" w:cs="Times New Roman"/>
                <w:sz w:val="24"/>
                <w:szCs w:val="24"/>
                <w:lang w:val="uk-UA"/>
              </w:rPr>
            </w:pPr>
            <w:r w:rsidRPr="00FB0AF9">
              <w:rPr>
                <w:rFonts w:ascii="Times New Roman" w:hAnsi="Times New Roman" w:cs="Times New Roman"/>
                <w:sz w:val="24"/>
                <w:szCs w:val="24"/>
                <w:lang w:val="uk-UA"/>
              </w:rPr>
              <w:t>Забезпечення взаємодії з</w:t>
            </w:r>
            <w:r w:rsidRPr="00FB0AF9">
              <w:rPr>
                <w:rFonts w:ascii="Times New Roman" w:hAnsi="Times New Roman" w:cs="Times New Roman"/>
                <w:sz w:val="24"/>
                <w:szCs w:val="24"/>
                <w:lang w:val="en-US"/>
              </w:rPr>
              <w:t> </w:t>
            </w:r>
            <w:r w:rsidRPr="00FB0AF9">
              <w:rPr>
                <w:rFonts w:ascii="Times New Roman" w:hAnsi="Times New Roman" w:cs="Times New Roman"/>
                <w:sz w:val="24"/>
                <w:szCs w:val="24"/>
                <w:lang w:val="uk-UA"/>
              </w:rPr>
              <w:t>Департаментом захисту довкілля Запорізької обласної державної адміністрації та Державним агентством водних ресурсів України щодо проведення звірок переліків водокористувачів, яким в установленому порядку надані дозволи на спеціальне водокористування, що діють у 202</w:t>
            </w:r>
            <w:r w:rsidR="00FB0AF9" w:rsidRPr="00FB0AF9">
              <w:rPr>
                <w:rFonts w:ascii="Times New Roman" w:hAnsi="Times New Roman" w:cs="Times New Roman"/>
                <w:sz w:val="24"/>
                <w:szCs w:val="24"/>
                <w:lang w:val="uk-UA"/>
              </w:rPr>
              <w:t>4 </w:t>
            </w:r>
            <w:r w:rsidRPr="00FB0AF9">
              <w:rPr>
                <w:rFonts w:ascii="Times New Roman" w:hAnsi="Times New Roman" w:cs="Times New Roman"/>
                <w:sz w:val="24"/>
                <w:szCs w:val="24"/>
                <w:lang w:val="uk-UA"/>
              </w:rPr>
              <w:t>році з</w:t>
            </w:r>
            <w:r w:rsidRPr="00FB0AF9">
              <w:rPr>
                <w:rFonts w:ascii="Times New Roman" w:hAnsi="Times New Roman" w:cs="Times New Roman"/>
                <w:sz w:val="24"/>
                <w:szCs w:val="24"/>
                <w:lang w:val="en-US"/>
              </w:rPr>
              <w:t> </w:t>
            </w:r>
            <w:r w:rsidRPr="00FB0AF9">
              <w:rPr>
                <w:rFonts w:ascii="Times New Roman" w:hAnsi="Times New Roman" w:cs="Times New Roman"/>
                <w:sz w:val="24"/>
                <w:szCs w:val="24"/>
                <w:lang w:val="uk-UA"/>
              </w:rPr>
              <w:t>переліком платників, які подали декларації по рентній платі за спеціальне використання води</w:t>
            </w:r>
          </w:p>
        </w:tc>
        <w:tc>
          <w:tcPr>
            <w:tcW w:w="2552" w:type="dxa"/>
          </w:tcPr>
          <w:p w:rsidR="008E0BD3" w:rsidRPr="00FB0AF9" w:rsidRDefault="008E0BD3" w:rsidP="009F03C0">
            <w:pPr>
              <w:spacing w:before="280" w:line="240" w:lineRule="auto"/>
              <w:jc w:val="center"/>
              <w:rPr>
                <w:rFonts w:ascii="Times New Roman" w:hAnsi="Times New Roman" w:cs="Times New Roman"/>
                <w:sz w:val="24"/>
                <w:szCs w:val="24"/>
                <w:lang w:val="uk-UA"/>
              </w:rPr>
            </w:pPr>
            <w:r w:rsidRPr="00FB0AF9">
              <w:rPr>
                <w:rFonts w:ascii="Times New Roman" w:hAnsi="Times New Roman" w:cs="Times New Roman"/>
                <w:bCs/>
                <w:sz w:val="24"/>
                <w:szCs w:val="24"/>
                <w:shd w:val="clear" w:color="auto" w:fill="FFFFFF"/>
                <w:lang w:val="uk-UA"/>
              </w:rPr>
              <w:t xml:space="preserve">Управління </w:t>
            </w:r>
            <w:r w:rsidRPr="00FB0AF9">
              <w:rPr>
                <w:rFonts w:ascii="Times New Roman" w:hAnsi="Times New Roman" w:cs="Times New Roman"/>
                <w:sz w:val="24"/>
                <w:szCs w:val="24"/>
                <w:lang w:val="uk-UA"/>
              </w:rPr>
              <w:t>о</w:t>
            </w:r>
            <w:r w:rsidRPr="00FB0AF9">
              <w:rPr>
                <w:rFonts w:ascii="Times New Roman" w:hAnsi="Times New Roman" w:cs="Times New Roman"/>
                <w:bCs/>
                <w:sz w:val="24"/>
                <w:szCs w:val="24"/>
                <w:shd w:val="clear" w:color="auto" w:fill="FFFFFF"/>
                <w:lang w:val="uk-UA"/>
              </w:rPr>
              <w:t>податкування юридичних осіб</w:t>
            </w:r>
          </w:p>
        </w:tc>
        <w:tc>
          <w:tcPr>
            <w:tcW w:w="1653" w:type="dxa"/>
          </w:tcPr>
          <w:p w:rsidR="008E0BD3" w:rsidRPr="00FB0AF9" w:rsidRDefault="008E0BD3" w:rsidP="009F03C0">
            <w:pPr>
              <w:spacing w:before="280" w:after="280" w:line="240" w:lineRule="auto"/>
              <w:jc w:val="center"/>
              <w:rPr>
                <w:rFonts w:ascii="Times New Roman" w:hAnsi="Times New Roman" w:cs="Times New Roman"/>
                <w:sz w:val="24"/>
                <w:szCs w:val="24"/>
                <w:lang w:val="uk-UA"/>
              </w:rPr>
            </w:pPr>
            <w:r w:rsidRPr="00FB0AF9">
              <w:rPr>
                <w:rFonts w:ascii="Times New Roman" w:hAnsi="Times New Roman" w:cs="Times New Roman"/>
                <w:bCs/>
                <w:sz w:val="24"/>
                <w:szCs w:val="24"/>
                <w:lang w:val="uk-UA"/>
              </w:rPr>
              <w:t>Протягом півріччя</w:t>
            </w:r>
          </w:p>
        </w:tc>
        <w:tc>
          <w:tcPr>
            <w:tcW w:w="6530" w:type="dxa"/>
          </w:tcPr>
          <w:p w:rsidR="008E0BD3" w:rsidRPr="004538F9" w:rsidRDefault="008E0BD3" w:rsidP="00165453">
            <w:pPr>
              <w:spacing w:before="280" w:after="280" w:line="240" w:lineRule="auto"/>
              <w:ind w:firstLine="457"/>
              <w:jc w:val="both"/>
              <w:rPr>
                <w:rFonts w:ascii="Times New Roman" w:hAnsi="Times New Roman" w:cs="Times New Roman"/>
                <w:color w:val="31849B" w:themeColor="accent5" w:themeShade="BF"/>
                <w:sz w:val="24"/>
                <w:szCs w:val="24"/>
                <w:lang w:val="uk-UA"/>
              </w:rPr>
            </w:pPr>
            <w:r w:rsidRPr="00165453">
              <w:rPr>
                <w:rFonts w:ascii="Times New Roman" w:hAnsi="Times New Roman" w:cs="Times New Roman"/>
                <w:sz w:val="24"/>
                <w:szCs w:val="24"/>
                <w:lang w:val="uk-UA"/>
              </w:rPr>
              <w:t xml:space="preserve">Проведено звірки переліку водокористувачів, яким видано дозволи на спеціальне водокористування, з переліком водокористувачів, якими подано розрахунки з рентної плати за спеціальне використання води до Податкової декларації з рентної плати. За результатами встановлено, що отримали дозволи на спеціальне водокористування </w:t>
            </w:r>
            <w:r w:rsidR="00165453" w:rsidRPr="00165453">
              <w:rPr>
                <w:rFonts w:ascii="Times New Roman" w:hAnsi="Times New Roman" w:cs="Times New Roman"/>
                <w:sz w:val="24"/>
                <w:szCs w:val="24"/>
                <w:lang w:val="uk-UA"/>
              </w:rPr>
              <w:t>645</w:t>
            </w:r>
            <w:r w:rsidRPr="00165453">
              <w:rPr>
                <w:rFonts w:ascii="Times New Roman" w:hAnsi="Times New Roman" w:cs="Times New Roman"/>
                <w:sz w:val="24"/>
                <w:szCs w:val="24"/>
                <w:lang w:val="uk-UA"/>
              </w:rPr>
              <w:t> СГ – юридичних осіб, з них: 14</w:t>
            </w:r>
            <w:r w:rsidR="00165453" w:rsidRPr="00165453">
              <w:rPr>
                <w:rFonts w:ascii="Times New Roman" w:hAnsi="Times New Roman" w:cs="Times New Roman"/>
                <w:sz w:val="24"/>
                <w:szCs w:val="24"/>
                <w:lang w:val="uk-UA"/>
              </w:rPr>
              <w:t>3</w:t>
            </w:r>
            <w:r w:rsidRPr="00165453">
              <w:rPr>
                <w:rFonts w:ascii="Times New Roman" w:hAnsi="Times New Roman" w:cs="Times New Roman"/>
                <w:sz w:val="24"/>
                <w:szCs w:val="24"/>
                <w:lang w:val="uk-UA"/>
              </w:rPr>
              <w:t xml:space="preserve"> СГ надають податкову звітність, </w:t>
            </w:r>
            <w:r w:rsidR="00165453" w:rsidRPr="00165453">
              <w:rPr>
                <w:rFonts w:ascii="Times New Roman" w:hAnsi="Times New Roman" w:cs="Times New Roman"/>
                <w:sz w:val="24"/>
                <w:szCs w:val="24"/>
                <w:lang w:val="uk-UA"/>
              </w:rPr>
              <w:t>259</w:t>
            </w:r>
            <w:r w:rsidRPr="00165453">
              <w:rPr>
                <w:rFonts w:ascii="Times New Roman" w:hAnsi="Times New Roman" w:cs="Times New Roman"/>
                <w:sz w:val="24"/>
                <w:szCs w:val="24"/>
                <w:lang w:val="uk-UA"/>
              </w:rPr>
              <w:t> СГ звільнено від оподаткування, 2</w:t>
            </w:r>
            <w:r w:rsidR="00165453" w:rsidRPr="00165453">
              <w:rPr>
                <w:rFonts w:ascii="Times New Roman" w:hAnsi="Times New Roman" w:cs="Times New Roman"/>
                <w:sz w:val="24"/>
                <w:szCs w:val="24"/>
                <w:lang w:val="uk-UA"/>
              </w:rPr>
              <w:t>43</w:t>
            </w:r>
            <w:r w:rsidRPr="00165453">
              <w:rPr>
                <w:rFonts w:ascii="Times New Roman" w:hAnsi="Times New Roman" w:cs="Times New Roman"/>
                <w:sz w:val="24"/>
                <w:szCs w:val="24"/>
                <w:lang w:val="uk-UA"/>
              </w:rPr>
              <w:t> СГ не надали податкову звітність (знаходяться на тимчасово окупованих територіях або територіях, де ведуться бойові дії)</w:t>
            </w:r>
          </w:p>
        </w:tc>
      </w:tr>
      <w:tr w:rsidR="008E0BD3" w:rsidRPr="004538F9" w:rsidTr="00A95235">
        <w:trPr>
          <w:trHeight w:val="315"/>
        </w:trPr>
        <w:tc>
          <w:tcPr>
            <w:tcW w:w="851" w:type="dxa"/>
          </w:tcPr>
          <w:p w:rsidR="008E0BD3" w:rsidRPr="00FB0AF9" w:rsidRDefault="008E0BD3" w:rsidP="009F03C0">
            <w:pPr>
              <w:spacing w:before="280" w:after="280" w:line="240" w:lineRule="auto"/>
              <w:jc w:val="center"/>
              <w:rPr>
                <w:rFonts w:ascii="Times New Roman" w:hAnsi="Times New Roman" w:cs="Times New Roman"/>
                <w:sz w:val="24"/>
                <w:szCs w:val="24"/>
                <w:lang w:val="uk-UA"/>
              </w:rPr>
            </w:pPr>
            <w:r w:rsidRPr="00FB0AF9">
              <w:rPr>
                <w:rFonts w:ascii="Times New Roman" w:hAnsi="Times New Roman" w:cs="Times New Roman"/>
                <w:sz w:val="24"/>
                <w:szCs w:val="24"/>
                <w:lang w:val="uk-UA"/>
              </w:rPr>
              <w:t>4.6.</w:t>
            </w:r>
          </w:p>
        </w:tc>
        <w:tc>
          <w:tcPr>
            <w:tcW w:w="4536" w:type="dxa"/>
          </w:tcPr>
          <w:p w:rsidR="008E0BD3" w:rsidRPr="00FB0AF9" w:rsidRDefault="008E0BD3" w:rsidP="00FB0AF9">
            <w:pPr>
              <w:spacing w:before="280" w:after="280" w:line="240" w:lineRule="auto"/>
              <w:ind w:firstLine="317"/>
              <w:jc w:val="both"/>
              <w:rPr>
                <w:rFonts w:ascii="Times New Roman" w:hAnsi="Times New Roman" w:cs="Times New Roman"/>
                <w:sz w:val="24"/>
                <w:szCs w:val="24"/>
                <w:lang w:val="uk-UA"/>
              </w:rPr>
            </w:pPr>
            <w:r w:rsidRPr="00FB0AF9">
              <w:rPr>
                <w:rFonts w:ascii="Times New Roman" w:hAnsi="Times New Roman" w:cs="Times New Roman"/>
                <w:sz w:val="24"/>
                <w:szCs w:val="24"/>
                <w:lang w:val="uk-UA"/>
              </w:rPr>
              <w:t>Проведення звірок по платниках рентної плати за користування радіочастотним ресурсом України з</w:t>
            </w:r>
            <w:r w:rsidRPr="00FB0AF9">
              <w:rPr>
                <w:rFonts w:ascii="Times New Roman" w:hAnsi="Times New Roman" w:cs="Times New Roman"/>
                <w:sz w:val="24"/>
                <w:szCs w:val="24"/>
                <w:lang w:val="en-US"/>
              </w:rPr>
              <w:t> </w:t>
            </w:r>
            <w:r w:rsidRPr="00FB0AF9">
              <w:rPr>
                <w:rFonts w:ascii="Times New Roman" w:hAnsi="Times New Roman" w:cs="Times New Roman"/>
                <w:sz w:val="24"/>
                <w:szCs w:val="24"/>
                <w:lang w:val="uk-UA"/>
              </w:rPr>
              <w:t xml:space="preserve">переліком користувачів радіочастотного ресурсу України, отриманим від Національної комісії, що здійснює державне регулювання у </w:t>
            </w:r>
            <w:r w:rsidR="00FB0AF9" w:rsidRPr="00FB0AF9">
              <w:rPr>
                <w:rFonts w:ascii="Times New Roman" w:hAnsi="Times New Roman" w:cs="Times New Roman"/>
                <w:sz w:val="24"/>
                <w:szCs w:val="24"/>
                <w:lang w:val="uk-UA"/>
              </w:rPr>
              <w:t>сферах електронних комунікацій, радіочастотного спектра та надання послуг поштового зв’язку</w:t>
            </w:r>
            <w:r w:rsidRPr="00FB0AF9">
              <w:rPr>
                <w:rFonts w:ascii="Times New Roman" w:hAnsi="Times New Roman" w:cs="Times New Roman"/>
                <w:sz w:val="24"/>
                <w:szCs w:val="24"/>
                <w:lang w:val="uk-UA"/>
              </w:rPr>
              <w:t xml:space="preserve"> для здійснення контролю за надходженням до державного бюджету рентної плати</w:t>
            </w:r>
          </w:p>
        </w:tc>
        <w:tc>
          <w:tcPr>
            <w:tcW w:w="2552" w:type="dxa"/>
          </w:tcPr>
          <w:p w:rsidR="008E0BD3" w:rsidRPr="00FB0AF9" w:rsidRDefault="008E0BD3" w:rsidP="009F03C0">
            <w:pPr>
              <w:spacing w:before="280" w:after="280" w:line="240" w:lineRule="auto"/>
              <w:jc w:val="center"/>
              <w:rPr>
                <w:rFonts w:ascii="Times New Roman" w:hAnsi="Times New Roman" w:cs="Times New Roman"/>
                <w:bCs/>
                <w:sz w:val="24"/>
                <w:szCs w:val="24"/>
                <w:lang w:val="uk-UA"/>
              </w:rPr>
            </w:pPr>
            <w:r w:rsidRPr="00F1712D">
              <w:rPr>
                <w:rStyle w:val="3"/>
                <w:rFonts w:ascii="Times New Roman" w:hAnsi="Times New Roman" w:cs="Times New Roman"/>
                <w:bCs/>
                <w:sz w:val="24"/>
                <w:szCs w:val="24"/>
                <w:lang w:val="uk-UA"/>
              </w:rPr>
              <w:t xml:space="preserve">Управління: </w:t>
            </w:r>
            <w:r w:rsidRPr="00F1712D">
              <w:rPr>
                <w:rFonts w:ascii="Times New Roman" w:hAnsi="Times New Roman" w:cs="Times New Roman"/>
                <w:sz w:val="24"/>
                <w:szCs w:val="24"/>
                <w:lang w:val="uk-UA"/>
              </w:rPr>
              <w:t>о</w:t>
            </w:r>
            <w:r w:rsidRPr="00F1712D">
              <w:rPr>
                <w:rStyle w:val="3"/>
                <w:rFonts w:ascii="Times New Roman" w:hAnsi="Times New Roman" w:cs="Times New Roman"/>
                <w:bCs/>
                <w:sz w:val="24"/>
                <w:szCs w:val="24"/>
                <w:lang w:val="uk-UA"/>
              </w:rPr>
              <w:t xml:space="preserve">податкування юридичних осіб, </w:t>
            </w:r>
            <w:r w:rsidRPr="00FB0AF9">
              <w:rPr>
                <w:rFonts w:ascii="Times New Roman" w:hAnsi="Times New Roman" w:cs="Times New Roman"/>
                <w:sz w:val="24"/>
                <w:szCs w:val="24"/>
                <w:lang w:val="uk-UA"/>
              </w:rPr>
              <w:t>о</w:t>
            </w:r>
            <w:r w:rsidRPr="00FB0AF9">
              <w:rPr>
                <w:rFonts w:ascii="Times New Roman" w:hAnsi="Times New Roman" w:cs="Times New Roman"/>
                <w:bCs/>
                <w:sz w:val="24"/>
                <w:szCs w:val="24"/>
                <w:shd w:val="clear" w:color="auto" w:fill="FFFFFF"/>
                <w:lang w:val="uk-UA"/>
              </w:rPr>
              <w:t>податкування</w:t>
            </w:r>
            <w:r w:rsidRPr="00FB0AF9">
              <w:rPr>
                <w:rStyle w:val="3"/>
                <w:rFonts w:ascii="Times New Roman" w:hAnsi="Times New Roman" w:cs="Times New Roman"/>
                <w:bCs/>
                <w:sz w:val="24"/>
                <w:szCs w:val="24"/>
                <w:lang w:val="uk-UA"/>
              </w:rPr>
              <w:t xml:space="preserve"> фізичних осіб</w:t>
            </w:r>
          </w:p>
        </w:tc>
        <w:tc>
          <w:tcPr>
            <w:tcW w:w="1653" w:type="dxa"/>
          </w:tcPr>
          <w:p w:rsidR="008E0BD3" w:rsidRPr="00FB0AF9" w:rsidRDefault="008E0BD3" w:rsidP="009F03C0">
            <w:pPr>
              <w:spacing w:before="280" w:after="280" w:line="240" w:lineRule="auto"/>
              <w:jc w:val="center"/>
              <w:rPr>
                <w:rFonts w:ascii="Times New Roman" w:hAnsi="Times New Roman" w:cs="Times New Roman"/>
                <w:sz w:val="24"/>
                <w:szCs w:val="24"/>
                <w:lang w:val="uk-UA"/>
              </w:rPr>
            </w:pPr>
            <w:r w:rsidRPr="00FB0AF9">
              <w:rPr>
                <w:rFonts w:ascii="Times New Roman" w:hAnsi="Times New Roman" w:cs="Times New Roman"/>
                <w:bCs/>
                <w:sz w:val="24"/>
                <w:szCs w:val="24"/>
                <w:lang w:val="uk-UA"/>
              </w:rPr>
              <w:t>Протягом півріччя</w:t>
            </w:r>
          </w:p>
        </w:tc>
        <w:tc>
          <w:tcPr>
            <w:tcW w:w="6530" w:type="dxa"/>
          </w:tcPr>
          <w:p w:rsidR="008E0BD3" w:rsidRPr="004538F9" w:rsidRDefault="008E0BD3" w:rsidP="00F1712D">
            <w:pPr>
              <w:spacing w:before="280" w:after="0" w:line="240" w:lineRule="auto"/>
              <w:ind w:firstLine="507"/>
              <w:jc w:val="both"/>
              <w:rPr>
                <w:rFonts w:ascii="Times New Roman" w:eastAsia="Times New Roman" w:hAnsi="Times New Roman" w:cs="Times New Roman"/>
                <w:color w:val="31849B" w:themeColor="accent5" w:themeShade="BF"/>
                <w:sz w:val="24"/>
                <w:szCs w:val="24"/>
                <w:lang w:val="uk-UA" w:eastAsia="ru-RU"/>
              </w:rPr>
            </w:pPr>
            <w:r w:rsidRPr="00AE6A9E">
              <w:rPr>
                <w:rFonts w:ascii="Times New Roman" w:eastAsia="Times New Roman" w:hAnsi="Times New Roman" w:cs="Times New Roman"/>
                <w:sz w:val="24"/>
                <w:szCs w:val="24"/>
                <w:lang w:val="uk-UA" w:eastAsia="ru-RU"/>
              </w:rPr>
              <w:t xml:space="preserve">У звітному періоді від Національної комісії, що здійснює державне регулювання у сферах електронних комунікацій, радіочастотного спектра та надання послуг поштового зв’язку одержані переліки користувачів радіочастотного ресурсу України. За результатами проведених звірок зазначених переліків виявлено розбіжності. Не надано податкові декларації </w:t>
            </w:r>
            <w:r w:rsidR="00F1712D">
              <w:rPr>
                <w:rFonts w:ascii="Times New Roman" w:eastAsia="Times New Roman" w:hAnsi="Times New Roman" w:cs="Times New Roman"/>
                <w:sz w:val="24"/>
                <w:szCs w:val="24"/>
                <w:lang w:val="uk-UA" w:eastAsia="ru-RU"/>
              </w:rPr>
              <w:t>4</w:t>
            </w:r>
            <w:r w:rsidRPr="00AE6A9E">
              <w:rPr>
                <w:rFonts w:ascii="Times New Roman" w:eastAsia="Times New Roman" w:hAnsi="Times New Roman" w:cs="Times New Roman"/>
                <w:sz w:val="24"/>
                <w:szCs w:val="24"/>
                <w:lang w:val="uk-UA" w:eastAsia="ru-RU"/>
              </w:rPr>
              <w:t>3 СГ (знаходяться на тимчасово окупованих територіях або територіях, на яких ведуться бойові дії)</w:t>
            </w:r>
          </w:p>
        </w:tc>
      </w:tr>
      <w:tr w:rsidR="008E0BD3" w:rsidRPr="00C6169E" w:rsidTr="00A95235">
        <w:trPr>
          <w:trHeight w:val="315"/>
        </w:trPr>
        <w:tc>
          <w:tcPr>
            <w:tcW w:w="851" w:type="dxa"/>
          </w:tcPr>
          <w:p w:rsidR="008E0BD3" w:rsidRPr="00C62E96" w:rsidRDefault="008E0BD3" w:rsidP="009F03C0">
            <w:pPr>
              <w:spacing w:before="280" w:after="280" w:line="240" w:lineRule="auto"/>
              <w:jc w:val="center"/>
              <w:rPr>
                <w:rFonts w:ascii="Times New Roman" w:hAnsi="Times New Roman" w:cs="Times New Roman"/>
                <w:sz w:val="24"/>
                <w:szCs w:val="24"/>
                <w:lang w:val="uk-UA"/>
              </w:rPr>
            </w:pPr>
            <w:r w:rsidRPr="00C62E96">
              <w:rPr>
                <w:rFonts w:ascii="Times New Roman" w:hAnsi="Times New Roman" w:cs="Times New Roman"/>
                <w:sz w:val="24"/>
                <w:szCs w:val="24"/>
                <w:lang w:val="uk-UA"/>
              </w:rPr>
              <w:t>4.7.</w:t>
            </w:r>
          </w:p>
        </w:tc>
        <w:tc>
          <w:tcPr>
            <w:tcW w:w="4536" w:type="dxa"/>
          </w:tcPr>
          <w:p w:rsidR="008E0BD3" w:rsidRPr="00C62E96" w:rsidRDefault="008E0BD3" w:rsidP="009F03C0">
            <w:pPr>
              <w:widowControl w:val="0"/>
              <w:autoSpaceDE w:val="0"/>
              <w:autoSpaceDN w:val="0"/>
              <w:adjustRightInd w:val="0"/>
              <w:spacing w:before="280" w:after="280" w:line="240" w:lineRule="auto"/>
              <w:ind w:firstLine="317"/>
              <w:jc w:val="both"/>
              <w:rPr>
                <w:rFonts w:ascii="Times New Roman" w:hAnsi="Times New Roman" w:cs="Times New Roman"/>
                <w:sz w:val="24"/>
                <w:szCs w:val="24"/>
                <w:lang w:val="uk-UA"/>
              </w:rPr>
            </w:pPr>
            <w:r w:rsidRPr="00C62E96">
              <w:rPr>
                <w:rFonts w:ascii="Times New Roman" w:hAnsi="Times New Roman" w:cs="Times New Roman"/>
                <w:sz w:val="24"/>
                <w:szCs w:val="24"/>
                <w:lang w:val="uk-UA"/>
              </w:rPr>
              <w:t xml:space="preserve">Забезпечення взаємодії з органами внутрішніх справ стосовно об’єктів оподаткування та платників </w:t>
            </w:r>
            <w:r w:rsidRPr="00C62E96">
              <w:rPr>
                <w:rFonts w:ascii="Times New Roman" w:hAnsi="Times New Roman" w:cs="Times New Roman"/>
                <w:sz w:val="24"/>
                <w:szCs w:val="24"/>
                <w:lang w:val="uk-UA"/>
              </w:rPr>
              <w:lastRenderedPageBreak/>
              <w:t>транспортного податку</w:t>
            </w:r>
          </w:p>
        </w:tc>
        <w:tc>
          <w:tcPr>
            <w:tcW w:w="2552" w:type="dxa"/>
          </w:tcPr>
          <w:p w:rsidR="008E0BD3" w:rsidRPr="00C62E96" w:rsidRDefault="008E0BD3" w:rsidP="00773CE6">
            <w:pPr>
              <w:spacing w:before="280" w:after="280" w:line="240" w:lineRule="auto"/>
              <w:jc w:val="center"/>
              <w:rPr>
                <w:rFonts w:ascii="Times New Roman" w:hAnsi="Times New Roman" w:cs="Times New Roman"/>
                <w:sz w:val="24"/>
                <w:szCs w:val="24"/>
                <w:lang w:val="uk-UA"/>
              </w:rPr>
            </w:pPr>
            <w:r w:rsidRPr="00C62E96">
              <w:rPr>
                <w:rFonts w:ascii="Times New Roman" w:hAnsi="Times New Roman" w:cs="Times New Roman"/>
                <w:bCs/>
                <w:sz w:val="24"/>
                <w:szCs w:val="24"/>
                <w:shd w:val="clear" w:color="auto" w:fill="FFFFFF"/>
                <w:lang w:val="uk-UA"/>
              </w:rPr>
              <w:lastRenderedPageBreak/>
              <w:t xml:space="preserve">Управління </w:t>
            </w:r>
            <w:r w:rsidRPr="00C62E96">
              <w:rPr>
                <w:rFonts w:ascii="Times New Roman" w:hAnsi="Times New Roman" w:cs="Times New Roman"/>
                <w:sz w:val="24"/>
                <w:szCs w:val="24"/>
                <w:lang w:val="uk-UA"/>
              </w:rPr>
              <w:t>о</w:t>
            </w:r>
            <w:r w:rsidRPr="00C62E96">
              <w:rPr>
                <w:rFonts w:ascii="Times New Roman" w:hAnsi="Times New Roman" w:cs="Times New Roman"/>
                <w:bCs/>
                <w:sz w:val="24"/>
                <w:szCs w:val="24"/>
                <w:shd w:val="clear" w:color="auto" w:fill="FFFFFF"/>
                <w:lang w:val="uk-UA"/>
              </w:rPr>
              <w:t xml:space="preserve">податкування </w:t>
            </w:r>
            <w:r w:rsidRPr="00C62E96">
              <w:rPr>
                <w:rFonts w:ascii="Times New Roman" w:hAnsi="Times New Roman" w:cs="Times New Roman"/>
                <w:bCs/>
                <w:sz w:val="24"/>
                <w:szCs w:val="24"/>
                <w:shd w:val="clear" w:color="auto" w:fill="FFFFFF"/>
                <w:lang w:val="uk-UA"/>
              </w:rPr>
              <w:lastRenderedPageBreak/>
              <w:t>юридичних осіб</w:t>
            </w:r>
          </w:p>
        </w:tc>
        <w:tc>
          <w:tcPr>
            <w:tcW w:w="1653" w:type="dxa"/>
          </w:tcPr>
          <w:p w:rsidR="008E0BD3" w:rsidRPr="00C62E96" w:rsidRDefault="008E0BD3" w:rsidP="009F03C0">
            <w:pPr>
              <w:spacing w:before="280" w:after="280" w:line="240" w:lineRule="auto"/>
              <w:jc w:val="center"/>
              <w:rPr>
                <w:rFonts w:ascii="Times New Roman" w:hAnsi="Times New Roman" w:cs="Times New Roman"/>
                <w:sz w:val="24"/>
                <w:szCs w:val="24"/>
                <w:lang w:val="uk-UA"/>
              </w:rPr>
            </w:pPr>
            <w:r w:rsidRPr="00C62E96">
              <w:rPr>
                <w:rFonts w:ascii="Times New Roman" w:hAnsi="Times New Roman" w:cs="Times New Roman"/>
                <w:bCs/>
                <w:sz w:val="24"/>
                <w:szCs w:val="24"/>
                <w:lang w:val="uk-UA"/>
              </w:rPr>
              <w:lastRenderedPageBreak/>
              <w:t>Протягом півріччя</w:t>
            </w:r>
          </w:p>
        </w:tc>
        <w:tc>
          <w:tcPr>
            <w:tcW w:w="6530" w:type="dxa"/>
          </w:tcPr>
          <w:p w:rsidR="008E0BD3" w:rsidRPr="00284BCE" w:rsidRDefault="007F54BF" w:rsidP="00850968">
            <w:pPr>
              <w:spacing w:before="280" w:after="280" w:line="240" w:lineRule="auto"/>
              <w:ind w:firstLine="459"/>
              <w:jc w:val="both"/>
              <w:rPr>
                <w:rFonts w:ascii="Times New Roman" w:hAnsi="Times New Roman" w:cs="Times New Roman"/>
                <w:sz w:val="24"/>
                <w:szCs w:val="24"/>
                <w:lang w:val="uk-UA"/>
              </w:rPr>
            </w:pPr>
            <w:r>
              <w:rPr>
                <w:rFonts w:ascii="Times New Roman" w:hAnsi="Times New Roman" w:cs="Times New Roman"/>
                <w:sz w:val="24"/>
                <w:szCs w:val="24"/>
                <w:lang w:val="uk-UA"/>
              </w:rPr>
              <w:t>І</w:t>
            </w:r>
            <w:r w:rsidRPr="007F54BF">
              <w:rPr>
                <w:rFonts w:ascii="Times New Roman" w:hAnsi="Times New Roman" w:cs="Times New Roman"/>
                <w:sz w:val="24"/>
                <w:szCs w:val="24"/>
                <w:lang w:val="uk-UA"/>
              </w:rPr>
              <w:t>нформаці</w:t>
            </w:r>
            <w:r>
              <w:rPr>
                <w:rFonts w:ascii="Times New Roman" w:hAnsi="Times New Roman" w:cs="Times New Roman"/>
                <w:sz w:val="24"/>
                <w:szCs w:val="24"/>
                <w:lang w:val="uk-UA"/>
              </w:rPr>
              <w:t>ю</w:t>
            </w:r>
            <w:r w:rsidRPr="007F54BF">
              <w:rPr>
                <w:rFonts w:ascii="Times New Roman" w:hAnsi="Times New Roman" w:cs="Times New Roman"/>
                <w:sz w:val="24"/>
                <w:szCs w:val="24"/>
                <w:lang w:val="uk-UA"/>
              </w:rPr>
              <w:t xml:space="preserve"> від Регіонального сервісного центру в З</w:t>
            </w:r>
            <w:r>
              <w:rPr>
                <w:rFonts w:ascii="Times New Roman" w:hAnsi="Times New Roman" w:cs="Times New Roman"/>
                <w:sz w:val="24"/>
                <w:szCs w:val="24"/>
                <w:lang w:val="uk-UA"/>
              </w:rPr>
              <w:t xml:space="preserve">апорізькій області МВС України </w:t>
            </w:r>
            <w:r w:rsidRPr="007F54BF">
              <w:rPr>
                <w:rFonts w:ascii="Times New Roman" w:hAnsi="Times New Roman" w:cs="Times New Roman"/>
                <w:sz w:val="24"/>
                <w:szCs w:val="24"/>
                <w:lang w:val="uk-UA"/>
              </w:rPr>
              <w:t xml:space="preserve">щодо переліку зареєстрованих легкових автомобілів, які підлягають </w:t>
            </w:r>
            <w:r w:rsidRPr="007F54BF">
              <w:rPr>
                <w:rFonts w:ascii="Times New Roman" w:hAnsi="Times New Roman" w:cs="Times New Roman"/>
                <w:sz w:val="24"/>
                <w:szCs w:val="24"/>
                <w:lang w:val="uk-UA"/>
              </w:rPr>
              <w:lastRenderedPageBreak/>
              <w:t>оподаткуванню у 2024</w:t>
            </w:r>
            <w:r>
              <w:rPr>
                <w:rFonts w:ascii="Times New Roman" w:hAnsi="Times New Roman" w:cs="Times New Roman"/>
                <w:sz w:val="24"/>
                <w:szCs w:val="24"/>
                <w:lang w:val="uk-UA"/>
              </w:rPr>
              <w:t xml:space="preserve"> році </w:t>
            </w:r>
            <w:r w:rsidRPr="007F54BF">
              <w:rPr>
                <w:rFonts w:ascii="Times New Roman" w:hAnsi="Times New Roman" w:cs="Times New Roman"/>
                <w:sz w:val="24"/>
                <w:szCs w:val="24"/>
                <w:lang w:val="uk-UA"/>
              </w:rPr>
              <w:t>по Запорізькій області</w:t>
            </w:r>
            <w:r>
              <w:rPr>
                <w:rFonts w:ascii="Times New Roman" w:hAnsi="Times New Roman" w:cs="Times New Roman"/>
                <w:sz w:val="24"/>
                <w:szCs w:val="24"/>
                <w:lang w:val="uk-UA"/>
              </w:rPr>
              <w:t>,</w:t>
            </w:r>
            <w:r w:rsidRPr="007F54BF">
              <w:rPr>
                <w:rFonts w:ascii="Times New Roman" w:hAnsi="Times New Roman" w:cs="Times New Roman"/>
                <w:sz w:val="24"/>
                <w:szCs w:val="24"/>
                <w:lang w:val="uk-UA"/>
              </w:rPr>
              <w:t xml:space="preserve"> не над</w:t>
            </w:r>
            <w:r>
              <w:rPr>
                <w:rFonts w:ascii="Times New Roman" w:hAnsi="Times New Roman" w:cs="Times New Roman"/>
                <w:sz w:val="24"/>
                <w:szCs w:val="24"/>
                <w:lang w:val="uk-UA"/>
              </w:rPr>
              <w:t>ано</w:t>
            </w:r>
          </w:p>
        </w:tc>
      </w:tr>
      <w:tr w:rsidR="008E0BD3" w:rsidRPr="004538F9" w:rsidTr="00A95235">
        <w:trPr>
          <w:trHeight w:val="315"/>
        </w:trPr>
        <w:tc>
          <w:tcPr>
            <w:tcW w:w="851" w:type="dxa"/>
          </w:tcPr>
          <w:p w:rsidR="008E0BD3" w:rsidRPr="00C62E96" w:rsidRDefault="008E0BD3" w:rsidP="009F03C0">
            <w:pPr>
              <w:spacing w:before="280" w:after="280" w:line="240" w:lineRule="auto"/>
              <w:jc w:val="center"/>
              <w:rPr>
                <w:rFonts w:ascii="Times New Roman" w:hAnsi="Times New Roman" w:cs="Times New Roman"/>
                <w:sz w:val="24"/>
                <w:szCs w:val="24"/>
                <w:lang w:val="uk-UA"/>
              </w:rPr>
            </w:pPr>
            <w:r w:rsidRPr="00C62E96">
              <w:rPr>
                <w:rFonts w:ascii="Times New Roman" w:hAnsi="Times New Roman" w:cs="Times New Roman"/>
                <w:sz w:val="24"/>
                <w:szCs w:val="24"/>
                <w:lang w:val="uk-UA"/>
              </w:rPr>
              <w:lastRenderedPageBreak/>
              <w:t>4.8.</w:t>
            </w:r>
          </w:p>
        </w:tc>
        <w:tc>
          <w:tcPr>
            <w:tcW w:w="4536" w:type="dxa"/>
          </w:tcPr>
          <w:p w:rsidR="008E0BD3" w:rsidRPr="00C62E96" w:rsidRDefault="008E0BD3" w:rsidP="009F03C0">
            <w:pPr>
              <w:widowControl w:val="0"/>
              <w:autoSpaceDE w:val="0"/>
              <w:autoSpaceDN w:val="0"/>
              <w:adjustRightInd w:val="0"/>
              <w:spacing w:before="280" w:after="280" w:line="240" w:lineRule="auto"/>
              <w:ind w:firstLine="317"/>
              <w:jc w:val="both"/>
              <w:rPr>
                <w:rFonts w:ascii="Times New Roman" w:hAnsi="Times New Roman" w:cs="Times New Roman"/>
                <w:sz w:val="24"/>
                <w:szCs w:val="24"/>
                <w:lang w:val="uk-UA"/>
              </w:rPr>
            </w:pPr>
            <w:r w:rsidRPr="00C62E96">
              <w:rPr>
                <w:rFonts w:ascii="Times New Roman" w:hAnsi="Times New Roman" w:cs="Times New Roman"/>
                <w:sz w:val="24"/>
                <w:szCs w:val="24"/>
                <w:lang w:val="uk-UA"/>
              </w:rPr>
              <w:t>Забезпечення взаємодії з органами державної реєстрації прав на нерухоме майно</w:t>
            </w:r>
          </w:p>
        </w:tc>
        <w:tc>
          <w:tcPr>
            <w:tcW w:w="2552" w:type="dxa"/>
          </w:tcPr>
          <w:p w:rsidR="008E0BD3" w:rsidRPr="00C62E96" w:rsidRDefault="008E0BD3" w:rsidP="009F03C0">
            <w:pPr>
              <w:spacing w:before="280" w:after="280" w:line="240" w:lineRule="auto"/>
              <w:jc w:val="center"/>
              <w:rPr>
                <w:rFonts w:ascii="Times New Roman" w:hAnsi="Times New Roman" w:cs="Times New Roman"/>
                <w:sz w:val="24"/>
                <w:szCs w:val="24"/>
                <w:lang w:val="uk-UA"/>
              </w:rPr>
            </w:pPr>
            <w:r w:rsidRPr="00C62E96">
              <w:rPr>
                <w:rFonts w:ascii="Times New Roman" w:hAnsi="Times New Roman" w:cs="Times New Roman"/>
                <w:bCs/>
                <w:sz w:val="24"/>
                <w:szCs w:val="24"/>
                <w:shd w:val="clear" w:color="auto" w:fill="FFFFFF"/>
                <w:lang w:val="uk-UA"/>
              </w:rPr>
              <w:t xml:space="preserve">Управління </w:t>
            </w:r>
            <w:r w:rsidRPr="00C62E96">
              <w:rPr>
                <w:rFonts w:ascii="Times New Roman" w:hAnsi="Times New Roman" w:cs="Times New Roman"/>
                <w:sz w:val="24"/>
                <w:szCs w:val="24"/>
                <w:lang w:val="uk-UA"/>
              </w:rPr>
              <w:t>о</w:t>
            </w:r>
            <w:r w:rsidRPr="00C62E96">
              <w:rPr>
                <w:rFonts w:ascii="Times New Roman" w:hAnsi="Times New Roman" w:cs="Times New Roman"/>
                <w:bCs/>
                <w:sz w:val="24"/>
                <w:szCs w:val="24"/>
                <w:shd w:val="clear" w:color="auto" w:fill="FFFFFF"/>
                <w:lang w:val="uk-UA"/>
              </w:rPr>
              <w:t>податкування юридичних осіб</w:t>
            </w:r>
          </w:p>
        </w:tc>
        <w:tc>
          <w:tcPr>
            <w:tcW w:w="1653" w:type="dxa"/>
          </w:tcPr>
          <w:p w:rsidR="008E0BD3" w:rsidRPr="00C62E96" w:rsidRDefault="008E0BD3" w:rsidP="009F03C0">
            <w:pPr>
              <w:spacing w:before="280" w:after="280" w:line="240" w:lineRule="auto"/>
              <w:jc w:val="center"/>
              <w:rPr>
                <w:rFonts w:ascii="Times New Roman" w:hAnsi="Times New Roman" w:cs="Times New Roman"/>
                <w:sz w:val="24"/>
                <w:szCs w:val="24"/>
                <w:lang w:val="uk-UA"/>
              </w:rPr>
            </w:pPr>
            <w:r w:rsidRPr="00C62E96">
              <w:rPr>
                <w:rFonts w:ascii="Times New Roman" w:hAnsi="Times New Roman" w:cs="Times New Roman"/>
                <w:bCs/>
                <w:sz w:val="24"/>
                <w:szCs w:val="24"/>
                <w:lang w:val="uk-UA"/>
              </w:rPr>
              <w:t>Протягом півріччя</w:t>
            </w:r>
          </w:p>
        </w:tc>
        <w:tc>
          <w:tcPr>
            <w:tcW w:w="6530" w:type="dxa"/>
          </w:tcPr>
          <w:p w:rsidR="008E0BD3" w:rsidRPr="004538F9" w:rsidRDefault="008E0BD3" w:rsidP="005A355F">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E01C3D">
              <w:rPr>
                <w:rFonts w:ascii="Times New Roman" w:hAnsi="Times New Roman" w:cs="Times New Roman"/>
                <w:sz w:val="24"/>
                <w:szCs w:val="24"/>
                <w:lang w:val="uk-UA"/>
              </w:rPr>
              <w:t>Інформацію від органів державної реєстрації прав на нерухоме майно щодо об’єктів оподаткування не надано</w:t>
            </w:r>
          </w:p>
        </w:tc>
      </w:tr>
      <w:tr w:rsidR="008E0BD3" w:rsidRPr="004538F9" w:rsidTr="00A95235">
        <w:trPr>
          <w:trHeight w:val="315"/>
        </w:trPr>
        <w:tc>
          <w:tcPr>
            <w:tcW w:w="851" w:type="dxa"/>
          </w:tcPr>
          <w:p w:rsidR="008E0BD3" w:rsidRPr="00C62E96" w:rsidRDefault="008E0BD3" w:rsidP="009F03C0">
            <w:pPr>
              <w:spacing w:before="280" w:after="280" w:line="240" w:lineRule="auto"/>
              <w:jc w:val="center"/>
              <w:rPr>
                <w:rFonts w:ascii="Times New Roman" w:hAnsi="Times New Roman" w:cs="Times New Roman"/>
                <w:sz w:val="24"/>
                <w:szCs w:val="24"/>
                <w:lang w:val="uk-UA"/>
              </w:rPr>
            </w:pPr>
            <w:r w:rsidRPr="00C62E96">
              <w:rPr>
                <w:rFonts w:ascii="Times New Roman" w:hAnsi="Times New Roman" w:cs="Times New Roman"/>
                <w:sz w:val="24"/>
                <w:szCs w:val="24"/>
                <w:lang w:val="uk-UA"/>
              </w:rPr>
              <w:t>4.9.</w:t>
            </w:r>
          </w:p>
        </w:tc>
        <w:tc>
          <w:tcPr>
            <w:tcW w:w="4536" w:type="dxa"/>
          </w:tcPr>
          <w:p w:rsidR="008E0BD3" w:rsidRPr="00C62E96" w:rsidRDefault="008E0BD3" w:rsidP="009F03C0">
            <w:pPr>
              <w:spacing w:before="280" w:after="280" w:line="240" w:lineRule="auto"/>
              <w:ind w:firstLine="317"/>
              <w:jc w:val="both"/>
              <w:rPr>
                <w:rFonts w:ascii="Times New Roman" w:hAnsi="Times New Roman" w:cs="Times New Roman"/>
                <w:bCs/>
                <w:sz w:val="24"/>
                <w:szCs w:val="24"/>
                <w:lang w:val="uk-UA"/>
              </w:rPr>
            </w:pPr>
            <w:r w:rsidRPr="00C62E96">
              <w:rPr>
                <w:rFonts w:ascii="Times New Roman" w:hAnsi="Times New Roman" w:cs="Times New Roman"/>
                <w:bCs/>
                <w:sz w:val="24"/>
                <w:szCs w:val="24"/>
                <w:lang w:val="uk-UA"/>
              </w:rPr>
              <w:t>Забезпечення обміну інформацією з компетентними органами іноземних держав за запитом і з власної ініціативи з питань, віднесених до компетенції структурного підрозділу</w:t>
            </w:r>
          </w:p>
        </w:tc>
        <w:tc>
          <w:tcPr>
            <w:tcW w:w="2552" w:type="dxa"/>
          </w:tcPr>
          <w:p w:rsidR="008E0BD3" w:rsidRPr="00C62E96" w:rsidRDefault="008E0BD3" w:rsidP="009F03C0">
            <w:pPr>
              <w:spacing w:before="280" w:after="280" w:line="240" w:lineRule="auto"/>
              <w:jc w:val="center"/>
              <w:rPr>
                <w:rFonts w:ascii="Times New Roman" w:hAnsi="Times New Roman" w:cs="Times New Roman"/>
                <w:sz w:val="24"/>
                <w:szCs w:val="24"/>
              </w:rPr>
            </w:pPr>
            <w:r w:rsidRPr="00C62E96">
              <w:rPr>
                <w:rStyle w:val="3"/>
                <w:rFonts w:ascii="Times New Roman" w:hAnsi="Times New Roman" w:cs="Times New Roman"/>
                <w:bCs/>
                <w:sz w:val="24"/>
                <w:szCs w:val="24"/>
              </w:rPr>
              <w:t>Управління податкового аудиту</w:t>
            </w:r>
          </w:p>
        </w:tc>
        <w:tc>
          <w:tcPr>
            <w:tcW w:w="1653" w:type="dxa"/>
          </w:tcPr>
          <w:p w:rsidR="008E0BD3" w:rsidRPr="00C62E96" w:rsidRDefault="008E0BD3" w:rsidP="009F03C0">
            <w:pPr>
              <w:spacing w:before="280" w:after="280" w:line="240" w:lineRule="auto"/>
              <w:jc w:val="center"/>
              <w:rPr>
                <w:rFonts w:ascii="Times New Roman" w:hAnsi="Times New Roman" w:cs="Times New Roman"/>
                <w:sz w:val="24"/>
                <w:szCs w:val="24"/>
                <w:lang w:val="uk-UA"/>
              </w:rPr>
            </w:pPr>
            <w:r w:rsidRPr="00C62E96">
              <w:rPr>
                <w:rFonts w:ascii="Times New Roman" w:hAnsi="Times New Roman" w:cs="Times New Roman"/>
                <w:bCs/>
                <w:sz w:val="24"/>
                <w:szCs w:val="24"/>
                <w:lang w:val="uk-UA"/>
              </w:rPr>
              <w:t>Протягом півріччя</w:t>
            </w:r>
          </w:p>
        </w:tc>
        <w:tc>
          <w:tcPr>
            <w:tcW w:w="6530" w:type="dxa"/>
          </w:tcPr>
          <w:p w:rsidR="008E0BD3" w:rsidRPr="004538F9" w:rsidRDefault="008E0BD3" w:rsidP="009E5722">
            <w:pPr>
              <w:spacing w:before="280"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9E5722">
              <w:rPr>
                <w:rFonts w:ascii="Times New Roman" w:hAnsi="Times New Roman" w:cs="Times New Roman"/>
                <w:sz w:val="24"/>
                <w:szCs w:val="24"/>
                <w:lang w:val="uk-UA" w:eastAsia="ru-RU"/>
              </w:rPr>
              <w:t>У звітному періоді листом ГУ ДПС від </w:t>
            </w:r>
            <w:r w:rsidR="009E5722" w:rsidRPr="009E5722">
              <w:rPr>
                <w:rFonts w:ascii="Times New Roman" w:hAnsi="Times New Roman" w:cs="Times New Roman"/>
                <w:sz w:val="24"/>
                <w:szCs w:val="24"/>
                <w:lang w:val="uk-UA" w:eastAsia="ru-RU"/>
              </w:rPr>
              <w:t>29</w:t>
            </w:r>
            <w:r w:rsidRPr="009E5722">
              <w:rPr>
                <w:rFonts w:ascii="Times New Roman" w:hAnsi="Times New Roman" w:cs="Times New Roman"/>
                <w:sz w:val="24"/>
                <w:szCs w:val="24"/>
                <w:lang w:val="uk-UA" w:eastAsia="ru-RU"/>
              </w:rPr>
              <w:t>.</w:t>
            </w:r>
            <w:r w:rsidR="009E5722" w:rsidRPr="009E5722">
              <w:rPr>
                <w:rFonts w:ascii="Times New Roman" w:hAnsi="Times New Roman" w:cs="Times New Roman"/>
                <w:sz w:val="24"/>
                <w:szCs w:val="24"/>
                <w:lang w:val="uk-UA" w:eastAsia="ru-RU"/>
              </w:rPr>
              <w:t>02</w:t>
            </w:r>
            <w:r w:rsidRPr="009E5722">
              <w:rPr>
                <w:rFonts w:ascii="Times New Roman" w:hAnsi="Times New Roman" w:cs="Times New Roman"/>
                <w:sz w:val="24"/>
                <w:szCs w:val="24"/>
                <w:lang w:val="uk-UA" w:eastAsia="ru-RU"/>
              </w:rPr>
              <w:t>.202</w:t>
            </w:r>
            <w:r w:rsidR="009E5722" w:rsidRPr="009E5722">
              <w:rPr>
                <w:rFonts w:ascii="Times New Roman" w:hAnsi="Times New Roman" w:cs="Times New Roman"/>
                <w:sz w:val="24"/>
                <w:szCs w:val="24"/>
                <w:lang w:val="uk-UA" w:eastAsia="ru-RU"/>
              </w:rPr>
              <w:t>4</w:t>
            </w:r>
            <w:r w:rsidRPr="009E5722">
              <w:rPr>
                <w:rFonts w:ascii="Times New Roman" w:hAnsi="Times New Roman" w:cs="Times New Roman"/>
                <w:sz w:val="24"/>
                <w:szCs w:val="24"/>
                <w:lang w:val="uk-UA" w:eastAsia="ru-RU"/>
              </w:rPr>
              <w:t xml:space="preserve"> № </w:t>
            </w:r>
            <w:r w:rsidR="009E5722" w:rsidRPr="009E5722">
              <w:rPr>
                <w:rFonts w:ascii="Times New Roman" w:hAnsi="Times New Roman" w:cs="Times New Roman"/>
                <w:sz w:val="24"/>
                <w:szCs w:val="24"/>
                <w:lang w:val="uk-UA" w:eastAsia="ru-RU"/>
              </w:rPr>
              <w:t>1309</w:t>
            </w:r>
            <w:r w:rsidRPr="009E5722">
              <w:rPr>
                <w:rFonts w:ascii="Times New Roman" w:hAnsi="Times New Roman" w:cs="Times New Roman"/>
                <w:sz w:val="24"/>
                <w:szCs w:val="24"/>
                <w:lang w:val="uk-UA" w:eastAsia="ru-RU"/>
              </w:rPr>
              <w:t>/8/08-01-07-02-0</w:t>
            </w:r>
            <w:r w:rsidR="009E5722" w:rsidRPr="009E5722">
              <w:rPr>
                <w:rFonts w:ascii="Times New Roman" w:hAnsi="Times New Roman" w:cs="Times New Roman"/>
                <w:sz w:val="24"/>
                <w:szCs w:val="24"/>
                <w:lang w:val="uk-UA" w:eastAsia="ru-RU"/>
              </w:rPr>
              <w:t>6</w:t>
            </w:r>
            <w:r w:rsidRPr="009E5722">
              <w:rPr>
                <w:rFonts w:ascii="Times New Roman" w:hAnsi="Times New Roman" w:cs="Times New Roman"/>
                <w:sz w:val="24"/>
                <w:szCs w:val="24"/>
                <w:lang w:val="uk-UA" w:eastAsia="ru-RU"/>
              </w:rPr>
              <w:t xml:space="preserve"> до</w:t>
            </w:r>
            <w:r w:rsidRPr="009E5722">
              <w:rPr>
                <w:sz w:val="24"/>
                <w:szCs w:val="24"/>
              </w:rPr>
              <w:t xml:space="preserve"> </w:t>
            </w:r>
            <w:r w:rsidRPr="009E5722">
              <w:rPr>
                <w:rFonts w:ascii="Times New Roman" w:hAnsi="Times New Roman" w:cs="Times New Roman"/>
                <w:sz w:val="24"/>
                <w:szCs w:val="24"/>
                <w:lang w:val="uk-UA" w:eastAsia="ru-RU"/>
              </w:rPr>
              <w:t xml:space="preserve">ДПС направлено для розгляду проект запиту про надання податкової інформації до іноземного компетентного органу, ініційований в рамках проведення документальної </w:t>
            </w:r>
            <w:r w:rsidR="009E5722" w:rsidRPr="009E5722">
              <w:rPr>
                <w:rFonts w:ascii="Times New Roman" w:hAnsi="Times New Roman" w:cs="Times New Roman"/>
                <w:sz w:val="24"/>
                <w:szCs w:val="24"/>
                <w:lang w:val="uk-UA" w:eastAsia="ru-RU"/>
              </w:rPr>
              <w:t>поза</w:t>
            </w:r>
            <w:r w:rsidRPr="009E5722">
              <w:rPr>
                <w:rFonts w:ascii="Times New Roman" w:hAnsi="Times New Roman" w:cs="Times New Roman"/>
                <w:sz w:val="24"/>
                <w:szCs w:val="24"/>
                <w:lang w:val="uk-UA" w:eastAsia="ru-RU"/>
              </w:rPr>
              <w:t>планової виїзної перевірки</w:t>
            </w:r>
          </w:p>
        </w:tc>
      </w:tr>
      <w:tr w:rsidR="008E0BD3" w:rsidRPr="004538F9" w:rsidTr="00A95235">
        <w:trPr>
          <w:trHeight w:val="315"/>
        </w:trPr>
        <w:tc>
          <w:tcPr>
            <w:tcW w:w="851" w:type="dxa"/>
          </w:tcPr>
          <w:p w:rsidR="008E0BD3" w:rsidRPr="00C62E96" w:rsidRDefault="008E0BD3" w:rsidP="009F03C0">
            <w:pPr>
              <w:spacing w:before="280" w:after="280" w:line="240" w:lineRule="auto"/>
              <w:jc w:val="center"/>
              <w:rPr>
                <w:rFonts w:ascii="Times New Roman" w:hAnsi="Times New Roman" w:cs="Times New Roman"/>
                <w:sz w:val="24"/>
                <w:szCs w:val="24"/>
                <w:lang w:val="uk-UA"/>
              </w:rPr>
            </w:pPr>
            <w:r w:rsidRPr="00C62E96">
              <w:rPr>
                <w:rFonts w:ascii="Times New Roman" w:hAnsi="Times New Roman" w:cs="Times New Roman"/>
                <w:sz w:val="24"/>
                <w:szCs w:val="24"/>
                <w:lang w:val="uk-UA"/>
              </w:rPr>
              <w:t>4.10.</w:t>
            </w:r>
          </w:p>
        </w:tc>
        <w:tc>
          <w:tcPr>
            <w:tcW w:w="4536" w:type="dxa"/>
          </w:tcPr>
          <w:p w:rsidR="008E0BD3" w:rsidRPr="00C62E96" w:rsidRDefault="008E0BD3" w:rsidP="009F03C0">
            <w:pPr>
              <w:spacing w:before="280" w:after="280" w:line="240" w:lineRule="auto"/>
              <w:ind w:firstLine="317"/>
              <w:jc w:val="both"/>
              <w:rPr>
                <w:rFonts w:ascii="Times New Roman" w:hAnsi="Times New Roman" w:cs="Times New Roman"/>
                <w:b/>
                <w:bCs/>
                <w:sz w:val="24"/>
                <w:szCs w:val="24"/>
                <w:lang w:val="uk-UA"/>
              </w:rPr>
            </w:pPr>
            <w:r w:rsidRPr="00C62E96">
              <w:rPr>
                <w:rFonts w:ascii="Times New Roman" w:hAnsi="Times New Roman" w:cs="Times New Roman"/>
                <w:bCs/>
                <w:sz w:val="24"/>
                <w:szCs w:val="24"/>
                <w:lang w:val="uk-UA"/>
              </w:rPr>
              <w:t>За дорученням керівництва ДПС забезпечення представлення інтересів ДПС у заходах міжнародного характеру</w:t>
            </w:r>
          </w:p>
        </w:tc>
        <w:tc>
          <w:tcPr>
            <w:tcW w:w="2552" w:type="dxa"/>
          </w:tcPr>
          <w:p w:rsidR="008E0BD3" w:rsidRPr="00C62E96" w:rsidRDefault="008E0BD3" w:rsidP="009F03C0">
            <w:pPr>
              <w:spacing w:before="280" w:after="280" w:line="240" w:lineRule="auto"/>
              <w:jc w:val="center"/>
              <w:rPr>
                <w:rStyle w:val="3"/>
                <w:rFonts w:ascii="Times New Roman" w:hAnsi="Times New Roman" w:cs="Times New Roman"/>
                <w:bCs/>
                <w:sz w:val="24"/>
                <w:szCs w:val="24"/>
                <w:lang w:val="uk-UA"/>
              </w:rPr>
            </w:pPr>
            <w:r w:rsidRPr="00C62E96">
              <w:rPr>
                <w:rStyle w:val="11"/>
                <w:rFonts w:ascii="Times New Roman" w:hAnsi="Times New Roman" w:cs="Times New Roman"/>
                <w:b w:val="0"/>
                <w:bCs w:val="0"/>
                <w:sz w:val="24"/>
                <w:szCs w:val="24"/>
                <w:lang w:val="uk-UA"/>
              </w:rPr>
              <w:t>Управління організації роботи</w:t>
            </w:r>
          </w:p>
        </w:tc>
        <w:tc>
          <w:tcPr>
            <w:tcW w:w="1653" w:type="dxa"/>
          </w:tcPr>
          <w:p w:rsidR="008E0BD3" w:rsidRPr="00C62E96" w:rsidRDefault="008E0BD3" w:rsidP="009F03C0">
            <w:pPr>
              <w:spacing w:before="280" w:after="280" w:line="240" w:lineRule="auto"/>
              <w:jc w:val="center"/>
              <w:rPr>
                <w:rFonts w:ascii="Times New Roman" w:hAnsi="Times New Roman" w:cs="Times New Roman"/>
                <w:sz w:val="24"/>
                <w:szCs w:val="24"/>
                <w:lang w:val="uk-UA"/>
              </w:rPr>
            </w:pPr>
            <w:r w:rsidRPr="00C62E96">
              <w:rPr>
                <w:rFonts w:ascii="Times New Roman" w:hAnsi="Times New Roman" w:cs="Times New Roman"/>
                <w:bCs/>
                <w:sz w:val="24"/>
                <w:szCs w:val="24"/>
                <w:lang w:val="uk-UA"/>
              </w:rPr>
              <w:t>Протягом півріччя</w:t>
            </w:r>
          </w:p>
        </w:tc>
        <w:tc>
          <w:tcPr>
            <w:tcW w:w="6530" w:type="dxa"/>
          </w:tcPr>
          <w:p w:rsidR="008E0BD3" w:rsidRPr="00244895" w:rsidRDefault="008E0BD3" w:rsidP="00CB223B">
            <w:pPr>
              <w:spacing w:before="280" w:after="0" w:line="240" w:lineRule="auto"/>
              <w:ind w:firstLine="459"/>
              <w:jc w:val="both"/>
              <w:rPr>
                <w:rFonts w:ascii="Times New Roman" w:hAnsi="Times New Roman" w:cs="Times New Roman"/>
                <w:bCs/>
                <w:sz w:val="24"/>
                <w:szCs w:val="24"/>
                <w:lang w:val="uk-UA"/>
              </w:rPr>
            </w:pPr>
            <w:r w:rsidRPr="00244895">
              <w:rPr>
                <w:rFonts w:ascii="Times New Roman" w:hAnsi="Times New Roman" w:cs="Times New Roman"/>
                <w:sz w:val="24"/>
                <w:szCs w:val="24"/>
                <w:lang w:val="uk-UA" w:eastAsia="ru-RU"/>
              </w:rPr>
              <w:t xml:space="preserve">Доручень керівництва щодо забезпечення представлення інтересів ДПС у </w:t>
            </w:r>
            <w:r w:rsidRPr="00244895">
              <w:rPr>
                <w:rFonts w:ascii="Times New Roman" w:hAnsi="Times New Roman" w:cs="Times New Roman"/>
                <w:bCs/>
                <w:sz w:val="24"/>
                <w:szCs w:val="24"/>
                <w:lang w:val="uk-UA"/>
              </w:rPr>
              <w:t>заходах м</w:t>
            </w:r>
            <w:r w:rsidR="00244895">
              <w:rPr>
                <w:rFonts w:ascii="Times New Roman" w:hAnsi="Times New Roman" w:cs="Times New Roman"/>
                <w:bCs/>
                <w:sz w:val="24"/>
                <w:szCs w:val="24"/>
                <w:lang w:val="uk-UA"/>
              </w:rPr>
              <w:t>іжнародного характеру не надано</w:t>
            </w:r>
          </w:p>
        </w:tc>
      </w:tr>
      <w:tr w:rsidR="008E0BD3" w:rsidRPr="004538F9" w:rsidTr="00A95235">
        <w:trPr>
          <w:trHeight w:val="315"/>
        </w:trPr>
        <w:tc>
          <w:tcPr>
            <w:tcW w:w="16122" w:type="dxa"/>
            <w:gridSpan w:val="5"/>
          </w:tcPr>
          <w:p w:rsidR="008E0BD3" w:rsidRPr="009201A5" w:rsidRDefault="008E0BD3" w:rsidP="001A0182">
            <w:pPr>
              <w:pStyle w:val="20"/>
              <w:shd w:val="clear" w:color="auto" w:fill="auto"/>
              <w:spacing w:before="240" w:after="240" w:line="240" w:lineRule="auto"/>
              <w:jc w:val="center"/>
              <w:rPr>
                <w:rFonts w:ascii="Times New Roman" w:eastAsia="Calibri" w:hAnsi="Times New Roman" w:cs="Times New Roman"/>
                <w:sz w:val="24"/>
                <w:szCs w:val="24"/>
                <w:lang w:val="uk-UA"/>
              </w:rPr>
            </w:pPr>
            <w:r w:rsidRPr="009201A5">
              <w:rPr>
                <w:rFonts w:ascii="Times New Roman" w:eastAsia="Calibri" w:hAnsi="Times New Roman" w:cs="Times New Roman"/>
                <w:b/>
                <w:bCs/>
                <w:sz w:val="24"/>
                <w:szCs w:val="24"/>
                <w:lang w:val="uk-UA"/>
              </w:rPr>
              <w:t>Розділ</w:t>
            </w:r>
            <w:r w:rsidRPr="009201A5">
              <w:rPr>
                <w:rFonts w:ascii="Times New Roman" w:eastAsia="Calibri" w:hAnsi="Times New Roman" w:cs="Times New Roman"/>
                <w:b/>
                <w:sz w:val="24"/>
                <w:szCs w:val="24"/>
                <w:lang w:val="uk-UA"/>
              </w:rPr>
              <w:t xml:space="preserve"> </w:t>
            </w:r>
            <w:r w:rsidRPr="009201A5">
              <w:rPr>
                <w:rFonts w:ascii="Times New Roman" w:hAnsi="Times New Roman" w:cs="Times New Roman"/>
                <w:b/>
                <w:bCs/>
                <w:sz w:val="24"/>
                <w:szCs w:val="24"/>
                <w:lang w:val="uk-UA"/>
              </w:rPr>
              <w:t xml:space="preserve">5. </w:t>
            </w:r>
            <w:r w:rsidRPr="009201A5">
              <w:rPr>
                <w:rFonts w:ascii="Times New Roman" w:hAnsi="Times New Roman" w:cs="Times New Roman"/>
                <w:b/>
                <w:sz w:val="24"/>
                <w:szCs w:val="24"/>
                <w:lang w:val="uk-UA"/>
              </w:rPr>
              <w:t>Впровадження електронних сервісів для суб’єктів господарювання</w:t>
            </w:r>
          </w:p>
        </w:tc>
      </w:tr>
      <w:tr w:rsidR="008E0BD3" w:rsidRPr="004538F9" w:rsidTr="00A95235">
        <w:trPr>
          <w:trHeight w:val="315"/>
        </w:trPr>
        <w:tc>
          <w:tcPr>
            <w:tcW w:w="851" w:type="dxa"/>
          </w:tcPr>
          <w:p w:rsidR="008E0BD3" w:rsidRPr="009201A5" w:rsidRDefault="008E0BD3" w:rsidP="009F03C0">
            <w:pPr>
              <w:spacing w:before="280" w:after="280" w:line="240" w:lineRule="auto"/>
              <w:jc w:val="center"/>
              <w:rPr>
                <w:rFonts w:ascii="Times New Roman" w:hAnsi="Times New Roman" w:cs="Times New Roman"/>
                <w:sz w:val="24"/>
                <w:szCs w:val="24"/>
                <w:lang w:val="uk-UA"/>
              </w:rPr>
            </w:pPr>
            <w:r w:rsidRPr="009201A5">
              <w:rPr>
                <w:rFonts w:ascii="Times New Roman" w:hAnsi="Times New Roman" w:cs="Times New Roman"/>
                <w:sz w:val="24"/>
                <w:szCs w:val="24"/>
                <w:lang w:val="uk-UA"/>
              </w:rPr>
              <w:t>5.1.</w:t>
            </w:r>
          </w:p>
        </w:tc>
        <w:tc>
          <w:tcPr>
            <w:tcW w:w="4536" w:type="dxa"/>
          </w:tcPr>
          <w:p w:rsidR="008E0BD3" w:rsidRPr="009201A5" w:rsidRDefault="008E0BD3" w:rsidP="009F03C0">
            <w:pPr>
              <w:spacing w:before="280" w:after="280" w:line="240" w:lineRule="auto"/>
              <w:ind w:firstLine="317"/>
              <w:jc w:val="both"/>
              <w:rPr>
                <w:rFonts w:ascii="Times New Roman" w:hAnsi="Times New Roman" w:cs="Times New Roman"/>
                <w:bCs/>
                <w:sz w:val="24"/>
                <w:szCs w:val="24"/>
                <w:lang w:val="uk-UA"/>
              </w:rPr>
            </w:pPr>
            <w:r w:rsidRPr="009201A5">
              <w:rPr>
                <w:rFonts w:ascii="Times New Roman" w:hAnsi="Times New Roman" w:cs="Times New Roman"/>
                <w:bCs/>
                <w:sz w:val="24"/>
                <w:szCs w:val="24"/>
                <w:lang w:val="uk-UA"/>
              </w:rPr>
              <w:t>Забезпечення функціонування електронних сервісів і їх технічної підтримки</w:t>
            </w:r>
          </w:p>
        </w:tc>
        <w:tc>
          <w:tcPr>
            <w:tcW w:w="2552" w:type="dxa"/>
          </w:tcPr>
          <w:p w:rsidR="008E0BD3" w:rsidRPr="009201A5" w:rsidRDefault="008E0BD3" w:rsidP="009201A5">
            <w:pPr>
              <w:spacing w:before="280" w:after="280" w:line="240" w:lineRule="auto"/>
              <w:jc w:val="center"/>
              <w:rPr>
                <w:rFonts w:ascii="Times New Roman" w:hAnsi="Times New Roman" w:cs="Times New Roman"/>
                <w:sz w:val="24"/>
                <w:szCs w:val="24"/>
                <w:lang w:val="uk-UA"/>
              </w:rPr>
            </w:pPr>
            <w:r w:rsidRPr="009201A5">
              <w:rPr>
                <w:rFonts w:ascii="Times New Roman" w:hAnsi="Times New Roman" w:cs="Times New Roman"/>
                <w:sz w:val="24"/>
                <w:szCs w:val="24"/>
                <w:lang w:val="uk-UA"/>
              </w:rPr>
              <w:t xml:space="preserve">Управління </w:t>
            </w:r>
            <w:r w:rsidR="009201A5" w:rsidRPr="009201A5">
              <w:rPr>
                <w:rFonts w:ascii="Times New Roman" w:eastAsia="Times New Roman" w:hAnsi="Times New Roman" w:cs="Times New Roman"/>
                <w:bCs/>
                <w:sz w:val="24"/>
                <w:szCs w:val="24"/>
                <w:lang w:val="uk-UA" w:eastAsia="ru-RU"/>
              </w:rPr>
              <w:t>інформаційних технологій</w:t>
            </w:r>
          </w:p>
        </w:tc>
        <w:tc>
          <w:tcPr>
            <w:tcW w:w="1653" w:type="dxa"/>
          </w:tcPr>
          <w:p w:rsidR="008E0BD3" w:rsidRPr="009201A5" w:rsidRDefault="008E0BD3" w:rsidP="009F03C0">
            <w:pPr>
              <w:spacing w:before="280" w:after="280" w:line="240" w:lineRule="auto"/>
              <w:jc w:val="center"/>
              <w:rPr>
                <w:rFonts w:ascii="Times New Roman" w:hAnsi="Times New Roman" w:cs="Times New Roman"/>
                <w:sz w:val="24"/>
                <w:szCs w:val="24"/>
                <w:lang w:val="uk-UA"/>
              </w:rPr>
            </w:pPr>
            <w:r w:rsidRPr="009201A5">
              <w:rPr>
                <w:rFonts w:ascii="Times New Roman" w:hAnsi="Times New Roman" w:cs="Times New Roman"/>
                <w:bCs/>
                <w:sz w:val="24"/>
                <w:szCs w:val="24"/>
                <w:lang w:val="uk-UA"/>
              </w:rPr>
              <w:t>Протягом півріччя</w:t>
            </w:r>
          </w:p>
        </w:tc>
        <w:tc>
          <w:tcPr>
            <w:tcW w:w="6530" w:type="dxa"/>
          </w:tcPr>
          <w:p w:rsidR="008E0BD3" w:rsidRPr="00C8089A" w:rsidRDefault="00C8089A" w:rsidP="00CB223B">
            <w:pPr>
              <w:spacing w:before="280" w:after="280" w:line="240" w:lineRule="auto"/>
              <w:ind w:firstLine="459"/>
              <w:jc w:val="both"/>
              <w:rPr>
                <w:rFonts w:ascii="Times New Roman" w:eastAsia="Times New Roman" w:hAnsi="Times New Roman" w:cs="Times New Roman"/>
                <w:sz w:val="24"/>
                <w:szCs w:val="24"/>
                <w:lang w:val="uk-UA" w:eastAsia="ru-RU"/>
              </w:rPr>
            </w:pPr>
            <w:r w:rsidRPr="00C8089A">
              <w:rPr>
                <w:rFonts w:ascii="Times New Roman" w:eastAsia="Times New Roman" w:hAnsi="Times New Roman" w:cs="Times New Roman"/>
                <w:sz w:val="24"/>
                <w:szCs w:val="24"/>
                <w:lang w:val="uk-UA" w:eastAsia="ru-RU"/>
              </w:rPr>
              <w:t>Технічну підтримку для функціонування електронних сервісів забезпечено у повному обсязі</w:t>
            </w:r>
          </w:p>
        </w:tc>
      </w:tr>
      <w:tr w:rsidR="008E0BD3" w:rsidRPr="004538F9" w:rsidTr="00A95235">
        <w:trPr>
          <w:trHeight w:val="315"/>
        </w:trPr>
        <w:tc>
          <w:tcPr>
            <w:tcW w:w="851" w:type="dxa"/>
          </w:tcPr>
          <w:p w:rsidR="008E0BD3" w:rsidRPr="000102DF" w:rsidRDefault="008E0BD3" w:rsidP="009F03C0">
            <w:pPr>
              <w:spacing w:before="280" w:after="280" w:line="240" w:lineRule="auto"/>
              <w:jc w:val="center"/>
              <w:rPr>
                <w:rFonts w:ascii="Times New Roman" w:hAnsi="Times New Roman" w:cs="Times New Roman"/>
                <w:sz w:val="24"/>
                <w:szCs w:val="24"/>
                <w:lang w:val="uk-UA"/>
              </w:rPr>
            </w:pPr>
            <w:r w:rsidRPr="000102DF">
              <w:rPr>
                <w:rFonts w:ascii="Times New Roman" w:hAnsi="Times New Roman" w:cs="Times New Roman"/>
                <w:sz w:val="24"/>
                <w:szCs w:val="24"/>
                <w:lang w:val="uk-UA"/>
              </w:rPr>
              <w:t>5.2.</w:t>
            </w:r>
          </w:p>
        </w:tc>
        <w:tc>
          <w:tcPr>
            <w:tcW w:w="4536" w:type="dxa"/>
          </w:tcPr>
          <w:p w:rsidR="008E0BD3" w:rsidRPr="000102DF" w:rsidRDefault="008E0BD3" w:rsidP="009F03C0">
            <w:pPr>
              <w:spacing w:before="280" w:after="280" w:line="240" w:lineRule="auto"/>
              <w:ind w:firstLine="317"/>
              <w:jc w:val="both"/>
              <w:rPr>
                <w:rFonts w:ascii="Times New Roman" w:hAnsi="Times New Roman" w:cs="Times New Roman"/>
                <w:bCs/>
                <w:sz w:val="24"/>
                <w:szCs w:val="24"/>
                <w:lang w:val="uk-UA"/>
              </w:rPr>
            </w:pPr>
            <w:r w:rsidRPr="000102DF">
              <w:rPr>
                <w:rFonts w:ascii="Times New Roman" w:hAnsi="Times New Roman" w:cs="Times New Roman"/>
                <w:bCs/>
                <w:sz w:val="24"/>
                <w:szCs w:val="24"/>
                <w:lang w:val="uk-UA"/>
              </w:rPr>
              <w:t>Організація сервісного обслуговування платників та діяльності Центрів обслуговування платників</w:t>
            </w:r>
          </w:p>
        </w:tc>
        <w:tc>
          <w:tcPr>
            <w:tcW w:w="2552" w:type="dxa"/>
          </w:tcPr>
          <w:p w:rsidR="008E0BD3" w:rsidRPr="000102DF" w:rsidRDefault="008E0BD3" w:rsidP="009F03C0">
            <w:pPr>
              <w:spacing w:before="280" w:after="280" w:line="240" w:lineRule="auto"/>
              <w:jc w:val="center"/>
              <w:rPr>
                <w:rFonts w:ascii="Times New Roman" w:hAnsi="Times New Roman" w:cs="Times New Roman"/>
                <w:sz w:val="24"/>
                <w:szCs w:val="24"/>
                <w:lang w:val="uk-UA"/>
              </w:rPr>
            </w:pPr>
            <w:r w:rsidRPr="000102DF">
              <w:rPr>
                <w:rFonts w:ascii="Times New Roman" w:hAnsi="Times New Roman" w:cs="Times New Roman"/>
                <w:sz w:val="24"/>
                <w:szCs w:val="24"/>
                <w:lang w:val="uk-UA"/>
              </w:rPr>
              <w:t xml:space="preserve">Управління </w:t>
            </w:r>
            <w:r w:rsidRPr="000102DF">
              <w:rPr>
                <w:rFonts w:ascii="Times New Roman" w:eastAsia="Times New Roman" w:hAnsi="Times New Roman" w:cs="Times New Roman"/>
                <w:bCs/>
                <w:sz w:val="24"/>
                <w:szCs w:val="24"/>
                <w:lang w:val="uk-UA" w:eastAsia="ru-RU"/>
              </w:rPr>
              <w:t>податкових</w:t>
            </w:r>
            <w:r w:rsidRPr="000102DF">
              <w:rPr>
                <w:rStyle w:val="3"/>
                <w:rFonts w:ascii="Times New Roman" w:hAnsi="Times New Roman" w:cs="Times New Roman"/>
                <w:bCs/>
                <w:sz w:val="24"/>
                <w:szCs w:val="24"/>
                <w:lang w:val="uk-UA"/>
              </w:rPr>
              <w:t xml:space="preserve"> сервісів</w:t>
            </w:r>
          </w:p>
        </w:tc>
        <w:tc>
          <w:tcPr>
            <w:tcW w:w="1653" w:type="dxa"/>
          </w:tcPr>
          <w:p w:rsidR="008E0BD3" w:rsidRPr="000102DF" w:rsidRDefault="008E0BD3" w:rsidP="009F03C0">
            <w:pPr>
              <w:spacing w:before="280" w:after="280" w:line="240" w:lineRule="auto"/>
              <w:jc w:val="center"/>
              <w:rPr>
                <w:rFonts w:ascii="Times New Roman" w:hAnsi="Times New Roman" w:cs="Times New Roman"/>
                <w:sz w:val="24"/>
                <w:szCs w:val="24"/>
                <w:lang w:val="uk-UA"/>
              </w:rPr>
            </w:pPr>
            <w:r w:rsidRPr="000102DF">
              <w:rPr>
                <w:rFonts w:ascii="Times New Roman" w:hAnsi="Times New Roman" w:cs="Times New Roman"/>
                <w:bCs/>
                <w:sz w:val="24"/>
                <w:szCs w:val="24"/>
                <w:lang w:val="uk-UA"/>
              </w:rPr>
              <w:t>Протягом півріччя</w:t>
            </w:r>
          </w:p>
        </w:tc>
        <w:tc>
          <w:tcPr>
            <w:tcW w:w="6530" w:type="dxa"/>
          </w:tcPr>
          <w:p w:rsidR="008E0BD3" w:rsidRPr="00234B9B" w:rsidRDefault="008E0BD3" w:rsidP="00CB223B">
            <w:pPr>
              <w:spacing w:before="280" w:after="0" w:line="240" w:lineRule="auto"/>
              <w:ind w:firstLine="459"/>
              <w:jc w:val="both"/>
              <w:rPr>
                <w:rFonts w:ascii="Times New Roman" w:hAnsi="Times New Roman" w:cs="Times New Roman"/>
                <w:sz w:val="24"/>
                <w:szCs w:val="24"/>
                <w:lang w:val="uk-UA"/>
              </w:rPr>
            </w:pPr>
            <w:r w:rsidRPr="00234B9B">
              <w:rPr>
                <w:rFonts w:ascii="Times New Roman" w:hAnsi="Times New Roman" w:cs="Times New Roman"/>
                <w:sz w:val="24"/>
                <w:szCs w:val="24"/>
                <w:lang w:val="uk-UA"/>
              </w:rPr>
              <w:t>У зв’язку з введенням воєнного стану та тимчасовою окупацією/бойовими діями н</w:t>
            </w:r>
            <w:r w:rsidR="00DD1F8A">
              <w:rPr>
                <w:rFonts w:ascii="Times New Roman" w:hAnsi="Times New Roman" w:cs="Times New Roman"/>
                <w:sz w:val="24"/>
                <w:szCs w:val="24"/>
                <w:lang w:val="uk-UA"/>
              </w:rPr>
              <w:t>а території Запорізької області</w:t>
            </w:r>
            <w:r w:rsidRPr="00234B9B">
              <w:rPr>
                <w:rFonts w:ascii="Times New Roman" w:hAnsi="Times New Roman" w:cs="Times New Roman"/>
                <w:sz w:val="24"/>
                <w:szCs w:val="24"/>
                <w:lang w:val="uk-UA"/>
              </w:rPr>
              <w:t xml:space="preserve"> функціонує </w:t>
            </w:r>
            <w:r w:rsidR="00234B9B" w:rsidRPr="00234B9B">
              <w:rPr>
                <w:rFonts w:ascii="Times New Roman" w:hAnsi="Times New Roman" w:cs="Times New Roman"/>
                <w:sz w:val="24"/>
                <w:szCs w:val="24"/>
                <w:lang w:val="uk-UA"/>
              </w:rPr>
              <w:t>9</w:t>
            </w:r>
            <w:r w:rsidRPr="00234B9B">
              <w:rPr>
                <w:rFonts w:ascii="Times New Roman" w:hAnsi="Times New Roman" w:cs="Times New Roman"/>
                <w:sz w:val="24"/>
                <w:szCs w:val="24"/>
                <w:lang w:val="uk-UA"/>
              </w:rPr>
              <w:t xml:space="preserve"> центрів обслуговування платників (далі – ЦОП).</w:t>
            </w:r>
          </w:p>
          <w:p w:rsidR="008E0BD3" w:rsidRPr="004538F9" w:rsidRDefault="008E0BD3" w:rsidP="0004161D">
            <w:pPr>
              <w:spacing w:after="280" w:line="240" w:lineRule="auto"/>
              <w:ind w:firstLine="459"/>
              <w:jc w:val="both"/>
              <w:rPr>
                <w:rFonts w:ascii="Times New Roman" w:hAnsi="Times New Roman" w:cs="Times New Roman"/>
                <w:color w:val="31849B" w:themeColor="accent5" w:themeShade="BF"/>
                <w:sz w:val="24"/>
                <w:szCs w:val="24"/>
                <w:lang w:val="uk-UA"/>
              </w:rPr>
            </w:pPr>
            <w:r w:rsidRPr="00234B9B">
              <w:rPr>
                <w:rFonts w:ascii="Times New Roman" w:hAnsi="Times New Roman" w:cs="Times New Roman"/>
                <w:sz w:val="24"/>
                <w:szCs w:val="24"/>
                <w:lang w:val="uk-UA"/>
              </w:rPr>
              <w:t>ГУ </w:t>
            </w:r>
            <w:r w:rsidRPr="0004161D">
              <w:rPr>
                <w:rFonts w:ascii="Times New Roman" w:hAnsi="Times New Roman" w:cs="Times New Roman"/>
                <w:sz w:val="24"/>
                <w:szCs w:val="24"/>
                <w:lang w:val="uk-UA"/>
              </w:rPr>
              <w:t xml:space="preserve">ДПС надано </w:t>
            </w:r>
            <w:r w:rsidR="00234B9B" w:rsidRPr="0004161D">
              <w:rPr>
                <w:rFonts w:ascii="Times New Roman" w:hAnsi="Times New Roman"/>
                <w:sz w:val="24"/>
                <w:szCs w:val="24"/>
                <w:lang w:val="uk-UA"/>
              </w:rPr>
              <w:t>27</w:t>
            </w:r>
            <w:r w:rsidR="00FF3A56">
              <w:rPr>
                <w:rFonts w:ascii="Times New Roman" w:hAnsi="Times New Roman"/>
                <w:sz w:val="24"/>
                <w:szCs w:val="24"/>
                <w:lang w:val="uk-UA"/>
              </w:rPr>
              <w:t> </w:t>
            </w:r>
            <w:r w:rsidR="00234B9B" w:rsidRPr="0004161D">
              <w:rPr>
                <w:rFonts w:ascii="Times New Roman" w:hAnsi="Times New Roman"/>
                <w:sz w:val="24"/>
                <w:szCs w:val="24"/>
                <w:lang w:val="uk-UA"/>
              </w:rPr>
              <w:t>110</w:t>
            </w:r>
            <w:r w:rsidRPr="0004161D">
              <w:rPr>
                <w:rFonts w:ascii="Times New Roman" w:hAnsi="Times New Roman" w:cs="Times New Roman"/>
                <w:sz w:val="24"/>
                <w:szCs w:val="24"/>
                <w:lang w:val="uk-UA"/>
              </w:rPr>
              <w:t xml:space="preserve"> адміністративних послуг (з них 2</w:t>
            </w:r>
            <w:r w:rsidR="00234B9B" w:rsidRPr="0004161D">
              <w:rPr>
                <w:rFonts w:ascii="Times New Roman" w:hAnsi="Times New Roman" w:cs="Times New Roman"/>
                <w:sz w:val="24"/>
                <w:szCs w:val="24"/>
                <w:lang w:val="uk-UA"/>
              </w:rPr>
              <w:t>3</w:t>
            </w:r>
            <w:r w:rsidRPr="0004161D">
              <w:rPr>
                <w:rFonts w:ascii="Times New Roman" w:hAnsi="Times New Roman" w:cs="Times New Roman"/>
                <w:sz w:val="24"/>
                <w:szCs w:val="24"/>
                <w:lang w:val="uk-UA"/>
              </w:rPr>
              <w:t> </w:t>
            </w:r>
            <w:r w:rsidR="00234B9B" w:rsidRPr="0004161D">
              <w:rPr>
                <w:rFonts w:ascii="Times New Roman" w:hAnsi="Times New Roman" w:cs="Times New Roman"/>
                <w:sz w:val="24"/>
                <w:szCs w:val="24"/>
                <w:lang w:val="uk-UA"/>
              </w:rPr>
              <w:t>771</w:t>
            </w:r>
            <w:r w:rsidRPr="0004161D">
              <w:rPr>
                <w:rFonts w:ascii="Times New Roman" w:hAnsi="Times New Roman" w:cs="Times New Roman"/>
                <w:sz w:val="24"/>
                <w:szCs w:val="24"/>
                <w:lang w:val="uk-UA"/>
              </w:rPr>
              <w:t xml:space="preserve"> адміністративних послуг у приміщеннях ЦОП); з питань, що стосувались видачі відомостей з ДРФО </w:t>
            </w:r>
            <w:r w:rsidRPr="0004161D">
              <w:rPr>
                <w:rFonts w:ascii="Times New Roman" w:hAnsi="Times New Roman" w:cs="Times New Roman"/>
                <w:sz w:val="24"/>
                <w:szCs w:val="24"/>
                <w:lang w:val="uk-UA"/>
              </w:rPr>
              <w:lastRenderedPageBreak/>
              <w:t xml:space="preserve">про суми/джерела виплачених доходів – </w:t>
            </w:r>
            <w:r w:rsidR="0004161D" w:rsidRPr="0004161D">
              <w:rPr>
                <w:rFonts w:ascii="Times New Roman" w:hAnsi="Times New Roman" w:cs="Times New Roman"/>
                <w:sz w:val="24"/>
                <w:szCs w:val="24"/>
                <w:lang w:val="uk-UA"/>
              </w:rPr>
              <w:t>7</w:t>
            </w:r>
            <w:r w:rsidR="00FF3A56">
              <w:rPr>
                <w:rFonts w:ascii="Times New Roman" w:hAnsi="Times New Roman" w:cs="Times New Roman"/>
                <w:sz w:val="24"/>
                <w:szCs w:val="24"/>
                <w:lang w:val="uk-UA"/>
              </w:rPr>
              <w:t> </w:t>
            </w:r>
            <w:r w:rsidR="0004161D" w:rsidRPr="0004161D">
              <w:rPr>
                <w:rFonts w:ascii="Times New Roman" w:hAnsi="Times New Roman" w:cs="Times New Roman"/>
                <w:sz w:val="24"/>
                <w:szCs w:val="24"/>
                <w:lang w:val="uk-UA"/>
              </w:rPr>
              <w:t>57</w:t>
            </w:r>
            <w:r w:rsidRPr="0004161D">
              <w:rPr>
                <w:rFonts w:ascii="Times New Roman" w:hAnsi="Times New Roman" w:cs="Times New Roman"/>
                <w:sz w:val="24"/>
                <w:szCs w:val="24"/>
                <w:lang w:val="uk-UA"/>
              </w:rPr>
              <w:t>0, видачі картки платника податків – 1</w:t>
            </w:r>
            <w:r w:rsidR="0004161D" w:rsidRPr="0004161D">
              <w:rPr>
                <w:rFonts w:ascii="Times New Roman" w:hAnsi="Times New Roman" w:cs="Times New Roman"/>
                <w:sz w:val="24"/>
                <w:szCs w:val="24"/>
                <w:lang w:val="uk-UA"/>
              </w:rPr>
              <w:t>5</w:t>
            </w:r>
            <w:r w:rsidRPr="0004161D">
              <w:rPr>
                <w:rFonts w:ascii="Times New Roman" w:hAnsi="Times New Roman" w:cs="Times New Roman"/>
                <w:sz w:val="24"/>
                <w:szCs w:val="24"/>
                <w:lang w:val="uk-UA"/>
              </w:rPr>
              <w:t> </w:t>
            </w:r>
            <w:r w:rsidR="0004161D" w:rsidRPr="0004161D">
              <w:rPr>
                <w:rFonts w:ascii="Times New Roman" w:hAnsi="Times New Roman" w:cs="Times New Roman"/>
                <w:sz w:val="24"/>
                <w:szCs w:val="24"/>
                <w:lang w:val="uk-UA"/>
              </w:rPr>
              <w:t>976</w:t>
            </w:r>
            <w:r w:rsidRPr="0004161D">
              <w:rPr>
                <w:rFonts w:ascii="Times New Roman" w:hAnsi="Times New Roman" w:cs="Times New Roman"/>
                <w:sz w:val="24"/>
                <w:szCs w:val="24"/>
                <w:lang w:val="uk-UA"/>
              </w:rPr>
              <w:t xml:space="preserve">, внесення до паспорта громадянина України (у формі книжечки) відмітки про наявність права здійснювати платежі за серією та номером паспорту – </w:t>
            </w:r>
            <w:r w:rsidR="0004161D" w:rsidRPr="0004161D">
              <w:rPr>
                <w:rFonts w:ascii="Times New Roman" w:hAnsi="Times New Roman" w:cs="Times New Roman"/>
                <w:sz w:val="24"/>
                <w:szCs w:val="24"/>
                <w:lang w:val="uk-UA"/>
              </w:rPr>
              <w:t>15</w:t>
            </w:r>
            <w:r w:rsidRPr="0004161D">
              <w:rPr>
                <w:rFonts w:ascii="Times New Roman" w:hAnsi="Times New Roman" w:cs="Times New Roman"/>
                <w:sz w:val="24"/>
                <w:szCs w:val="24"/>
                <w:lang w:val="uk-UA"/>
              </w:rPr>
              <w:t xml:space="preserve">, реєстрації РРО – </w:t>
            </w:r>
            <w:r w:rsidR="0004161D" w:rsidRPr="0004161D">
              <w:rPr>
                <w:rFonts w:ascii="Times New Roman" w:hAnsi="Times New Roman" w:cs="Times New Roman"/>
                <w:sz w:val="24"/>
                <w:szCs w:val="24"/>
                <w:lang w:val="uk-UA"/>
              </w:rPr>
              <w:t>987</w:t>
            </w:r>
            <w:r w:rsidRPr="0004161D">
              <w:rPr>
                <w:rFonts w:ascii="Times New Roman" w:hAnsi="Times New Roman" w:cs="Times New Roman"/>
                <w:sz w:val="24"/>
                <w:szCs w:val="24"/>
                <w:lang w:val="uk-UA"/>
              </w:rPr>
              <w:t xml:space="preserve">, КОРО – </w:t>
            </w:r>
            <w:r w:rsidR="0004161D" w:rsidRPr="0004161D">
              <w:rPr>
                <w:rFonts w:ascii="Times New Roman" w:hAnsi="Times New Roman" w:cs="Times New Roman"/>
                <w:sz w:val="24"/>
                <w:szCs w:val="24"/>
                <w:lang w:val="uk-UA"/>
              </w:rPr>
              <w:t>1</w:t>
            </w:r>
            <w:r w:rsidR="00FF3A56">
              <w:rPr>
                <w:rFonts w:ascii="Times New Roman" w:hAnsi="Times New Roman" w:cs="Times New Roman"/>
                <w:sz w:val="24"/>
                <w:szCs w:val="24"/>
                <w:lang w:val="uk-UA"/>
              </w:rPr>
              <w:t> </w:t>
            </w:r>
            <w:r w:rsidR="0004161D" w:rsidRPr="0004161D">
              <w:rPr>
                <w:rFonts w:ascii="Times New Roman" w:hAnsi="Times New Roman" w:cs="Times New Roman"/>
                <w:sz w:val="24"/>
                <w:szCs w:val="24"/>
                <w:lang w:val="uk-UA"/>
              </w:rPr>
              <w:t>702</w:t>
            </w:r>
            <w:r w:rsidRPr="0004161D">
              <w:rPr>
                <w:rFonts w:ascii="Times New Roman" w:hAnsi="Times New Roman" w:cs="Times New Roman"/>
                <w:sz w:val="24"/>
                <w:szCs w:val="24"/>
                <w:lang w:val="uk-UA"/>
              </w:rPr>
              <w:t xml:space="preserve"> та розрахункових книжок – </w:t>
            </w:r>
            <w:r w:rsidR="0004161D" w:rsidRPr="0004161D">
              <w:rPr>
                <w:rFonts w:ascii="Times New Roman" w:hAnsi="Times New Roman" w:cs="Times New Roman"/>
                <w:sz w:val="24"/>
                <w:szCs w:val="24"/>
                <w:lang w:val="uk-UA"/>
              </w:rPr>
              <w:t>116</w:t>
            </w:r>
            <w:r w:rsidRPr="0004161D">
              <w:rPr>
                <w:rFonts w:ascii="Times New Roman" w:hAnsi="Times New Roman" w:cs="Times New Roman"/>
                <w:sz w:val="24"/>
                <w:szCs w:val="24"/>
                <w:lang w:val="uk-UA"/>
              </w:rPr>
              <w:t xml:space="preserve">. Кількість адміністративних послуг наданих в електронній формі склала </w:t>
            </w:r>
            <w:r w:rsidR="0004161D" w:rsidRPr="0004161D">
              <w:rPr>
                <w:rFonts w:ascii="Times New Roman" w:hAnsi="Times New Roman" w:cs="Times New Roman"/>
                <w:sz w:val="24"/>
                <w:szCs w:val="24"/>
                <w:lang w:val="uk-UA"/>
              </w:rPr>
              <w:t>462</w:t>
            </w:r>
            <w:r w:rsidRPr="0004161D">
              <w:rPr>
                <w:rFonts w:ascii="Times New Roman" w:hAnsi="Times New Roman" w:cs="Times New Roman"/>
                <w:sz w:val="24"/>
                <w:szCs w:val="24"/>
                <w:lang w:val="uk-UA"/>
              </w:rPr>
              <w:t xml:space="preserve"> ( у т ч. реєстрація платника ПДВ – </w:t>
            </w:r>
            <w:r w:rsidR="0004161D" w:rsidRPr="0004161D">
              <w:rPr>
                <w:rFonts w:ascii="Times New Roman" w:hAnsi="Times New Roman" w:cs="Times New Roman"/>
                <w:sz w:val="24"/>
                <w:szCs w:val="24"/>
                <w:lang w:val="uk-UA"/>
              </w:rPr>
              <w:t xml:space="preserve">339, </w:t>
            </w:r>
            <w:r w:rsidR="0004161D" w:rsidRPr="0004161D">
              <w:rPr>
                <w:rFonts w:ascii="Times New Roman" w:hAnsi="Times New Roman"/>
                <w:sz w:val="24"/>
                <w:szCs w:val="24"/>
                <w:lang w:val="uk-UA"/>
              </w:rPr>
              <w:t xml:space="preserve">витягів з реєстру платників ПДВ </w:t>
            </w:r>
            <w:r w:rsidR="0004161D" w:rsidRPr="0004161D">
              <w:rPr>
                <w:rFonts w:ascii="Times New Roman" w:hAnsi="Times New Roman" w:cs="Times New Roman"/>
                <w:sz w:val="24"/>
                <w:szCs w:val="24"/>
                <w:lang w:val="uk-UA"/>
              </w:rPr>
              <w:t>–</w:t>
            </w:r>
            <w:r w:rsidR="0004161D" w:rsidRPr="0004161D">
              <w:rPr>
                <w:rFonts w:ascii="Times New Roman" w:hAnsi="Times New Roman"/>
                <w:sz w:val="24"/>
                <w:szCs w:val="24"/>
                <w:lang w:val="uk-UA"/>
              </w:rPr>
              <w:t xml:space="preserve"> 123</w:t>
            </w:r>
            <w:r w:rsidRPr="0004161D">
              <w:rPr>
                <w:rFonts w:ascii="Times New Roman" w:hAnsi="Times New Roman" w:cs="Times New Roman"/>
                <w:sz w:val="24"/>
                <w:szCs w:val="24"/>
                <w:lang w:val="uk-UA"/>
              </w:rPr>
              <w:t>)</w:t>
            </w:r>
          </w:p>
        </w:tc>
      </w:tr>
      <w:tr w:rsidR="008E0BD3" w:rsidRPr="00C6169E" w:rsidTr="00A95235">
        <w:trPr>
          <w:trHeight w:val="315"/>
        </w:trPr>
        <w:tc>
          <w:tcPr>
            <w:tcW w:w="851" w:type="dxa"/>
          </w:tcPr>
          <w:p w:rsidR="008E0BD3" w:rsidRPr="000102DF" w:rsidRDefault="008E0BD3" w:rsidP="009F03C0">
            <w:pPr>
              <w:spacing w:before="280" w:after="280" w:line="240" w:lineRule="auto"/>
              <w:jc w:val="center"/>
              <w:rPr>
                <w:rFonts w:ascii="Times New Roman" w:hAnsi="Times New Roman" w:cs="Times New Roman"/>
                <w:sz w:val="24"/>
                <w:szCs w:val="24"/>
                <w:lang w:val="uk-UA"/>
              </w:rPr>
            </w:pPr>
            <w:r w:rsidRPr="000102DF">
              <w:rPr>
                <w:rFonts w:ascii="Times New Roman" w:hAnsi="Times New Roman" w:cs="Times New Roman"/>
                <w:sz w:val="24"/>
                <w:szCs w:val="24"/>
                <w:lang w:val="uk-UA"/>
              </w:rPr>
              <w:lastRenderedPageBreak/>
              <w:t>5.3.</w:t>
            </w:r>
          </w:p>
        </w:tc>
        <w:tc>
          <w:tcPr>
            <w:tcW w:w="4536" w:type="dxa"/>
          </w:tcPr>
          <w:p w:rsidR="008E0BD3" w:rsidRPr="000102DF" w:rsidRDefault="008E0BD3" w:rsidP="009F03C0">
            <w:pPr>
              <w:keepNext/>
              <w:widowControl w:val="0"/>
              <w:spacing w:before="280" w:after="280" w:line="240" w:lineRule="auto"/>
              <w:ind w:firstLine="317"/>
              <w:jc w:val="both"/>
              <w:rPr>
                <w:rFonts w:ascii="Times New Roman" w:hAnsi="Times New Roman" w:cs="Times New Roman"/>
                <w:sz w:val="24"/>
                <w:szCs w:val="24"/>
                <w:lang w:val="uk-UA"/>
              </w:rPr>
            </w:pPr>
            <w:r w:rsidRPr="000102DF">
              <w:rPr>
                <w:rFonts w:ascii="Times New Roman" w:hAnsi="Times New Roman" w:cs="Times New Roman"/>
                <w:sz w:val="24"/>
                <w:szCs w:val="24"/>
                <w:lang w:val="uk-UA"/>
              </w:rPr>
              <w:t>Здійснення контролю за повнотою обліку платників податків, платників єдиного внеску, об’єктів оподаткування та об’єктів, пов’язаних з оподаткуванням</w:t>
            </w:r>
          </w:p>
        </w:tc>
        <w:tc>
          <w:tcPr>
            <w:tcW w:w="2552" w:type="dxa"/>
          </w:tcPr>
          <w:p w:rsidR="008E0BD3" w:rsidRPr="000102DF" w:rsidRDefault="008E0BD3" w:rsidP="00304CAE">
            <w:pPr>
              <w:spacing w:before="280" w:after="0" w:line="240" w:lineRule="auto"/>
              <w:jc w:val="center"/>
              <w:rPr>
                <w:rFonts w:ascii="Times New Roman" w:hAnsi="Times New Roman" w:cs="Times New Roman"/>
                <w:sz w:val="24"/>
                <w:szCs w:val="24"/>
                <w:lang w:val="uk-UA"/>
              </w:rPr>
            </w:pPr>
            <w:r w:rsidRPr="000102DF">
              <w:rPr>
                <w:rFonts w:ascii="Times New Roman" w:hAnsi="Times New Roman" w:cs="Times New Roman"/>
                <w:sz w:val="24"/>
                <w:szCs w:val="24"/>
                <w:lang w:val="uk-UA"/>
              </w:rPr>
              <w:t xml:space="preserve">Управління </w:t>
            </w:r>
            <w:r w:rsidRPr="000102DF">
              <w:rPr>
                <w:rFonts w:ascii="Times New Roman" w:eastAsia="Times New Roman" w:hAnsi="Times New Roman" w:cs="Times New Roman"/>
                <w:bCs/>
                <w:sz w:val="24"/>
                <w:szCs w:val="24"/>
                <w:lang w:val="uk-UA" w:eastAsia="ru-RU"/>
              </w:rPr>
              <w:t>податкових</w:t>
            </w:r>
            <w:r w:rsidRPr="000102DF">
              <w:rPr>
                <w:rStyle w:val="3"/>
                <w:rFonts w:ascii="Times New Roman" w:hAnsi="Times New Roman" w:cs="Times New Roman"/>
                <w:bCs/>
                <w:sz w:val="24"/>
                <w:szCs w:val="24"/>
                <w:lang w:val="uk-UA"/>
              </w:rPr>
              <w:t xml:space="preserve"> сервісів</w:t>
            </w:r>
            <w:r w:rsidRPr="000102DF">
              <w:rPr>
                <w:rFonts w:ascii="Times New Roman" w:hAnsi="Times New Roman" w:cs="Times New Roman"/>
                <w:sz w:val="24"/>
                <w:szCs w:val="24"/>
                <w:lang w:val="uk-UA"/>
              </w:rPr>
              <w:t>,</w:t>
            </w:r>
          </w:p>
          <w:p w:rsidR="008E0BD3" w:rsidRPr="000102DF" w:rsidRDefault="008E0BD3" w:rsidP="00304CAE">
            <w:pPr>
              <w:spacing w:after="280" w:line="240" w:lineRule="auto"/>
              <w:jc w:val="center"/>
              <w:rPr>
                <w:rFonts w:ascii="Times New Roman" w:hAnsi="Times New Roman" w:cs="Times New Roman"/>
                <w:sz w:val="24"/>
                <w:szCs w:val="24"/>
                <w:lang w:val="uk-UA"/>
              </w:rPr>
            </w:pPr>
            <w:r w:rsidRPr="000102DF">
              <w:rPr>
                <w:rFonts w:ascii="Times New Roman" w:hAnsi="Times New Roman" w:cs="Times New Roman"/>
                <w:sz w:val="24"/>
                <w:szCs w:val="24"/>
                <w:lang w:val="uk-UA"/>
              </w:rPr>
              <w:t>структурні підрозділи</w:t>
            </w:r>
          </w:p>
        </w:tc>
        <w:tc>
          <w:tcPr>
            <w:tcW w:w="1653" w:type="dxa"/>
          </w:tcPr>
          <w:p w:rsidR="008E0BD3" w:rsidRPr="000102DF" w:rsidRDefault="008E0BD3" w:rsidP="009F03C0">
            <w:pPr>
              <w:spacing w:before="280" w:after="280" w:line="240" w:lineRule="auto"/>
              <w:jc w:val="center"/>
              <w:rPr>
                <w:rFonts w:ascii="Times New Roman" w:hAnsi="Times New Roman" w:cs="Times New Roman"/>
                <w:sz w:val="24"/>
                <w:szCs w:val="24"/>
                <w:lang w:val="uk-UA"/>
              </w:rPr>
            </w:pPr>
            <w:r w:rsidRPr="000102DF">
              <w:rPr>
                <w:rFonts w:ascii="Times New Roman" w:hAnsi="Times New Roman" w:cs="Times New Roman"/>
                <w:bCs/>
                <w:sz w:val="24"/>
                <w:szCs w:val="24"/>
                <w:lang w:val="uk-UA"/>
              </w:rPr>
              <w:t>Протягом півріччя</w:t>
            </w:r>
          </w:p>
        </w:tc>
        <w:tc>
          <w:tcPr>
            <w:tcW w:w="6530" w:type="dxa"/>
          </w:tcPr>
          <w:p w:rsidR="008E0BD3" w:rsidRPr="00D638D0" w:rsidRDefault="008E0BD3" w:rsidP="00441811">
            <w:pPr>
              <w:spacing w:before="280" w:after="0" w:line="240" w:lineRule="auto"/>
              <w:ind w:firstLine="459"/>
              <w:jc w:val="both"/>
              <w:rPr>
                <w:rFonts w:ascii="Times New Roman" w:hAnsi="Times New Roman" w:cs="Times New Roman"/>
                <w:sz w:val="24"/>
                <w:szCs w:val="24"/>
                <w:lang w:val="uk-UA"/>
              </w:rPr>
            </w:pPr>
            <w:r w:rsidRPr="00D638D0">
              <w:rPr>
                <w:rFonts w:ascii="Times New Roman" w:hAnsi="Times New Roman" w:cs="Times New Roman"/>
                <w:sz w:val="24"/>
                <w:szCs w:val="24"/>
                <w:lang w:val="uk-UA"/>
              </w:rPr>
              <w:t xml:space="preserve">У </w:t>
            </w:r>
            <w:r w:rsidR="00D638D0" w:rsidRPr="00D638D0">
              <w:rPr>
                <w:rFonts w:ascii="Times New Roman" w:hAnsi="Times New Roman" w:cs="Times New Roman"/>
                <w:sz w:val="24"/>
                <w:szCs w:val="24"/>
                <w:lang w:val="uk-UA"/>
              </w:rPr>
              <w:t>першому</w:t>
            </w:r>
            <w:r w:rsidRPr="00D638D0">
              <w:rPr>
                <w:rFonts w:ascii="Times New Roman" w:hAnsi="Times New Roman" w:cs="Times New Roman"/>
                <w:sz w:val="24"/>
                <w:szCs w:val="24"/>
                <w:lang w:val="uk-UA"/>
              </w:rPr>
              <w:t xml:space="preserve"> півріччі на обліку перебувало 12</w:t>
            </w:r>
            <w:r w:rsidR="00D638D0" w:rsidRPr="00D638D0">
              <w:rPr>
                <w:rFonts w:ascii="Times New Roman" w:hAnsi="Times New Roman" w:cs="Times New Roman"/>
                <w:sz w:val="24"/>
                <w:szCs w:val="24"/>
                <w:lang w:val="uk-UA"/>
              </w:rPr>
              <w:t>6</w:t>
            </w:r>
            <w:r w:rsidRPr="00D638D0">
              <w:rPr>
                <w:rFonts w:ascii="Times New Roman" w:hAnsi="Times New Roman" w:cs="Times New Roman"/>
                <w:sz w:val="24"/>
                <w:szCs w:val="24"/>
                <w:lang w:val="uk-UA"/>
              </w:rPr>
              <w:t> </w:t>
            </w:r>
            <w:r w:rsidR="00D638D0" w:rsidRPr="00D638D0">
              <w:rPr>
                <w:rFonts w:ascii="Times New Roman" w:hAnsi="Times New Roman" w:cs="Times New Roman"/>
                <w:sz w:val="24"/>
                <w:szCs w:val="24"/>
                <w:lang w:val="uk-UA"/>
              </w:rPr>
              <w:t>605</w:t>
            </w:r>
            <w:r w:rsidRPr="00D638D0">
              <w:rPr>
                <w:rFonts w:ascii="Times New Roman" w:hAnsi="Times New Roman" w:cs="Times New Roman"/>
                <w:sz w:val="24"/>
                <w:szCs w:val="24"/>
                <w:lang w:val="uk-UA"/>
              </w:rPr>
              <w:t> СГ (з них 55 </w:t>
            </w:r>
            <w:r w:rsidR="00D638D0" w:rsidRPr="00D638D0">
              <w:rPr>
                <w:rFonts w:ascii="Times New Roman" w:hAnsi="Times New Roman" w:cs="Times New Roman"/>
                <w:sz w:val="24"/>
                <w:szCs w:val="24"/>
                <w:lang w:val="uk-UA"/>
              </w:rPr>
              <w:t>826</w:t>
            </w:r>
            <w:r w:rsidRPr="00D638D0">
              <w:rPr>
                <w:rFonts w:ascii="Times New Roman" w:hAnsi="Times New Roman" w:cs="Times New Roman"/>
                <w:sz w:val="24"/>
                <w:szCs w:val="24"/>
                <w:lang w:val="uk-UA"/>
              </w:rPr>
              <w:t xml:space="preserve"> юридичних осіб та </w:t>
            </w:r>
            <w:r w:rsidR="00D638D0" w:rsidRPr="00D638D0">
              <w:rPr>
                <w:rFonts w:ascii="Times New Roman" w:hAnsi="Times New Roman" w:cs="Times New Roman"/>
                <w:sz w:val="24"/>
                <w:szCs w:val="24"/>
                <w:lang w:val="uk-UA"/>
              </w:rPr>
              <w:t>70</w:t>
            </w:r>
            <w:r w:rsidRPr="00D638D0">
              <w:rPr>
                <w:rFonts w:ascii="Times New Roman" w:hAnsi="Times New Roman" w:cs="Times New Roman"/>
                <w:sz w:val="24"/>
                <w:szCs w:val="24"/>
                <w:lang w:val="uk-UA"/>
              </w:rPr>
              <w:t> </w:t>
            </w:r>
            <w:r w:rsidR="00D638D0" w:rsidRPr="00D638D0">
              <w:rPr>
                <w:rFonts w:ascii="Times New Roman" w:hAnsi="Times New Roman" w:cs="Times New Roman"/>
                <w:sz w:val="24"/>
                <w:szCs w:val="24"/>
                <w:lang w:val="uk-UA"/>
              </w:rPr>
              <w:t>779</w:t>
            </w:r>
            <w:r w:rsidRPr="00D638D0">
              <w:rPr>
                <w:rFonts w:ascii="Times New Roman" w:hAnsi="Times New Roman" w:cs="Times New Roman"/>
                <w:sz w:val="24"/>
                <w:szCs w:val="24"/>
                <w:lang w:val="uk-UA"/>
              </w:rPr>
              <w:t xml:space="preserve"> фізичних осіб). Станом на 01.0</w:t>
            </w:r>
            <w:r w:rsidR="00D638D0" w:rsidRPr="00D638D0">
              <w:rPr>
                <w:rFonts w:ascii="Times New Roman" w:hAnsi="Times New Roman" w:cs="Times New Roman"/>
                <w:sz w:val="24"/>
                <w:szCs w:val="24"/>
                <w:lang w:val="uk-UA"/>
              </w:rPr>
              <w:t>7</w:t>
            </w:r>
            <w:r w:rsidRPr="00D638D0">
              <w:rPr>
                <w:rFonts w:ascii="Times New Roman" w:hAnsi="Times New Roman" w:cs="Times New Roman"/>
                <w:sz w:val="24"/>
                <w:szCs w:val="24"/>
                <w:lang w:val="uk-UA"/>
              </w:rPr>
              <w:t>.2024 року в ГУ ДПС зареєстровано 12</w:t>
            </w:r>
            <w:r w:rsidR="00D638D0" w:rsidRPr="00D638D0">
              <w:rPr>
                <w:rFonts w:ascii="Times New Roman" w:hAnsi="Times New Roman" w:cs="Times New Roman"/>
                <w:sz w:val="24"/>
                <w:szCs w:val="24"/>
                <w:lang w:val="uk-UA"/>
              </w:rPr>
              <w:t>5</w:t>
            </w:r>
            <w:r w:rsidRPr="00D638D0">
              <w:rPr>
                <w:rFonts w:ascii="Times New Roman" w:hAnsi="Times New Roman" w:cs="Times New Roman"/>
                <w:sz w:val="24"/>
                <w:szCs w:val="24"/>
                <w:lang w:val="uk-UA"/>
              </w:rPr>
              <w:t> </w:t>
            </w:r>
            <w:r w:rsidR="00D638D0" w:rsidRPr="00D638D0">
              <w:rPr>
                <w:rFonts w:ascii="Times New Roman" w:hAnsi="Times New Roman" w:cs="Times New Roman"/>
                <w:sz w:val="24"/>
                <w:szCs w:val="24"/>
                <w:lang w:val="uk-UA"/>
              </w:rPr>
              <w:t>683</w:t>
            </w:r>
            <w:r w:rsidRPr="00D638D0">
              <w:rPr>
                <w:rFonts w:ascii="Times New Roman" w:hAnsi="Times New Roman" w:cs="Times New Roman"/>
                <w:sz w:val="24"/>
                <w:szCs w:val="24"/>
                <w:lang w:val="uk-UA"/>
              </w:rPr>
              <w:t> платни</w:t>
            </w:r>
            <w:r w:rsidR="00D638D0">
              <w:rPr>
                <w:rFonts w:ascii="Times New Roman" w:hAnsi="Times New Roman" w:cs="Times New Roman"/>
                <w:sz w:val="24"/>
                <w:szCs w:val="24"/>
                <w:lang w:val="uk-UA"/>
              </w:rPr>
              <w:t>ка</w:t>
            </w:r>
            <w:r w:rsidRPr="00D638D0">
              <w:rPr>
                <w:rFonts w:ascii="Times New Roman" w:hAnsi="Times New Roman" w:cs="Times New Roman"/>
                <w:sz w:val="24"/>
                <w:szCs w:val="24"/>
                <w:lang w:val="uk-UA"/>
              </w:rPr>
              <w:t xml:space="preserve"> єдиного внеску (54 </w:t>
            </w:r>
            <w:r w:rsidR="00D638D0" w:rsidRPr="00D638D0">
              <w:rPr>
                <w:rFonts w:ascii="Times New Roman" w:hAnsi="Times New Roman" w:cs="Times New Roman"/>
                <w:sz w:val="24"/>
                <w:szCs w:val="24"/>
                <w:lang w:val="uk-UA"/>
              </w:rPr>
              <w:t>700</w:t>
            </w:r>
            <w:r w:rsidR="00D638D0">
              <w:rPr>
                <w:rFonts w:ascii="Times New Roman" w:hAnsi="Times New Roman" w:cs="Times New Roman"/>
                <w:sz w:val="24"/>
                <w:szCs w:val="24"/>
                <w:lang w:val="uk-UA"/>
              </w:rPr>
              <w:t> юридичних осіб</w:t>
            </w:r>
            <w:r w:rsidRPr="00D638D0">
              <w:rPr>
                <w:rFonts w:ascii="Times New Roman" w:hAnsi="Times New Roman" w:cs="Times New Roman"/>
                <w:sz w:val="24"/>
                <w:szCs w:val="24"/>
                <w:lang w:val="uk-UA"/>
              </w:rPr>
              <w:t xml:space="preserve">, </w:t>
            </w:r>
            <w:r w:rsidR="00D638D0" w:rsidRPr="00D638D0">
              <w:rPr>
                <w:rFonts w:ascii="Times New Roman" w:hAnsi="Times New Roman" w:cs="Times New Roman"/>
                <w:sz w:val="24"/>
                <w:szCs w:val="24"/>
                <w:lang w:val="uk-UA"/>
              </w:rPr>
              <w:t>70</w:t>
            </w:r>
            <w:r w:rsidRPr="00D638D0">
              <w:rPr>
                <w:rFonts w:ascii="Times New Roman" w:hAnsi="Times New Roman" w:cs="Times New Roman"/>
                <w:sz w:val="24"/>
                <w:szCs w:val="24"/>
                <w:lang w:val="uk-UA"/>
              </w:rPr>
              <w:t> </w:t>
            </w:r>
            <w:r w:rsidR="00D638D0" w:rsidRPr="00D638D0">
              <w:rPr>
                <w:rFonts w:ascii="Times New Roman" w:hAnsi="Times New Roman" w:cs="Times New Roman"/>
                <w:sz w:val="24"/>
                <w:szCs w:val="24"/>
                <w:lang w:val="uk-UA"/>
              </w:rPr>
              <w:t>983</w:t>
            </w:r>
            <w:r w:rsidR="00D638D0">
              <w:rPr>
                <w:rFonts w:ascii="Times New Roman" w:hAnsi="Times New Roman" w:cs="Times New Roman"/>
                <w:sz w:val="24"/>
                <w:szCs w:val="24"/>
                <w:lang w:val="uk-UA"/>
              </w:rPr>
              <w:t> фізичні особи</w:t>
            </w:r>
            <w:r w:rsidRPr="00D638D0">
              <w:rPr>
                <w:rFonts w:ascii="Times New Roman" w:hAnsi="Times New Roman" w:cs="Times New Roman"/>
                <w:sz w:val="24"/>
                <w:szCs w:val="24"/>
                <w:lang w:val="uk-UA"/>
              </w:rPr>
              <w:t>).</w:t>
            </w:r>
          </w:p>
          <w:p w:rsidR="008E0BD3" w:rsidRPr="004538F9" w:rsidRDefault="008E0BD3" w:rsidP="00395344">
            <w:pPr>
              <w:spacing w:after="280" w:line="240" w:lineRule="auto"/>
              <w:ind w:firstLine="459"/>
              <w:jc w:val="both"/>
              <w:rPr>
                <w:rFonts w:ascii="Times New Roman" w:hAnsi="Times New Roman" w:cs="Times New Roman"/>
                <w:color w:val="31849B" w:themeColor="accent5" w:themeShade="BF"/>
                <w:sz w:val="24"/>
                <w:szCs w:val="24"/>
                <w:lang w:val="uk-UA"/>
              </w:rPr>
            </w:pPr>
            <w:r w:rsidRPr="00395344">
              <w:rPr>
                <w:rFonts w:ascii="Times New Roman" w:hAnsi="Times New Roman" w:cs="Times New Roman"/>
                <w:sz w:val="24"/>
                <w:szCs w:val="24"/>
                <w:lang w:val="uk-UA"/>
              </w:rPr>
              <w:t>Кількість новостворених СГ: всього – 4 8</w:t>
            </w:r>
            <w:r w:rsidR="00395344" w:rsidRPr="00395344">
              <w:rPr>
                <w:rFonts w:ascii="Times New Roman" w:hAnsi="Times New Roman" w:cs="Times New Roman"/>
                <w:sz w:val="24"/>
                <w:szCs w:val="24"/>
                <w:lang w:val="uk-UA"/>
              </w:rPr>
              <w:t>83</w:t>
            </w:r>
            <w:r w:rsidRPr="00395344">
              <w:rPr>
                <w:rFonts w:ascii="Times New Roman" w:hAnsi="Times New Roman" w:cs="Times New Roman"/>
                <w:sz w:val="24"/>
                <w:szCs w:val="24"/>
                <w:lang w:val="uk-UA"/>
              </w:rPr>
              <w:t xml:space="preserve"> платника, з них юридичних осіб – 4</w:t>
            </w:r>
            <w:r w:rsidR="00395344" w:rsidRPr="00395344">
              <w:rPr>
                <w:rFonts w:ascii="Times New Roman" w:hAnsi="Times New Roman" w:cs="Times New Roman"/>
                <w:sz w:val="24"/>
                <w:szCs w:val="24"/>
                <w:lang w:val="uk-UA"/>
              </w:rPr>
              <w:t>58</w:t>
            </w:r>
            <w:r w:rsidRPr="00395344">
              <w:rPr>
                <w:rFonts w:ascii="Times New Roman" w:hAnsi="Times New Roman" w:cs="Times New Roman"/>
                <w:sz w:val="24"/>
                <w:szCs w:val="24"/>
                <w:lang w:val="uk-UA"/>
              </w:rPr>
              <w:t>, фізичних осіб – підприємців – 4 </w:t>
            </w:r>
            <w:r w:rsidR="00395344" w:rsidRPr="00395344">
              <w:rPr>
                <w:rFonts w:ascii="Times New Roman" w:hAnsi="Times New Roman" w:cs="Times New Roman"/>
                <w:sz w:val="24"/>
                <w:szCs w:val="24"/>
                <w:lang w:val="uk-UA"/>
              </w:rPr>
              <w:t>425</w:t>
            </w:r>
            <w:r w:rsidRPr="00395344">
              <w:rPr>
                <w:rFonts w:ascii="Times New Roman" w:hAnsi="Times New Roman" w:cs="Times New Roman"/>
                <w:sz w:val="24"/>
                <w:szCs w:val="24"/>
                <w:lang w:val="uk-UA"/>
              </w:rPr>
              <w:t>. Кількість припинених СГ – 3 </w:t>
            </w:r>
            <w:r w:rsidR="00395344" w:rsidRPr="00395344">
              <w:rPr>
                <w:rFonts w:ascii="Times New Roman" w:hAnsi="Times New Roman" w:cs="Times New Roman"/>
                <w:sz w:val="24"/>
                <w:szCs w:val="24"/>
                <w:lang w:val="uk-UA"/>
              </w:rPr>
              <w:t>227</w:t>
            </w:r>
            <w:r w:rsidRPr="00395344">
              <w:rPr>
                <w:rFonts w:ascii="Times New Roman" w:hAnsi="Times New Roman" w:cs="Times New Roman"/>
                <w:sz w:val="24"/>
                <w:szCs w:val="24"/>
                <w:lang w:val="uk-UA"/>
              </w:rPr>
              <w:t xml:space="preserve"> (з них </w:t>
            </w:r>
            <w:r w:rsidR="00395344" w:rsidRPr="00395344">
              <w:rPr>
                <w:rFonts w:ascii="Times New Roman" w:hAnsi="Times New Roman" w:cs="Times New Roman"/>
                <w:sz w:val="24"/>
                <w:szCs w:val="24"/>
                <w:lang w:val="uk-UA"/>
              </w:rPr>
              <w:t>475</w:t>
            </w:r>
            <w:r w:rsidRPr="00395344">
              <w:rPr>
                <w:rFonts w:ascii="Times New Roman" w:hAnsi="Times New Roman" w:cs="Times New Roman"/>
                <w:sz w:val="24"/>
                <w:szCs w:val="24"/>
                <w:lang w:val="uk-UA"/>
              </w:rPr>
              <w:t xml:space="preserve"> – юридичних осіб, </w:t>
            </w:r>
            <w:r w:rsidR="00395344" w:rsidRPr="00395344">
              <w:rPr>
                <w:rFonts w:ascii="Times New Roman" w:hAnsi="Times New Roman" w:cs="Times New Roman"/>
                <w:sz w:val="24"/>
                <w:szCs w:val="24"/>
                <w:lang w:val="uk-UA"/>
              </w:rPr>
              <w:t>2</w:t>
            </w:r>
            <w:r w:rsidRPr="00395344">
              <w:rPr>
                <w:rFonts w:ascii="Times New Roman" w:hAnsi="Times New Roman" w:cs="Times New Roman"/>
                <w:sz w:val="24"/>
                <w:szCs w:val="24"/>
                <w:lang w:val="uk-UA"/>
              </w:rPr>
              <w:t> </w:t>
            </w:r>
            <w:r w:rsidR="00395344" w:rsidRPr="00395344">
              <w:rPr>
                <w:rFonts w:ascii="Times New Roman" w:hAnsi="Times New Roman" w:cs="Times New Roman"/>
                <w:sz w:val="24"/>
                <w:szCs w:val="24"/>
                <w:lang w:val="uk-UA"/>
              </w:rPr>
              <w:t>752</w:t>
            </w:r>
            <w:r w:rsidRPr="00395344">
              <w:rPr>
                <w:rFonts w:ascii="Times New Roman" w:hAnsi="Times New Roman" w:cs="Times New Roman"/>
                <w:sz w:val="24"/>
                <w:szCs w:val="24"/>
                <w:lang w:val="uk-UA"/>
              </w:rPr>
              <w:t xml:space="preserve"> – фізичних осіб – підприємців)</w:t>
            </w:r>
          </w:p>
        </w:tc>
      </w:tr>
      <w:tr w:rsidR="008E0BD3" w:rsidRPr="004538F9" w:rsidTr="00A95235">
        <w:trPr>
          <w:trHeight w:val="315"/>
        </w:trPr>
        <w:tc>
          <w:tcPr>
            <w:tcW w:w="851" w:type="dxa"/>
          </w:tcPr>
          <w:p w:rsidR="008E0BD3" w:rsidRPr="000102DF" w:rsidRDefault="008E0BD3" w:rsidP="009F03C0">
            <w:pPr>
              <w:spacing w:before="280" w:after="280" w:line="240" w:lineRule="auto"/>
              <w:jc w:val="center"/>
              <w:rPr>
                <w:rFonts w:ascii="Times New Roman" w:hAnsi="Times New Roman" w:cs="Times New Roman"/>
                <w:sz w:val="24"/>
                <w:szCs w:val="24"/>
                <w:lang w:val="uk-UA"/>
              </w:rPr>
            </w:pPr>
            <w:r w:rsidRPr="000102DF">
              <w:rPr>
                <w:rFonts w:ascii="Times New Roman" w:hAnsi="Times New Roman" w:cs="Times New Roman"/>
                <w:sz w:val="24"/>
                <w:szCs w:val="24"/>
                <w:lang w:val="uk-UA"/>
              </w:rPr>
              <w:t>5.4.</w:t>
            </w:r>
          </w:p>
        </w:tc>
        <w:tc>
          <w:tcPr>
            <w:tcW w:w="4536" w:type="dxa"/>
          </w:tcPr>
          <w:p w:rsidR="008E0BD3" w:rsidRPr="000102DF" w:rsidRDefault="008E0BD3" w:rsidP="009F03C0">
            <w:pPr>
              <w:keepNext/>
              <w:widowControl w:val="0"/>
              <w:spacing w:before="280" w:after="0" w:line="240" w:lineRule="auto"/>
              <w:ind w:firstLine="317"/>
              <w:jc w:val="both"/>
              <w:rPr>
                <w:rFonts w:ascii="Times New Roman" w:hAnsi="Times New Roman" w:cs="Times New Roman"/>
                <w:sz w:val="24"/>
                <w:szCs w:val="24"/>
                <w:lang w:val="uk-UA"/>
              </w:rPr>
            </w:pPr>
            <w:r w:rsidRPr="000102DF">
              <w:rPr>
                <w:rFonts w:ascii="Times New Roman" w:hAnsi="Times New Roman" w:cs="Times New Roman"/>
                <w:sz w:val="24"/>
                <w:szCs w:val="24"/>
                <w:lang w:val="uk-UA"/>
              </w:rPr>
              <w:t>Здійснення контролю за формуванням, веденням та достовірністю даних:</w:t>
            </w:r>
          </w:p>
          <w:p w:rsidR="008E0BD3" w:rsidRPr="000102DF" w:rsidRDefault="008E0BD3" w:rsidP="009F03C0">
            <w:pPr>
              <w:keepNext/>
              <w:widowControl w:val="0"/>
              <w:spacing w:after="0" w:line="240" w:lineRule="auto"/>
              <w:ind w:firstLine="317"/>
              <w:jc w:val="both"/>
              <w:rPr>
                <w:rFonts w:ascii="Times New Roman" w:hAnsi="Times New Roman" w:cs="Times New Roman"/>
                <w:sz w:val="24"/>
                <w:szCs w:val="24"/>
                <w:lang w:val="uk-UA"/>
              </w:rPr>
            </w:pPr>
            <w:r w:rsidRPr="000102DF">
              <w:rPr>
                <w:rFonts w:ascii="Times New Roman" w:hAnsi="Times New Roman" w:cs="Times New Roman"/>
                <w:sz w:val="24"/>
                <w:szCs w:val="24"/>
                <w:lang w:val="uk-UA"/>
              </w:rPr>
              <w:t>Реєстру платників ПДВ;</w:t>
            </w:r>
          </w:p>
          <w:p w:rsidR="008E0BD3" w:rsidRPr="000102DF" w:rsidRDefault="008E0BD3" w:rsidP="009F03C0">
            <w:pPr>
              <w:keepNext/>
              <w:widowControl w:val="0"/>
              <w:spacing w:after="0" w:line="240" w:lineRule="auto"/>
              <w:ind w:firstLine="317"/>
              <w:jc w:val="both"/>
              <w:rPr>
                <w:rFonts w:ascii="Times New Roman" w:hAnsi="Times New Roman" w:cs="Times New Roman"/>
                <w:sz w:val="24"/>
                <w:szCs w:val="24"/>
                <w:lang w:val="uk-UA"/>
              </w:rPr>
            </w:pPr>
            <w:r w:rsidRPr="000102DF">
              <w:rPr>
                <w:rFonts w:ascii="Times New Roman" w:hAnsi="Times New Roman" w:cs="Times New Roman"/>
                <w:sz w:val="24"/>
                <w:szCs w:val="24"/>
                <w:lang w:val="uk-UA"/>
              </w:rPr>
              <w:t xml:space="preserve">Державного реєстру фізичних осіб – платників податків; </w:t>
            </w:r>
          </w:p>
          <w:p w:rsidR="008E0BD3" w:rsidRPr="000102DF" w:rsidRDefault="008E0BD3" w:rsidP="009F03C0">
            <w:pPr>
              <w:keepNext/>
              <w:widowControl w:val="0"/>
              <w:autoSpaceDE w:val="0"/>
              <w:autoSpaceDN w:val="0"/>
              <w:adjustRightInd w:val="0"/>
              <w:spacing w:after="0" w:line="240" w:lineRule="auto"/>
              <w:ind w:firstLine="317"/>
              <w:jc w:val="both"/>
              <w:rPr>
                <w:rFonts w:ascii="Times New Roman" w:hAnsi="Times New Roman" w:cs="Times New Roman"/>
                <w:sz w:val="24"/>
                <w:szCs w:val="24"/>
                <w:lang w:val="uk-UA"/>
              </w:rPr>
            </w:pPr>
            <w:r w:rsidRPr="000102DF">
              <w:rPr>
                <w:rFonts w:ascii="Times New Roman" w:hAnsi="Times New Roman" w:cs="Times New Roman"/>
                <w:sz w:val="24"/>
                <w:szCs w:val="24"/>
                <w:lang w:val="uk-UA"/>
              </w:rPr>
              <w:t xml:space="preserve">Реєстру постійних представництв – нерезидентів; </w:t>
            </w:r>
          </w:p>
          <w:p w:rsidR="008E0BD3" w:rsidRPr="000102DF" w:rsidRDefault="008E0BD3" w:rsidP="009F03C0">
            <w:pPr>
              <w:keepNext/>
              <w:widowControl w:val="0"/>
              <w:autoSpaceDE w:val="0"/>
              <w:autoSpaceDN w:val="0"/>
              <w:adjustRightInd w:val="0"/>
              <w:spacing w:after="0" w:line="240" w:lineRule="auto"/>
              <w:ind w:firstLine="317"/>
              <w:jc w:val="both"/>
              <w:rPr>
                <w:rFonts w:ascii="Times New Roman" w:hAnsi="Times New Roman" w:cs="Times New Roman"/>
                <w:sz w:val="24"/>
                <w:szCs w:val="24"/>
                <w:lang w:val="uk-UA"/>
              </w:rPr>
            </w:pPr>
            <w:r w:rsidRPr="000102DF">
              <w:rPr>
                <w:rFonts w:ascii="Times New Roman" w:hAnsi="Times New Roman" w:cs="Times New Roman"/>
                <w:sz w:val="24"/>
                <w:szCs w:val="24"/>
                <w:lang w:val="uk-UA"/>
              </w:rPr>
              <w:t xml:space="preserve">Реєстру договорів про спільну діяльність; </w:t>
            </w:r>
          </w:p>
          <w:p w:rsidR="008E0BD3" w:rsidRPr="000102DF" w:rsidRDefault="008E0BD3" w:rsidP="009F03C0">
            <w:pPr>
              <w:widowControl w:val="0"/>
              <w:tabs>
                <w:tab w:val="left" w:pos="4425"/>
              </w:tabs>
              <w:autoSpaceDE w:val="0"/>
              <w:autoSpaceDN w:val="0"/>
              <w:adjustRightInd w:val="0"/>
              <w:spacing w:after="280" w:line="240" w:lineRule="auto"/>
              <w:ind w:firstLine="317"/>
              <w:jc w:val="both"/>
              <w:rPr>
                <w:rFonts w:ascii="Times New Roman" w:hAnsi="Times New Roman" w:cs="Times New Roman"/>
                <w:sz w:val="24"/>
                <w:szCs w:val="24"/>
                <w:lang w:val="uk-UA"/>
              </w:rPr>
            </w:pPr>
            <w:r w:rsidRPr="000102DF">
              <w:rPr>
                <w:rFonts w:ascii="Times New Roman" w:hAnsi="Times New Roman" w:cs="Times New Roman"/>
                <w:sz w:val="24"/>
                <w:szCs w:val="24"/>
                <w:lang w:val="uk-UA"/>
              </w:rPr>
              <w:t>Реєстру неприбуткових організацій</w:t>
            </w:r>
          </w:p>
        </w:tc>
        <w:tc>
          <w:tcPr>
            <w:tcW w:w="2552" w:type="dxa"/>
          </w:tcPr>
          <w:p w:rsidR="008E0BD3" w:rsidRPr="000102DF" w:rsidRDefault="008E0BD3" w:rsidP="009F03C0">
            <w:pPr>
              <w:spacing w:before="280" w:after="280" w:line="240" w:lineRule="auto"/>
              <w:jc w:val="center"/>
              <w:rPr>
                <w:rFonts w:ascii="Times New Roman" w:hAnsi="Times New Roman" w:cs="Times New Roman"/>
                <w:sz w:val="24"/>
                <w:szCs w:val="24"/>
                <w:lang w:val="uk-UA"/>
              </w:rPr>
            </w:pPr>
            <w:r w:rsidRPr="000102DF">
              <w:rPr>
                <w:rFonts w:ascii="Times New Roman" w:hAnsi="Times New Roman" w:cs="Times New Roman"/>
                <w:sz w:val="24"/>
                <w:szCs w:val="24"/>
                <w:lang w:val="uk-UA"/>
              </w:rPr>
              <w:t xml:space="preserve">Управління </w:t>
            </w:r>
            <w:r w:rsidRPr="000102DF">
              <w:rPr>
                <w:rFonts w:ascii="Times New Roman" w:eastAsia="Times New Roman" w:hAnsi="Times New Roman" w:cs="Times New Roman"/>
                <w:bCs/>
                <w:sz w:val="24"/>
                <w:szCs w:val="24"/>
                <w:lang w:val="uk-UA" w:eastAsia="ru-RU"/>
              </w:rPr>
              <w:t>податкових</w:t>
            </w:r>
            <w:r w:rsidRPr="000102DF">
              <w:rPr>
                <w:rStyle w:val="3"/>
                <w:rFonts w:ascii="Times New Roman" w:hAnsi="Times New Roman" w:cs="Times New Roman"/>
                <w:bCs/>
                <w:sz w:val="24"/>
                <w:szCs w:val="24"/>
                <w:lang w:val="uk-UA"/>
              </w:rPr>
              <w:t xml:space="preserve"> сервісів, ДПІ</w:t>
            </w:r>
          </w:p>
        </w:tc>
        <w:tc>
          <w:tcPr>
            <w:tcW w:w="1653" w:type="dxa"/>
          </w:tcPr>
          <w:p w:rsidR="008E0BD3" w:rsidRPr="000102DF" w:rsidRDefault="008E0BD3" w:rsidP="009F03C0">
            <w:pPr>
              <w:spacing w:before="280" w:after="280" w:line="240" w:lineRule="auto"/>
              <w:jc w:val="center"/>
              <w:rPr>
                <w:rFonts w:ascii="Times New Roman" w:hAnsi="Times New Roman" w:cs="Times New Roman"/>
                <w:sz w:val="24"/>
                <w:szCs w:val="24"/>
                <w:lang w:val="uk-UA"/>
              </w:rPr>
            </w:pPr>
            <w:r w:rsidRPr="000102DF">
              <w:rPr>
                <w:rFonts w:ascii="Times New Roman" w:hAnsi="Times New Roman" w:cs="Times New Roman"/>
                <w:bCs/>
                <w:sz w:val="24"/>
                <w:szCs w:val="24"/>
                <w:lang w:val="uk-UA"/>
              </w:rPr>
              <w:t>Протягом півріччя</w:t>
            </w:r>
          </w:p>
        </w:tc>
        <w:tc>
          <w:tcPr>
            <w:tcW w:w="6530" w:type="dxa"/>
          </w:tcPr>
          <w:p w:rsidR="008E0BD3" w:rsidRPr="004538F9" w:rsidRDefault="008E0BD3" w:rsidP="0031201D">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DA3D50">
              <w:rPr>
                <w:rFonts w:ascii="Times New Roman" w:eastAsia="Calibri" w:hAnsi="Times New Roman" w:cs="Times New Roman"/>
                <w:sz w:val="24"/>
                <w:szCs w:val="24"/>
                <w:lang w:val="uk-UA"/>
              </w:rPr>
              <w:t xml:space="preserve">У звітному періоді </w:t>
            </w:r>
            <w:r w:rsidRPr="00DA3D50">
              <w:rPr>
                <w:rFonts w:ascii="Times New Roman" w:hAnsi="Times New Roman" w:cs="Times New Roman"/>
                <w:sz w:val="24"/>
                <w:szCs w:val="24"/>
                <w:lang w:val="uk-UA"/>
              </w:rPr>
              <w:t>до реєстру платників ПДВ включено 3</w:t>
            </w:r>
            <w:r w:rsidR="00DA3D50" w:rsidRPr="00DA3D50">
              <w:rPr>
                <w:rFonts w:ascii="Times New Roman" w:hAnsi="Times New Roman" w:cs="Times New Roman"/>
                <w:sz w:val="24"/>
                <w:szCs w:val="24"/>
                <w:lang w:val="uk-UA"/>
              </w:rPr>
              <w:t>39 платників</w:t>
            </w:r>
            <w:r w:rsidRPr="00DA3D50">
              <w:rPr>
                <w:rFonts w:ascii="Times New Roman" w:hAnsi="Times New Roman" w:cs="Times New Roman"/>
                <w:sz w:val="24"/>
                <w:szCs w:val="24"/>
                <w:lang w:val="uk-UA"/>
              </w:rPr>
              <w:t xml:space="preserve"> (</w:t>
            </w:r>
            <w:r w:rsidR="00DA3D50" w:rsidRPr="00DA3D50">
              <w:rPr>
                <w:rFonts w:ascii="Times New Roman" w:hAnsi="Times New Roman" w:cs="Times New Roman"/>
                <w:sz w:val="24"/>
                <w:szCs w:val="24"/>
                <w:lang w:val="uk-UA"/>
              </w:rPr>
              <w:t>242 юридичні особи</w:t>
            </w:r>
            <w:r w:rsidRPr="00DA3D50">
              <w:rPr>
                <w:rFonts w:ascii="Times New Roman" w:hAnsi="Times New Roman" w:cs="Times New Roman"/>
                <w:sz w:val="24"/>
                <w:szCs w:val="24"/>
                <w:lang w:val="uk-UA"/>
              </w:rPr>
              <w:t xml:space="preserve">, </w:t>
            </w:r>
            <w:r w:rsidR="00DA3D50" w:rsidRPr="00DA3D50">
              <w:rPr>
                <w:rFonts w:ascii="Times New Roman" w:hAnsi="Times New Roman" w:cs="Times New Roman"/>
                <w:sz w:val="24"/>
                <w:szCs w:val="24"/>
                <w:lang w:val="uk-UA"/>
              </w:rPr>
              <w:t>9</w:t>
            </w:r>
            <w:r w:rsidRPr="00DA3D50">
              <w:rPr>
                <w:rFonts w:ascii="Times New Roman" w:hAnsi="Times New Roman" w:cs="Times New Roman"/>
                <w:sz w:val="24"/>
                <w:szCs w:val="24"/>
                <w:lang w:val="uk-UA"/>
              </w:rPr>
              <w:t xml:space="preserve">7 фізичних осіб – підприємців) </w:t>
            </w:r>
            <w:r w:rsidRPr="0031201D">
              <w:rPr>
                <w:rFonts w:ascii="Times New Roman" w:hAnsi="Times New Roman" w:cs="Times New Roman"/>
                <w:sz w:val="24"/>
                <w:szCs w:val="24"/>
                <w:lang w:val="uk-UA"/>
              </w:rPr>
              <w:t xml:space="preserve">та анульовано </w:t>
            </w:r>
            <w:r w:rsidR="00DA3D50" w:rsidRPr="0031201D">
              <w:rPr>
                <w:rFonts w:ascii="Times New Roman" w:hAnsi="Times New Roman" w:cs="Times New Roman"/>
                <w:sz w:val="24"/>
                <w:szCs w:val="24"/>
                <w:lang w:val="uk-UA"/>
              </w:rPr>
              <w:t>425 платників</w:t>
            </w:r>
            <w:r w:rsidRPr="0031201D">
              <w:rPr>
                <w:rFonts w:ascii="Times New Roman" w:hAnsi="Times New Roman" w:cs="Times New Roman"/>
                <w:sz w:val="24"/>
                <w:szCs w:val="24"/>
                <w:lang w:val="uk-UA"/>
              </w:rPr>
              <w:t xml:space="preserve"> ПДВ. В Державному реєстрі фізичних осіб зареєстровано </w:t>
            </w:r>
            <w:r w:rsidR="0031201D" w:rsidRPr="0031201D">
              <w:rPr>
                <w:rFonts w:ascii="Times New Roman" w:hAnsi="Times New Roman" w:cs="Times New Roman"/>
                <w:sz w:val="24"/>
                <w:szCs w:val="24"/>
                <w:lang w:val="uk-UA"/>
              </w:rPr>
              <w:t>4</w:t>
            </w:r>
            <w:r w:rsidRPr="0031201D">
              <w:rPr>
                <w:rFonts w:ascii="Times New Roman" w:hAnsi="Times New Roman" w:cs="Times New Roman"/>
                <w:sz w:val="24"/>
                <w:szCs w:val="24"/>
                <w:lang w:val="uk-UA"/>
              </w:rPr>
              <w:t> </w:t>
            </w:r>
            <w:r w:rsidR="0031201D" w:rsidRPr="0031201D">
              <w:rPr>
                <w:rFonts w:ascii="Times New Roman" w:hAnsi="Times New Roman" w:cs="Times New Roman"/>
                <w:sz w:val="24"/>
                <w:szCs w:val="24"/>
                <w:lang w:val="uk-UA"/>
              </w:rPr>
              <w:t>405</w:t>
            </w:r>
            <w:r w:rsidRPr="0031201D">
              <w:rPr>
                <w:rFonts w:ascii="Times New Roman" w:hAnsi="Times New Roman" w:cs="Times New Roman"/>
                <w:sz w:val="24"/>
                <w:szCs w:val="24"/>
                <w:lang w:val="uk-UA"/>
              </w:rPr>
              <w:t xml:space="preserve"> осіб, </w:t>
            </w:r>
            <w:r w:rsidRPr="0031201D">
              <w:rPr>
                <w:rFonts w:ascii="Times New Roman" w:eastAsia="Calibri" w:hAnsi="Times New Roman" w:cs="Times New Roman"/>
                <w:sz w:val="24"/>
                <w:szCs w:val="24"/>
                <w:lang w:val="uk-UA" w:eastAsia="ru-RU"/>
              </w:rPr>
              <w:t>з них</w:t>
            </w:r>
            <w:r w:rsidRPr="0031201D">
              <w:rPr>
                <w:rFonts w:ascii="Times New Roman" w:eastAsia="Calibri" w:hAnsi="Times New Roman" w:cs="Times New Roman"/>
                <w:sz w:val="24"/>
                <w:szCs w:val="24"/>
                <w:lang w:val="uk-UA"/>
              </w:rPr>
              <w:t xml:space="preserve"> </w:t>
            </w:r>
            <w:r w:rsidR="0031201D" w:rsidRPr="0031201D">
              <w:rPr>
                <w:rFonts w:ascii="Times New Roman" w:hAnsi="Times New Roman" w:cs="Times New Roman"/>
                <w:sz w:val="24"/>
                <w:szCs w:val="24"/>
                <w:lang w:val="uk-UA"/>
              </w:rPr>
              <w:t>48</w:t>
            </w:r>
            <w:r w:rsidRPr="0031201D">
              <w:rPr>
                <w:rFonts w:ascii="Times New Roman" w:eastAsia="Calibri" w:hAnsi="Times New Roman" w:cs="Times New Roman"/>
                <w:sz w:val="24"/>
                <w:szCs w:val="24"/>
                <w:lang w:val="uk-UA"/>
              </w:rPr>
              <w:t xml:space="preserve"> – </w:t>
            </w:r>
            <w:r w:rsidRPr="0031201D">
              <w:rPr>
                <w:rFonts w:ascii="Times New Roman" w:eastAsia="Calibri" w:hAnsi="Times New Roman" w:cs="Times New Roman"/>
                <w:sz w:val="24"/>
                <w:szCs w:val="24"/>
                <w:lang w:val="uk-UA" w:eastAsia="ru-RU"/>
              </w:rPr>
              <w:t>іноземні громадяни</w:t>
            </w:r>
            <w:r w:rsidRPr="0031201D">
              <w:rPr>
                <w:rFonts w:ascii="Times New Roman" w:hAnsi="Times New Roman" w:cs="Times New Roman"/>
                <w:sz w:val="24"/>
                <w:szCs w:val="24"/>
                <w:lang w:val="uk-UA"/>
              </w:rPr>
              <w:t>. Реєстр договорів про спільну діяльність склав 1</w:t>
            </w:r>
            <w:r w:rsidR="0031201D" w:rsidRPr="0031201D">
              <w:rPr>
                <w:rFonts w:ascii="Times New Roman" w:hAnsi="Times New Roman" w:cs="Times New Roman"/>
                <w:sz w:val="24"/>
                <w:szCs w:val="24"/>
                <w:lang w:val="uk-UA"/>
              </w:rPr>
              <w:t>2</w:t>
            </w:r>
            <w:r w:rsidRPr="0031201D">
              <w:rPr>
                <w:rFonts w:ascii="Times New Roman" w:hAnsi="Times New Roman" w:cs="Times New Roman"/>
                <w:sz w:val="24"/>
                <w:szCs w:val="24"/>
                <w:lang w:val="uk-UA"/>
              </w:rPr>
              <w:t xml:space="preserve"> платників, постійних представництв – нерезидентів – 33, реєстр неприбуткових організацій склав 10 0</w:t>
            </w:r>
            <w:r w:rsidR="0031201D" w:rsidRPr="0031201D">
              <w:rPr>
                <w:rFonts w:ascii="Times New Roman" w:hAnsi="Times New Roman" w:cs="Times New Roman"/>
                <w:sz w:val="24"/>
                <w:szCs w:val="24"/>
                <w:lang w:val="uk-UA"/>
              </w:rPr>
              <w:t>94</w:t>
            </w:r>
            <w:r w:rsidR="00FF3A56">
              <w:rPr>
                <w:rFonts w:ascii="Times New Roman" w:hAnsi="Times New Roman" w:cs="Times New Roman"/>
                <w:sz w:val="24"/>
                <w:szCs w:val="24"/>
                <w:lang w:val="uk-UA"/>
              </w:rPr>
              <w:t> платника</w:t>
            </w:r>
          </w:p>
        </w:tc>
      </w:tr>
      <w:tr w:rsidR="008E0BD3" w:rsidRPr="00C6169E" w:rsidTr="00A95235">
        <w:trPr>
          <w:trHeight w:val="315"/>
        </w:trPr>
        <w:tc>
          <w:tcPr>
            <w:tcW w:w="851" w:type="dxa"/>
          </w:tcPr>
          <w:p w:rsidR="008E0BD3" w:rsidRPr="00453D72" w:rsidRDefault="008E0BD3" w:rsidP="009F03C0">
            <w:pPr>
              <w:spacing w:before="280" w:after="280" w:line="240" w:lineRule="auto"/>
              <w:jc w:val="center"/>
              <w:rPr>
                <w:rFonts w:ascii="Times New Roman" w:hAnsi="Times New Roman" w:cs="Times New Roman"/>
                <w:sz w:val="24"/>
                <w:szCs w:val="24"/>
                <w:lang w:val="uk-UA"/>
              </w:rPr>
            </w:pPr>
            <w:r w:rsidRPr="00453D72">
              <w:rPr>
                <w:rFonts w:ascii="Times New Roman" w:hAnsi="Times New Roman" w:cs="Times New Roman"/>
                <w:sz w:val="24"/>
                <w:szCs w:val="24"/>
                <w:lang w:val="uk-UA"/>
              </w:rPr>
              <w:lastRenderedPageBreak/>
              <w:t>5.5.</w:t>
            </w:r>
          </w:p>
        </w:tc>
        <w:tc>
          <w:tcPr>
            <w:tcW w:w="4536" w:type="dxa"/>
          </w:tcPr>
          <w:p w:rsidR="008E0BD3" w:rsidRPr="00453D72" w:rsidRDefault="008E0BD3" w:rsidP="009F03C0">
            <w:pPr>
              <w:spacing w:before="280" w:after="280" w:line="240" w:lineRule="auto"/>
              <w:ind w:firstLine="317"/>
              <w:rPr>
                <w:rFonts w:ascii="Times New Roman" w:hAnsi="Times New Roman" w:cs="Times New Roman"/>
                <w:sz w:val="24"/>
                <w:szCs w:val="24"/>
                <w:lang w:val="uk-UA"/>
              </w:rPr>
            </w:pPr>
            <w:r w:rsidRPr="00453D72">
              <w:rPr>
                <w:rFonts w:ascii="Times New Roman" w:hAnsi="Times New Roman" w:cs="Times New Roman"/>
                <w:sz w:val="24"/>
                <w:szCs w:val="24"/>
                <w:lang w:val="uk-UA"/>
              </w:rPr>
              <w:t>Організація роботи із приймання і комп’ютерної обробки податкової та іншої звітності</w:t>
            </w:r>
          </w:p>
        </w:tc>
        <w:tc>
          <w:tcPr>
            <w:tcW w:w="2552" w:type="dxa"/>
          </w:tcPr>
          <w:p w:rsidR="008E0BD3" w:rsidRPr="00453D72" w:rsidRDefault="008E0BD3" w:rsidP="009F03C0">
            <w:pPr>
              <w:spacing w:before="280" w:after="280" w:line="240" w:lineRule="auto"/>
              <w:jc w:val="center"/>
              <w:rPr>
                <w:rFonts w:ascii="Times New Roman" w:hAnsi="Times New Roman" w:cs="Times New Roman"/>
                <w:sz w:val="24"/>
                <w:szCs w:val="24"/>
                <w:lang w:val="uk-UA"/>
              </w:rPr>
            </w:pPr>
            <w:r w:rsidRPr="00453D72">
              <w:rPr>
                <w:rFonts w:ascii="Times New Roman" w:hAnsi="Times New Roman" w:cs="Times New Roman"/>
                <w:sz w:val="24"/>
                <w:szCs w:val="24"/>
                <w:lang w:val="uk-UA"/>
              </w:rPr>
              <w:t xml:space="preserve">Управління </w:t>
            </w:r>
            <w:r w:rsidRPr="00453D72">
              <w:rPr>
                <w:rFonts w:ascii="Times New Roman" w:eastAsia="Times New Roman" w:hAnsi="Times New Roman" w:cs="Times New Roman"/>
                <w:bCs/>
                <w:sz w:val="24"/>
                <w:szCs w:val="24"/>
                <w:lang w:val="uk-UA" w:eastAsia="ru-RU"/>
              </w:rPr>
              <w:t>податкових</w:t>
            </w:r>
            <w:r w:rsidRPr="00453D72">
              <w:rPr>
                <w:rStyle w:val="3"/>
                <w:rFonts w:ascii="Times New Roman" w:hAnsi="Times New Roman" w:cs="Times New Roman"/>
                <w:bCs/>
                <w:sz w:val="24"/>
                <w:szCs w:val="24"/>
                <w:lang w:val="uk-UA"/>
              </w:rPr>
              <w:t xml:space="preserve"> сервісів, ДПІ</w:t>
            </w:r>
          </w:p>
        </w:tc>
        <w:tc>
          <w:tcPr>
            <w:tcW w:w="1653" w:type="dxa"/>
          </w:tcPr>
          <w:p w:rsidR="008E0BD3" w:rsidRPr="00453D72" w:rsidRDefault="008E0BD3" w:rsidP="009F03C0">
            <w:pPr>
              <w:spacing w:before="280" w:after="280" w:line="240" w:lineRule="auto"/>
              <w:jc w:val="center"/>
              <w:rPr>
                <w:rFonts w:ascii="Times New Roman" w:hAnsi="Times New Roman" w:cs="Times New Roman"/>
                <w:sz w:val="24"/>
                <w:szCs w:val="24"/>
                <w:lang w:val="uk-UA"/>
              </w:rPr>
            </w:pPr>
            <w:r w:rsidRPr="00453D72">
              <w:rPr>
                <w:rFonts w:ascii="Times New Roman" w:hAnsi="Times New Roman" w:cs="Times New Roman"/>
                <w:bCs/>
                <w:sz w:val="24"/>
                <w:szCs w:val="24"/>
                <w:lang w:val="uk-UA"/>
              </w:rPr>
              <w:t>Протягом півріччя</w:t>
            </w:r>
          </w:p>
        </w:tc>
        <w:tc>
          <w:tcPr>
            <w:tcW w:w="6530" w:type="dxa"/>
          </w:tcPr>
          <w:p w:rsidR="008E0BD3" w:rsidRPr="004538F9" w:rsidRDefault="008E0BD3" w:rsidP="0031201D">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31201D">
              <w:rPr>
                <w:rFonts w:ascii="Times New Roman" w:hAnsi="Times New Roman" w:cs="Times New Roman"/>
                <w:sz w:val="24"/>
                <w:szCs w:val="24"/>
                <w:lang w:val="uk-UA"/>
              </w:rPr>
              <w:t xml:space="preserve">До ГУ ДПС надійшов </w:t>
            </w:r>
            <w:r w:rsidR="0031201D" w:rsidRPr="0031201D">
              <w:rPr>
                <w:rFonts w:ascii="Times New Roman" w:hAnsi="Times New Roman" w:cs="Times New Roman"/>
                <w:bCs/>
                <w:sz w:val="24"/>
                <w:szCs w:val="24"/>
                <w:lang w:val="uk-UA"/>
              </w:rPr>
              <w:t>224</w:t>
            </w:r>
            <w:r w:rsidRPr="0031201D">
              <w:rPr>
                <w:rFonts w:ascii="Times New Roman" w:hAnsi="Times New Roman" w:cs="Times New Roman"/>
                <w:bCs/>
                <w:sz w:val="24"/>
                <w:szCs w:val="24"/>
                <w:lang w:val="uk-UA"/>
              </w:rPr>
              <w:t> </w:t>
            </w:r>
            <w:r w:rsidR="0031201D" w:rsidRPr="0031201D">
              <w:rPr>
                <w:rFonts w:ascii="Times New Roman" w:hAnsi="Times New Roman" w:cs="Times New Roman"/>
                <w:bCs/>
                <w:sz w:val="24"/>
                <w:szCs w:val="24"/>
                <w:lang w:val="uk-UA"/>
              </w:rPr>
              <w:t>025</w:t>
            </w:r>
            <w:r w:rsidRPr="0031201D">
              <w:rPr>
                <w:rFonts w:ascii="Times New Roman" w:hAnsi="Times New Roman" w:cs="Times New Roman"/>
                <w:sz w:val="24"/>
                <w:szCs w:val="24"/>
                <w:lang w:val="uk-UA"/>
              </w:rPr>
              <w:t xml:space="preserve"> документ</w:t>
            </w:r>
            <w:r w:rsidR="0031201D" w:rsidRPr="0031201D">
              <w:rPr>
                <w:rFonts w:ascii="Times New Roman" w:hAnsi="Times New Roman" w:cs="Times New Roman"/>
                <w:sz w:val="24"/>
                <w:szCs w:val="24"/>
                <w:lang w:val="uk-UA"/>
              </w:rPr>
              <w:t>ів</w:t>
            </w:r>
            <w:r w:rsidRPr="0031201D">
              <w:rPr>
                <w:rFonts w:ascii="Times New Roman" w:hAnsi="Times New Roman" w:cs="Times New Roman"/>
                <w:sz w:val="24"/>
                <w:szCs w:val="24"/>
                <w:lang w:val="uk-UA"/>
              </w:rPr>
              <w:t xml:space="preserve"> податкової звітності, з них: </w:t>
            </w:r>
            <w:r w:rsidR="0031201D" w:rsidRPr="0031201D">
              <w:rPr>
                <w:rFonts w:ascii="Times New Roman" w:hAnsi="Times New Roman" w:cs="Times New Roman"/>
                <w:sz w:val="24"/>
                <w:szCs w:val="24"/>
                <w:lang w:val="uk-UA"/>
              </w:rPr>
              <w:t>217</w:t>
            </w:r>
            <w:r w:rsidRPr="0031201D">
              <w:rPr>
                <w:rFonts w:ascii="Times New Roman" w:hAnsi="Times New Roman" w:cs="Times New Roman"/>
                <w:sz w:val="24"/>
                <w:szCs w:val="24"/>
                <w:lang w:val="uk-UA"/>
              </w:rPr>
              <w:t> </w:t>
            </w:r>
            <w:r w:rsidR="0031201D" w:rsidRPr="0031201D">
              <w:rPr>
                <w:rFonts w:ascii="Times New Roman" w:hAnsi="Times New Roman" w:cs="Times New Roman"/>
                <w:sz w:val="24"/>
                <w:szCs w:val="24"/>
                <w:lang w:val="uk-UA"/>
              </w:rPr>
              <w:t>622</w:t>
            </w:r>
            <w:r w:rsidRPr="0031201D">
              <w:rPr>
                <w:rFonts w:ascii="Times New Roman" w:hAnsi="Times New Roman" w:cs="Times New Roman"/>
                <w:sz w:val="24"/>
                <w:szCs w:val="24"/>
                <w:lang w:val="uk-UA"/>
              </w:rPr>
              <w:t xml:space="preserve"> – засобами </w:t>
            </w:r>
            <w:r w:rsidRPr="0031201D">
              <w:rPr>
                <w:rFonts w:ascii="Times New Roman" w:hAnsi="Times New Roman"/>
                <w:sz w:val="24"/>
                <w:szCs w:val="24"/>
                <w:lang w:val="uk-UA"/>
              </w:rPr>
              <w:t>електронних комунікацій</w:t>
            </w:r>
            <w:r w:rsidRPr="0031201D">
              <w:rPr>
                <w:rFonts w:ascii="Times New Roman" w:hAnsi="Times New Roman" w:cs="Times New Roman"/>
                <w:sz w:val="24"/>
                <w:szCs w:val="24"/>
                <w:lang w:val="uk-UA"/>
              </w:rPr>
              <w:t xml:space="preserve">; </w:t>
            </w:r>
            <w:r w:rsidR="0031201D" w:rsidRPr="0031201D">
              <w:rPr>
                <w:rFonts w:ascii="Times New Roman" w:hAnsi="Times New Roman" w:cs="Times New Roman"/>
                <w:sz w:val="24"/>
                <w:szCs w:val="24"/>
                <w:lang w:val="uk-UA"/>
              </w:rPr>
              <w:t>6</w:t>
            </w:r>
            <w:r w:rsidRPr="0031201D">
              <w:rPr>
                <w:rFonts w:ascii="Times New Roman" w:hAnsi="Times New Roman" w:cs="Times New Roman"/>
                <w:sz w:val="24"/>
                <w:szCs w:val="24"/>
                <w:lang w:val="uk-UA"/>
              </w:rPr>
              <w:t> </w:t>
            </w:r>
            <w:r w:rsidR="0031201D" w:rsidRPr="0031201D">
              <w:rPr>
                <w:rFonts w:ascii="Times New Roman" w:hAnsi="Times New Roman" w:cs="Times New Roman"/>
                <w:sz w:val="24"/>
                <w:szCs w:val="24"/>
                <w:lang w:val="uk-UA"/>
              </w:rPr>
              <w:t>403</w:t>
            </w:r>
            <w:r w:rsidR="0031201D">
              <w:rPr>
                <w:rFonts w:ascii="Times New Roman" w:hAnsi="Times New Roman" w:cs="Times New Roman"/>
                <w:sz w:val="24"/>
                <w:szCs w:val="24"/>
                <w:lang w:val="uk-UA"/>
              </w:rPr>
              <w:t xml:space="preserve"> – на паперових </w:t>
            </w:r>
            <w:r w:rsidR="0031201D" w:rsidRPr="0031201D">
              <w:rPr>
                <w:rFonts w:ascii="Times New Roman" w:hAnsi="Times New Roman" w:cs="Times New Roman"/>
                <w:sz w:val="24"/>
                <w:szCs w:val="24"/>
                <w:lang w:val="uk-UA"/>
              </w:rPr>
              <w:t>носіях</w:t>
            </w:r>
            <w:r w:rsidRPr="0031201D">
              <w:rPr>
                <w:rFonts w:ascii="Times New Roman" w:hAnsi="Times New Roman" w:cs="Times New Roman"/>
                <w:sz w:val="24"/>
                <w:szCs w:val="24"/>
                <w:lang w:val="uk-UA"/>
              </w:rPr>
              <w:t xml:space="preserve">. Зокрема, засобами </w:t>
            </w:r>
            <w:r w:rsidRPr="0031201D">
              <w:rPr>
                <w:rFonts w:ascii="Times New Roman" w:hAnsi="Times New Roman"/>
                <w:sz w:val="24"/>
                <w:szCs w:val="24"/>
                <w:lang w:val="uk-UA"/>
              </w:rPr>
              <w:t>електронних комунікацій</w:t>
            </w:r>
            <w:r w:rsidRPr="0031201D">
              <w:rPr>
                <w:rFonts w:ascii="Times New Roman" w:hAnsi="Times New Roman" w:cs="Times New Roman"/>
                <w:sz w:val="24"/>
                <w:szCs w:val="24"/>
                <w:lang w:val="uk-UA"/>
              </w:rPr>
              <w:t xml:space="preserve">: юридичні особи – </w:t>
            </w:r>
            <w:r w:rsidR="0031201D" w:rsidRPr="0031201D">
              <w:rPr>
                <w:rFonts w:ascii="Times New Roman" w:hAnsi="Times New Roman" w:cs="Times New Roman"/>
                <w:sz w:val="24"/>
                <w:szCs w:val="24"/>
                <w:lang w:val="uk-UA"/>
              </w:rPr>
              <w:t>1</w:t>
            </w:r>
            <w:r w:rsidRPr="0031201D">
              <w:rPr>
                <w:rFonts w:ascii="Times New Roman" w:hAnsi="Times New Roman" w:cs="Times New Roman"/>
                <w:sz w:val="24"/>
                <w:szCs w:val="24"/>
                <w:lang w:val="uk-UA"/>
              </w:rPr>
              <w:t>19 </w:t>
            </w:r>
            <w:r w:rsidR="0031201D" w:rsidRPr="0031201D">
              <w:rPr>
                <w:rFonts w:ascii="Times New Roman" w:hAnsi="Times New Roman" w:cs="Times New Roman"/>
                <w:sz w:val="24"/>
                <w:szCs w:val="24"/>
                <w:lang w:val="uk-UA"/>
              </w:rPr>
              <w:t>59</w:t>
            </w:r>
            <w:r w:rsidRPr="0031201D">
              <w:rPr>
                <w:rFonts w:ascii="Times New Roman" w:hAnsi="Times New Roman" w:cs="Times New Roman"/>
                <w:sz w:val="24"/>
                <w:szCs w:val="24"/>
                <w:lang w:val="uk-UA"/>
              </w:rPr>
              <w:t xml:space="preserve">3, фізичні особи – </w:t>
            </w:r>
            <w:r w:rsidR="0031201D" w:rsidRPr="0031201D">
              <w:rPr>
                <w:rFonts w:ascii="Times New Roman" w:hAnsi="Times New Roman" w:cs="Times New Roman"/>
                <w:sz w:val="24"/>
                <w:szCs w:val="24"/>
                <w:lang w:val="uk-UA"/>
              </w:rPr>
              <w:t>98</w:t>
            </w:r>
            <w:r w:rsidRPr="0031201D">
              <w:rPr>
                <w:rFonts w:ascii="Times New Roman" w:hAnsi="Times New Roman" w:cs="Times New Roman"/>
                <w:sz w:val="24"/>
                <w:szCs w:val="24"/>
                <w:lang w:val="uk-UA"/>
              </w:rPr>
              <w:t> </w:t>
            </w:r>
            <w:r w:rsidR="0031201D" w:rsidRPr="0031201D">
              <w:rPr>
                <w:rFonts w:ascii="Times New Roman" w:hAnsi="Times New Roman" w:cs="Times New Roman"/>
                <w:sz w:val="24"/>
                <w:szCs w:val="24"/>
                <w:lang w:val="uk-UA"/>
              </w:rPr>
              <w:t>029</w:t>
            </w:r>
            <w:r w:rsidRPr="0031201D">
              <w:rPr>
                <w:rFonts w:ascii="Times New Roman" w:hAnsi="Times New Roman" w:cs="Times New Roman"/>
                <w:sz w:val="24"/>
                <w:szCs w:val="24"/>
                <w:lang w:val="uk-UA"/>
              </w:rPr>
              <w:t xml:space="preserve"> (в т. ч. громадяни та особи, які провадять незалежну професійну діяльність). ГУ ДПС забезпечено подання документів податкової звітності за допомогою електронних сервісів ДПС, що у розрахунковій частці до загальної кількості поданих документів податкової звітності склало 9</w:t>
            </w:r>
            <w:r w:rsidR="0031201D" w:rsidRPr="0031201D">
              <w:rPr>
                <w:rFonts w:ascii="Times New Roman" w:hAnsi="Times New Roman" w:cs="Times New Roman"/>
                <w:sz w:val="24"/>
                <w:szCs w:val="24"/>
                <w:lang w:val="uk-UA"/>
              </w:rPr>
              <w:t>7</w:t>
            </w:r>
            <w:r w:rsidRPr="0031201D">
              <w:rPr>
                <w:rFonts w:ascii="Times New Roman" w:hAnsi="Times New Roman" w:cs="Times New Roman"/>
                <w:sz w:val="24"/>
                <w:szCs w:val="24"/>
                <w:lang w:val="uk-UA"/>
              </w:rPr>
              <w:t>,</w:t>
            </w:r>
            <w:r w:rsidR="0031201D" w:rsidRPr="0031201D">
              <w:rPr>
                <w:rFonts w:ascii="Times New Roman" w:hAnsi="Times New Roman" w:cs="Times New Roman"/>
                <w:sz w:val="24"/>
                <w:szCs w:val="24"/>
                <w:lang w:val="uk-UA"/>
              </w:rPr>
              <w:t>14</w:t>
            </w:r>
            <w:r w:rsidRPr="0031201D">
              <w:rPr>
                <w:rFonts w:ascii="Times New Roman" w:hAnsi="Times New Roman" w:cs="Times New Roman"/>
                <w:sz w:val="24"/>
                <w:szCs w:val="24"/>
                <w:lang w:val="uk-UA"/>
              </w:rPr>
              <w:t> відсотка</w:t>
            </w:r>
          </w:p>
        </w:tc>
      </w:tr>
      <w:tr w:rsidR="008E0BD3" w:rsidRPr="004538F9" w:rsidTr="00A95235">
        <w:trPr>
          <w:trHeight w:val="315"/>
        </w:trPr>
        <w:tc>
          <w:tcPr>
            <w:tcW w:w="16122" w:type="dxa"/>
            <w:gridSpan w:val="5"/>
          </w:tcPr>
          <w:p w:rsidR="008E0BD3" w:rsidRPr="001C0DC9" w:rsidRDefault="008E0BD3" w:rsidP="001A0182">
            <w:pPr>
              <w:pStyle w:val="20"/>
              <w:shd w:val="clear" w:color="auto" w:fill="auto"/>
              <w:spacing w:before="240" w:after="240" w:line="240" w:lineRule="auto"/>
              <w:jc w:val="center"/>
              <w:rPr>
                <w:rFonts w:ascii="Times New Roman" w:hAnsi="Times New Roman" w:cs="Times New Roman"/>
                <w:sz w:val="24"/>
                <w:szCs w:val="24"/>
                <w:lang w:val="uk-UA"/>
              </w:rPr>
            </w:pPr>
            <w:r w:rsidRPr="001C0DC9">
              <w:rPr>
                <w:rFonts w:ascii="Times New Roman" w:eastAsia="Calibri" w:hAnsi="Times New Roman" w:cs="Times New Roman"/>
                <w:b/>
                <w:bCs/>
                <w:sz w:val="24"/>
                <w:szCs w:val="24"/>
                <w:lang w:val="uk-UA"/>
              </w:rPr>
              <w:t>Розділ</w:t>
            </w:r>
            <w:r w:rsidRPr="001C0DC9">
              <w:rPr>
                <w:rFonts w:ascii="Times New Roman" w:eastAsia="Calibri" w:hAnsi="Times New Roman" w:cs="Times New Roman"/>
                <w:b/>
                <w:sz w:val="24"/>
                <w:szCs w:val="24"/>
                <w:lang w:val="uk-UA"/>
              </w:rPr>
              <w:t xml:space="preserve"> </w:t>
            </w:r>
            <w:r w:rsidRPr="001C0DC9">
              <w:rPr>
                <w:rFonts w:ascii="Times New Roman" w:eastAsia="Times New Roman" w:hAnsi="Times New Roman" w:cs="Times New Roman"/>
                <w:b/>
                <w:bCs/>
                <w:sz w:val="24"/>
                <w:szCs w:val="24"/>
                <w:lang w:val="uk-UA" w:eastAsia="ru-RU"/>
              </w:rPr>
              <w:t xml:space="preserve">6. </w:t>
            </w:r>
            <w:r w:rsidRPr="001C0DC9">
              <w:rPr>
                <w:rFonts w:ascii="Times New Roman" w:eastAsia="Times New Roman" w:hAnsi="Times New Roman" w:cs="Times New Roman"/>
                <w:b/>
                <w:sz w:val="24"/>
                <w:szCs w:val="24"/>
                <w:shd w:val="clear" w:color="auto" w:fill="FFFFFF"/>
                <w:lang w:val="uk-UA" w:eastAsia="uk-UA"/>
              </w:rPr>
              <w:t>Організація роботи з платниками податків, громадськістю та засобами масової інформації</w:t>
            </w:r>
          </w:p>
        </w:tc>
      </w:tr>
      <w:tr w:rsidR="008E0BD3" w:rsidRPr="004538F9" w:rsidTr="00A95235">
        <w:trPr>
          <w:trHeight w:val="315"/>
        </w:trPr>
        <w:tc>
          <w:tcPr>
            <w:tcW w:w="851"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t>6.1.</w:t>
            </w:r>
          </w:p>
        </w:tc>
        <w:tc>
          <w:tcPr>
            <w:tcW w:w="4536" w:type="dxa"/>
          </w:tcPr>
          <w:p w:rsidR="008E0BD3" w:rsidRPr="00516D7F" w:rsidRDefault="008E0BD3" w:rsidP="009F03C0">
            <w:pPr>
              <w:pStyle w:val="a9"/>
              <w:spacing w:before="280" w:after="280"/>
              <w:ind w:firstLine="317"/>
              <w:jc w:val="both"/>
              <w:rPr>
                <w:b w:val="0"/>
                <w:sz w:val="24"/>
                <w:szCs w:val="24"/>
              </w:rPr>
            </w:pPr>
            <w:r w:rsidRPr="00516D7F">
              <w:rPr>
                <w:b w:val="0"/>
                <w:sz w:val="24"/>
                <w:szCs w:val="24"/>
              </w:rPr>
              <w:t>Організація та проведення спільних заходів з інститутами громадянського суспільства, представниками бізнесу з питань реалізації державної політики у сфері оподаткування, адміністрування єдиного внеску за участі керівництва ГУ</w:t>
            </w:r>
          </w:p>
        </w:tc>
        <w:tc>
          <w:tcPr>
            <w:tcW w:w="2552" w:type="dxa"/>
          </w:tcPr>
          <w:p w:rsidR="008E0BD3" w:rsidRPr="00516D7F" w:rsidRDefault="008E0BD3" w:rsidP="009F03C0">
            <w:pPr>
              <w:spacing w:before="280" w:after="280" w:line="240" w:lineRule="auto"/>
              <w:jc w:val="center"/>
              <w:rPr>
                <w:rFonts w:ascii="Times New Roman" w:hAnsi="Times New Roman" w:cs="Times New Roman"/>
                <w:b/>
                <w:sz w:val="24"/>
                <w:szCs w:val="24"/>
                <w:lang w:val="uk-UA"/>
              </w:rPr>
            </w:pPr>
            <w:r w:rsidRPr="00516D7F">
              <w:rPr>
                <w:rStyle w:val="11"/>
                <w:rFonts w:ascii="Times New Roman" w:hAnsi="Times New Roman" w:cs="Times New Roman"/>
                <w:b w:val="0"/>
                <w:bCs w:val="0"/>
                <w:sz w:val="24"/>
                <w:szCs w:val="24"/>
                <w:lang w:val="uk-UA"/>
              </w:rPr>
              <w:t>Відділ інформаційної взаємодії</w:t>
            </w:r>
          </w:p>
        </w:tc>
        <w:tc>
          <w:tcPr>
            <w:tcW w:w="1653"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bCs/>
                <w:sz w:val="24"/>
                <w:szCs w:val="24"/>
                <w:lang w:val="uk-UA"/>
              </w:rPr>
              <w:t>Протягом півріччя</w:t>
            </w:r>
          </w:p>
        </w:tc>
        <w:tc>
          <w:tcPr>
            <w:tcW w:w="6530" w:type="dxa"/>
          </w:tcPr>
          <w:p w:rsidR="008E0BD3" w:rsidRPr="004538F9" w:rsidRDefault="008E0BD3" w:rsidP="00A344C6">
            <w:pPr>
              <w:spacing w:before="200" w:after="12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A344C6">
              <w:rPr>
                <w:rFonts w:ascii="Times New Roman" w:hAnsi="Times New Roman" w:cs="Times New Roman"/>
                <w:sz w:val="24"/>
                <w:szCs w:val="24"/>
                <w:lang w:val="uk-UA"/>
              </w:rPr>
              <w:t>З</w:t>
            </w:r>
            <w:r w:rsidRPr="00A344C6">
              <w:rPr>
                <w:rFonts w:ascii="Times New Roman" w:eastAsia="Times New Roman" w:hAnsi="Times New Roman" w:cs="Times New Roman"/>
                <w:sz w:val="24"/>
                <w:szCs w:val="24"/>
                <w:lang w:val="uk-UA" w:eastAsia="ru-RU"/>
              </w:rPr>
              <w:t xml:space="preserve"> питань оподаткування інститутами громадянського суспільства проведено </w:t>
            </w:r>
            <w:r w:rsidRPr="00A344C6">
              <w:rPr>
                <w:rFonts w:ascii="Times New Roman" w:hAnsi="Times New Roman" w:cs="Times New Roman"/>
                <w:sz w:val="24"/>
                <w:szCs w:val="24"/>
                <w:lang w:val="uk-UA"/>
              </w:rPr>
              <w:t>6</w:t>
            </w:r>
            <w:r w:rsidR="00A344C6" w:rsidRPr="00A344C6">
              <w:rPr>
                <w:rFonts w:ascii="Times New Roman" w:hAnsi="Times New Roman" w:cs="Times New Roman"/>
                <w:sz w:val="24"/>
                <w:szCs w:val="24"/>
                <w:lang w:val="uk-UA"/>
              </w:rPr>
              <w:t>8</w:t>
            </w:r>
            <w:r w:rsidRPr="00A344C6">
              <w:rPr>
                <w:rFonts w:ascii="Times New Roman" w:hAnsi="Times New Roman" w:cs="Times New Roman"/>
                <w:sz w:val="24"/>
                <w:szCs w:val="24"/>
              </w:rPr>
              <w:t xml:space="preserve"> </w:t>
            </w:r>
            <w:r w:rsidR="00A344C6" w:rsidRPr="00A344C6">
              <w:rPr>
                <w:rFonts w:ascii="Times New Roman" w:hAnsi="Times New Roman" w:cs="Times New Roman"/>
                <w:sz w:val="24"/>
                <w:szCs w:val="24"/>
                <w:lang w:val="uk-UA"/>
              </w:rPr>
              <w:t>заходів</w:t>
            </w:r>
            <w:r w:rsidRPr="00A344C6">
              <w:rPr>
                <w:rFonts w:ascii="Times New Roman" w:hAnsi="Times New Roman" w:cs="Times New Roman"/>
                <w:sz w:val="24"/>
                <w:szCs w:val="24"/>
              </w:rPr>
              <w:t xml:space="preserve"> </w:t>
            </w:r>
            <w:r w:rsidRPr="00A344C6">
              <w:rPr>
                <w:rFonts w:ascii="Times New Roman" w:eastAsia="Times New Roman" w:hAnsi="Times New Roman" w:cs="Times New Roman"/>
                <w:sz w:val="24"/>
                <w:szCs w:val="24"/>
                <w:lang w:val="uk-UA" w:eastAsia="ru-RU"/>
              </w:rPr>
              <w:t>за участі представників ГУ ДПС</w:t>
            </w:r>
          </w:p>
        </w:tc>
      </w:tr>
      <w:tr w:rsidR="008E0BD3" w:rsidRPr="00C6169E" w:rsidTr="00A95235">
        <w:trPr>
          <w:trHeight w:val="315"/>
        </w:trPr>
        <w:tc>
          <w:tcPr>
            <w:tcW w:w="851"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t>6.2.</w:t>
            </w:r>
          </w:p>
        </w:tc>
        <w:tc>
          <w:tcPr>
            <w:tcW w:w="4536" w:type="dxa"/>
          </w:tcPr>
          <w:p w:rsidR="008E0BD3" w:rsidRPr="00516D7F" w:rsidRDefault="008E0BD3" w:rsidP="009F03C0">
            <w:pPr>
              <w:spacing w:before="280" w:after="280" w:line="240" w:lineRule="auto"/>
              <w:ind w:firstLine="317"/>
              <w:jc w:val="both"/>
              <w:rPr>
                <w:rFonts w:ascii="Times New Roman" w:hAnsi="Times New Roman" w:cs="Times New Roman"/>
                <w:sz w:val="24"/>
                <w:szCs w:val="24"/>
                <w:lang w:val="uk-UA"/>
              </w:rPr>
            </w:pPr>
            <w:r w:rsidRPr="00516D7F">
              <w:rPr>
                <w:rFonts w:ascii="Times New Roman" w:hAnsi="Times New Roman" w:cs="Times New Roman"/>
                <w:sz w:val="24"/>
                <w:szCs w:val="24"/>
                <w:lang w:val="uk-UA"/>
              </w:rPr>
              <w:t xml:space="preserve">Інформування суспільства про показники роботи, напрями та підсумки діяльності  </w:t>
            </w:r>
            <w:r w:rsidRPr="00516D7F">
              <w:rPr>
                <w:rFonts w:ascii="Times New Roman" w:hAnsi="Times New Roman" w:cs="Times New Roman"/>
                <w:bCs/>
                <w:sz w:val="24"/>
                <w:szCs w:val="24"/>
                <w:lang w:val="uk-UA"/>
              </w:rPr>
              <w:t>ГУ ДПС</w:t>
            </w:r>
            <w:r w:rsidRPr="00516D7F">
              <w:rPr>
                <w:rFonts w:ascii="Times New Roman" w:hAnsi="Times New Roman" w:cs="Times New Roman"/>
                <w:sz w:val="24"/>
                <w:szCs w:val="24"/>
                <w:lang w:val="uk-UA"/>
              </w:rPr>
              <w:t xml:space="preserve"> </w:t>
            </w:r>
          </w:p>
        </w:tc>
        <w:tc>
          <w:tcPr>
            <w:tcW w:w="2552"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Style w:val="11"/>
                <w:rFonts w:ascii="Times New Roman" w:hAnsi="Times New Roman" w:cs="Times New Roman"/>
                <w:b w:val="0"/>
                <w:bCs w:val="0"/>
                <w:sz w:val="24"/>
                <w:szCs w:val="24"/>
                <w:lang w:val="uk-UA"/>
              </w:rPr>
              <w:t>Відділ інформаційної взаємодії</w:t>
            </w:r>
          </w:p>
        </w:tc>
        <w:tc>
          <w:tcPr>
            <w:tcW w:w="1653"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bCs/>
                <w:sz w:val="24"/>
                <w:szCs w:val="24"/>
                <w:lang w:val="uk-UA"/>
              </w:rPr>
              <w:t>Протягом півріччя</w:t>
            </w:r>
          </w:p>
        </w:tc>
        <w:tc>
          <w:tcPr>
            <w:tcW w:w="6530" w:type="dxa"/>
          </w:tcPr>
          <w:p w:rsidR="008E0BD3" w:rsidRPr="004538F9" w:rsidRDefault="008E0BD3" w:rsidP="00A344C6">
            <w:pPr>
              <w:spacing w:before="200" w:line="240" w:lineRule="auto"/>
              <w:ind w:firstLine="459"/>
              <w:jc w:val="both"/>
              <w:rPr>
                <w:rFonts w:ascii="Times New Roman" w:hAnsi="Times New Roman" w:cs="Times New Roman"/>
                <w:color w:val="31849B" w:themeColor="accent5" w:themeShade="BF"/>
                <w:sz w:val="24"/>
                <w:szCs w:val="24"/>
                <w:lang w:val="uk-UA"/>
              </w:rPr>
            </w:pPr>
            <w:r w:rsidRPr="00A344C6">
              <w:rPr>
                <w:rFonts w:ascii="Times New Roman" w:hAnsi="Times New Roman" w:cs="Times New Roman"/>
                <w:sz w:val="24"/>
                <w:szCs w:val="24"/>
                <w:lang w:val="uk-UA"/>
              </w:rPr>
              <w:t xml:space="preserve">До ЗМІ направлено </w:t>
            </w:r>
            <w:r w:rsidR="00A344C6" w:rsidRPr="00A344C6">
              <w:rPr>
                <w:rFonts w:ascii="Times New Roman" w:hAnsi="Times New Roman" w:cs="Times New Roman"/>
                <w:sz w:val="24"/>
                <w:szCs w:val="24"/>
                <w:lang w:val="uk-UA"/>
              </w:rPr>
              <w:t>175 інформаційних матеріалів</w:t>
            </w:r>
            <w:r w:rsidRPr="00A344C6">
              <w:rPr>
                <w:rFonts w:ascii="Times New Roman" w:hAnsi="Times New Roman" w:cs="Times New Roman"/>
                <w:sz w:val="24"/>
                <w:szCs w:val="24"/>
                <w:lang w:val="uk-UA"/>
              </w:rPr>
              <w:t xml:space="preserve"> (інформаційні повідомлення, анонси, швидкоплинні стрічки та інше) з питань діяльності, </w:t>
            </w:r>
            <w:r w:rsidR="00A344C6" w:rsidRPr="00A344C6">
              <w:rPr>
                <w:rFonts w:ascii="Times New Roman" w:hAnsi="Times New Roman" w:cs="Times New Roman"/>
                <w:sz w:val="24"/>
                <w:szCs w:val="24"/>
                <w:lang w:val="uk-UA"/>
              </w:rPr>
              <w:t>1</w:t>
            </w:r>
            <w:r w:rsidR="00FF3A56">
              <w:rPr>
                <w:rFonts w:ascii="Times New Roman" w:hAnsi="Times New Roman" w:cs="Times New Roman"/>
                <w:sz w:val="24"/>
                <w:szCs w:val="24"/>
                <w:lang w:val="uk-UA"/>
              </w:rPr>
              <w:t> </w:t>
            </w:r>
            <w:r w:rsidR="00A344C6" w:rsidRPr="00A344C6">
              <w:rPr>
                <w:rFonts w:ascii="Times New Roman" w:hAnsi="Times New Roman" w:cs="Times New Roman"/>
                <w:sz w:val="24"/>
                <w:szCs w:val="24"/>
                <w:lang w:val="uk-UA"/>
              </w:rPr>
              <w:t>722 матеріали</w:t>
            </w:r>
            <w:r w:rsidRPr="00A344C6">
              <w:rPr>
                <w:rFonts w:ascii="Times New Roman" w:hAnsi="Times New Roman" w:cs="Times New Roman"/>
                <w:sz w:val="24"/>
                <w:szCs w:val="24"/>
                <w:lang w:val="uk-UA"/>
              </w:rPr>
              <w:t xml:space="preserve"> з питань застосування податкового законодавства та єдиного внеску</w:t>
            </w:r>
          </w:p>
        </w:tc>
      </w:tr>
      <w:tr w:rsidR="008E0BD3" w:rsidRPr="004538F9" w:rsidTr="00A95235">
        <w:trPr>
          <w:trHeight w:val="315"/>
        </w:trPr>
        <w:tc>
          <w:tcPr>
            <w:tcW w:w="851"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t>6.3.</w:t>
            </w:r>
          </w:p>
        </w:tc>
        <w:tc>
          <w:tcPr>
            <w:tcW w:w="4536" w:type="dxa"/>
          </w:tcPr>
          <w:p w:rsidR="008E0BD3" w:rsidRPr="00516D7F" w:rsidRDefault="008E0BD3" w:rsidP="009F03C0">
            <w:pPr>
              <w:pStyle w:val="a9"/>
              <w:spacing w:before="280" w:after="280"/>
              <w:ind w:firstLine="317"/>
              <w:jc w:val="both"/>
              <w:rPr>
                <w:b w:val="0"/>
                <w:sz w:val="24"/>
                <w:szCs w:val="24"/>
              </w:rPr>
            </w:pPr>
            <w:r w:rsidRPr="00516D7F">
              <w:rPr>
                <w:b w:val="0"/>
                <w:sz w:val="24"/>
                <w:szCs w:val="24"/>
              </w:rPr>
              <w:t xml:space="preserve">Координація діяльності </w:t>
            </w:r>
            <w:r w:rsidRPr="00516D7F">
              <w:rPr>
                <w:b w:val="0"/>
                <w:bCs w:val="0"/>
                <w:sz w:val="24"/>
                <w:szCs w:val="24"/>
              </w:rPr>
              <w:t>Громадської</w:t>
            </w:r>
            <w:r w:rsidRPr="00516D7F">
              <w:rPr>
                <w:b w:val="0"/>
                <w:sz w:val="24"/>
                <w:szCs w:val="24"/>
              </w:rPr>
              <w:t xml:space="preserve"> ради при ГУ ДПС</w:t>
            </w:r>
          </w:p>
        </w:tc>
        <w:tc>
          <w:tcPr>
            <w:tcW w:w="2552"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Style w:val="11"/>
                <w:rFonts w:ascii="Times New Roman" w:hAnsi="Times New Roman" w:cs="Times New Roman"/>
                <w:b w:val="0"/>
                <w:bCs w:val="0"/>
                <w:sz w:val="24"/>
                <w:szCs w:val="24"/>
                <w:lang w:val="uk-UA"/>
              </w:rPr>
              <w:t>Відділ інформаційної взаємодії</w:t>
            </w:r>
          </w:p>
        </w:tc>
        <w:tc>
          <w:tcPr>
            <w:tcW w:w="1653"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bCs/>
                <w:sz w:val="24"/>
                <w:szCs w:val="24"/>
                <w:lang w:val="uk-UA"/>
              </w:rPr>
              <w:t>Протягом півріччя</w:t>
            </w:r>
          </w:p>
        </w:tc>
        <w:tc>
          <w:tcPr>
            <w:tcW w:w="6530" w:type="dxa"/>
          </w:tcPr>
          <w:p w:rsidR="008E0BD3" w:rsidRPr="004538F9" w:rsidRDefault="008E0BD3" w:rsidP="000C01FD">
            <w:pPr>
              <w:spacing w:before="20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7B5F94">
              <w:rPr>
                <w:rFonts w:ascii="Times New Roman" w:hAnsi="Times New Roman" w:cs="Times New Roman"/>
                <w:sz w:val="24"/>
                <w:szCs w:val="24"/>
                <w:lang w:val="uk-UA"/>
              </w:rPr>
              <w:t xml:space="preserve">В ГУ ДПС функціонує Громадська рада при Головному управлінні ДПС у Запорізькій області, у </w:t>
            </w:r>
            <w:r w:rsidRPr="007B5F94">
              <w:rPr>
                <w:rFonts w:ascii="Times New Roman" w:eastAsia="Times New Roman" w:hAnsi="Times New Roman" w:cs="Times New Roman"/>
                <w:sz w:val="24"/>
                <w:szCs w:val="24"/>
                <w:lang w:val="uk-UA" w:eastAsia="ru-RU"/>
              </w:rPr>
              <w:t>другому півріччі проведено 4 засідання</w:t>
            </w:r>
            <w:r w:rsidRPr="007B5F94">
              <w:rPr>
                <w:rFonts w:ascii="Times New Roman" w:hAnsi="Times New Roman" w:cs="Times New Roman"/>
                <w:sz w:val="24"/>
                <w:szCs w:val="24"/>
                <w:lang w:val="uk-UA"/>
              </w:rPr>
              <w:t xml:space="preserve"> </w:t>
            </w:r>
            <w:r w:rsidRPr="007B5F94">
              <w:rPr>
                <w:rFonts w:ascii="Times New Roman" w:eastAsia="Times New Roman" w:hAnsi="Times New Roman" w:cs="Times New Roman"/>
                <w:sz w:val="24"/>
                <w:szCs w:val="24"/>
                <w:lang w:val="uk-UA" w:eastAsia="ru-RU"/>
              </w:rPr>
              <w:t>Громадської ради</w:t>
            </w:r>
          </w:p>
        </w:tc>
      </w:tr>
      <w:tr w:rsidR="008E0BD3" w:rsidRPr="004538F9" w:rsidTr="00A95235">
        <w:trPr>
          <w:trHeight w:val="315"/>
        </w:trPr>
        <w:tc>
          <w:tcPr>
            <w:tcW w:w="851"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lastRenderedPageBreak/>
              <w:t>6.4.</w:t>
            </w:r>
          </w:p>
        </w:tc>
        <w:tc>
          <w:tcPr>
            <w:tcW w:w="4536" w:type="dxa"/>
          </w:tcPr>
          <w:p w:rsidR="008E0BD3" w:rsidRPr="00516D7F" w:rsidRDefault="008E0BD3" w:rsidP="009F03C0">
            <w:pPr>
              <w:spacing w:before="280" w:after="280" w:line="240" w:lineRule="auto"/>
              <w:ind w:firstLine="317"/>
              <w:jc w:val="both"/>
              <w:rPr>
                <w:rFonts w:ascii="Times New Roman" w:hAnsi="Times New Roman" w:cs="Times New Roman"/>
                <w:sz w:val="24"/>
                <w:szCs w:val="24"/>
                <w:lang w:val="uk-UA"/>
              </w:rPr>
            </w:pPr>
            <w:r w:rsidRPr="00516D7F">
              <w:rPr>
                <w:rFonts w:ascii="Times New Roman" w:hAnsi="Times New Roman" w:cs="Times New Roman"/>
                <w:sz w:val="24"/>
                <w:szCs w:val="24"/>
                <w:lang w:val="uk-UA"/>
              </w:rPr>
              <w:t>Координація роботи структурних підрозділів ГУ ДПС з підготовки матеріалів для оприлюднення у ЗМІ та підготовки виступів керівництва територіальних органів ДПС перед представниками ЗМІ</w:t>
            </w:r>
          </w:p>
        </w:tc>
        <w:tc>
          <w:tcPr>
            <w:tcW w:w="2552"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Style w:val="11"/>
                <w:rFonts w:ascii="Times New Roman" w:hAnsi="Times New Roman" w:cs="Times New Roman"/>
                <w:b w:val="0"/>
                <w:bCs w:val="0"/>
                <w:sz w:val="24"/>
                <w:szCs w:val="24"/>
                <w:lang w:val="uk-UA"/>
              </w:rPr>
              <w:t>Відділ інформаційної взаємодії</w:t>
            </w:r>
          </w:p>
        </w:tc>
        <w:tc>
          <w:tcPr>
            <w:tcW w:w="1653"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bCs/>
                <w:sz w:val="24"/>
                <w:szCs w:val="24"/>
                <w:lang w:val="uk-UA"/>
              </w:rPr>
              <w:t>Протягом півріччя</w:t>
            </w:r>
          </w:p>
        </w:tc>
        <w:tc>
          <w:tcPr>
            <w:tcW w:w="6530" w:type="dxa"/>
          </w:tcPr>
          <w:p w:rsidR="008E0BD3" w:rsidRPr="004538F9" w:rsidRDefault="008E0BD3" w:rsidP="007B5F94">
            <w:pPr>
              <w:spacing w:before="20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7B5F94">
              <w:rPr>
                <w:rFonts w:ascii="Times New Roman" w:hAnsi="Times New Roman" w:cs="Times New Roman"/>
                <w:sz w:val="24"/>
                <w:szCs w:val="24"/>
                <w:lang w:val="uk-UA"/>
              </w:rPr>
              <w:t xml:space="preserve">Проведено </w:t>
            </w:r>
            <w:r w:rsidR="007B5F94" w:rsidRPr="007B5F94">
              <w:rPr>
                <w:rFonts w:ascii="Times New Roman" w:hAnsi="Times New Roman" w:cs="Times New Roman"/>
                <w:sz w:val="24"/>
                <w:szCs w:val="24"/>
                <w:lang w:val="uk-UA"/>
              </w:rPr>
              <w:t>47 публічних заходів</w:t>
            </w:r>
            <w:r w:rsidRPr="007B5F94">
              <w:rPr>
                <w:rFonts w:ascii="Times New Roman" w:hAnsi="Times New Roman" w:cs="Times New Roman"/>
                <w:sz w:val="24"/>
                <w:szCs w:val="24"/>
                <w:lang w:val="uk-UA"/>
              </w:rPr>
              <w:t>. Для ЗМІ організовано 12</w:t>
            </w:r>
            <w:r w:rsidR="007B5F94" w:rsidRPr="007B5F94">
              <w:rPr>
                <w:rFonts w:ascii="Times New Roman" w:hAnsi="Times New Roman" w:cs="Times New Roman"/>
                <w:sz w:val="24"/>
                <w:szCs w:val="24"/>
                <w:lang w:val="uk-UA"/>
              </w:rPr>
              <w:t>8</w:t>
            </w:r>
            <w:r w:rsidRPr="007B5F94">
              <w:rPr>
                <w:rFonts w:ascii="Times New Roman" w:hAnsi="Times New Roman" w:cs="Times New Roman"/>
                <w:sz w:val="24"/>
                <w:szCs w:val="24"/>
                <w:lang w:val="uk-UA"/>
              </w:rPr>
              <w:t> інтерв'ю та коментарів за участі керівництва ГУ ДПС</w:t>
            </w:r>
          </w:p>
        </w:tc>
      </w:tr>
      <w:tr w:rsidR="008E0BD3" w:rsidRPr="00C6169E" w:rsidTr="00A95235">
        <w:trPr>
          <w:trHeight w:val="315"/>
        </w:trPr>
        <w:tc>
          <w:tcPr>
            <w:tcW w:w="851"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t>6.5.</w:t>
            </w:r>
          </w:p>
        </w:tc>
        <w:tc>
          <w:tcPr>
            <w:tcW w:w="4536" w:type="dxa"/>
          </w:tcPr>
          <w:p w:rsidR="008E0BD3" w:rsidRPr="00516D7F" w:rsidRDefault="008E0BD3" w:rsidP="009F03C0">
            <w:pPr>
              <w:tabs>
                <w:tab w:val="left" w:pos="7804"/>
              </w:tabs>
              <w:spacing w:before="280" w:after="280" w:line="240" w:lineRule="auto"/>
              <w:ind w:firstLine="317"/>
              <w:jc w:val="both"/>
              <w:rPr>
                <w:rFonts w:ascii="Times New Roman" w:hAnsi="Times New Roman" w:cs="Times New Roman"/>
                <w:sz w:val="24"/>
                <w:szCs w:val="24"/>
                <w:lang w:val="uk-UA"/>
              </w:rPr>
            </w:pPr>
            <w:r w:rsidRPr="00516D7F">
              <w:rPr>
                <w:rFonts w:ascii="Times New Roman" w:hAnsi="Times New Roman" w:cs="Times New Roman"/>
                <w:bCs/>
                <w:sz w:val="24"/>
                <w:szCs w:val="24"/>
                <w:lang w:val="uk-UA"/>
              </w:rPr>
              <w:t>Забезпечення інформування громадськості про реалізацію податкової політики та політики у сфері адміністрування єдиного внеску через мережу Інтернет</w:t>
            </w:r>
          </w:p>
        </w:tc>
        <w:tc>
          <w:tcPr>
            <w:tcW w:w="2552"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Style w:val="11"/>
                <w:rFonts w:ascii="Times New Roman" w:hAnsi="Times New Roman" w:cs="Times New Roman"/>
                <w:b w:val="0"/>
                <w:bCs w:val="0"/>
                <w:sz w:val="24"/>
                <w:szCs w:val="24"/>
                <w:lang w:val="uk-UA"/>
              </w:rPr>
              <w:t>Відділ інформаційної взаємодії</w:t>
            </w:r>
          </w:p>
        </w:tc>
        <w:tc>
          <w:tcPr>
            <w:tcW w:w="1653"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bCs/>
                <w:sz w:val="24"/>
                <w:szCs w:val="24"/>
                <w:lang w:val="uk-UA"/>
              </w:rPr>
              <w:t>Протягом півріччя</w:t>
            </w:r>
          </w:p>
        </w:tc>
        <w:tc>
          <w:tcPr>
            <w:tcW w:w="6530" w:type="dxa"/>
          </w:tcPr>
          <w:p w:rsidR="008E0BD3" w:rsidRPr="007B5F94" w:rsidRDefault="008E0BD3" w:rsidP="007B5F94">
            <w:pPr>
              <w:tabs>
                <w:tab w:val="left" w:pos="7804"/>
              </w:tabs>
              <w:spacing w:before="200" w:after="120" w:line="240" w:lineRule="auto"/>
              <w:ind w:firstLine="459"/>
              <w:jc w:val="both"/>
              <w:rPr>
                <w:rFonts w:ascii="Times New Roman" w:hAnsi="Times New Roman" w:cs="Times New Roman"/>
                <w:sz w:val="24"/>
                <w:szCs w:val="24"/>
                <w:lang w:val="uk-UA"/>
              </w:rPr>
            </w:pPr>
            <w:r w:rsidRPr="007B5F94">
              <w:rPr>
                <w:rFonts w:ascii="Times New Roman" w:eastAsia="Times New Roman" w:hAnsi="Times New Roman" w:cs="Times New Roman"/>
                <w:sz w:val="24"/>
                <w:szCs w:val="24"/>
                <w:lang w:val="uk-UA" w:eastAsia="ru-RU"/>
              </w:rPr>
              <w:t xml:space="preserve">На субсайті територіальних органів ДПС у Запорізькій області розміщено </w:t>
            </w:r>
            <w:r w:rsidR="007B5F94" w:rsidRPr="007B5F94">
              <w:rPr>
                <w:rFonts w:ascii="Times New Roman" w:hAnsi="Times New Roman" w:cs="Times New Roman"/>
                <w:sz w:val="24"/>
                <w:szCs w:val="24"/>
                <w:lang w:val="uk-UA"/>
              </w:rPr>
              <w:t>2</w:t>
            </w:r>
            <w:r w:rsidR="000A0FE0">
              <w:rPr>
                <w:rFonts w:ascii="Times New Roman" w:hAnsi="Times New Roman" w:cs="Times New Roman"/>
                <w:sz w:val="24"/>
                <w:szCs w:val="24"/>
                <w:lang w:val="uk-UA"/>
              </w:rPr>
              <w:t> </w:t>
            </w:r>
            <w:r w:rsidR="007B5F94" w:rsidRPr="007B5F94">
              <w:rPr>
                <w:rFonts w:ascii="Times New Roman" w:hAnsi="Times New Roman" w:cs="Times New Roman"/>
                <w:sz w:val="24"/>
                <w:szCs w:val="24"/>
                <w:lang w:val="uk-UA"/>
              </w:rPr>
              <w:t>791</w:t>
            </w:r>
            <w:r w:rsidR="007B5F94" w:rsidRPr="007B5F94">
              <w:rPr>
                <w:rFonts w:ascii="Times New Roman" w:eastAsia="Times New Roman" w:hAnsi="Times New Roman" w:cs="Times New Roman"/>
                <w:sz w:val="24"/>
                <w:szCs w:val="24"/>
                <w:lang w:val="uk-UA" w:eastAsia="ru-RU"/>
              </w:rPr>
              <w:t> матеріал</w:t>
            </w:r>
            <w:r w:rsidRPr="007B5F94">
              <w:rPr>
                <w:rFonts w:ascii="Times New Roman" w:eastAsia="Times New Roman" w:hAnsi="Times New Roman" w:cs="Times New Roman"/>
                <w:sz w:val="24"/>
                <w:szCs w:val="24"/>
                <w:lang w:val="uk-UA" w:eastAsia="ru-RU"/>
              </w:rPr>
              <w:t xml:space="preserve">, із них </w:t>
            </w:r>
            <w:r w:rsidR="007B5F94" w:rsidRPr="007B5F94">
              <w:rPr>
                <w:rFonts w:ascii="Times New Roman" w:hAnsi="Times New Roman" w:cs="Times New Roman"/>
                <w:sz w:val="24"/>
                <w:szCs w:val="24"/>
                <w:lang w:val="uk-UA"/>
              </w:rPr>
              <w:t>1</w:t>
            </w:r>
            <w:r w:rsidR="000A0FE0">
              <w:rPr>
                <w:rFonts w:ascii="Times New Roman" w:hAnsi="Times New Roman" w:cs="Times New Roman"/>
                <w:sz w:val="24"/>
                <w:szCs w:val="24"/>
                <w:lang w:val="uk-UA"/>
              </w:rPr>
              <w:t> </w:t>
            </w:r>
            <w:r w:rsidR="007B5F94" w:rsidRPr="007B5F94">
              <w:rPr>
                <w:rFonts w:ascii="Times New Roman" w:hAnsi="Times New Roman" w:cs="Times New Roman"/>
                <w:sz w:val="24"/>
                <w:szCs w:val="24"/>
                <w:lang w:val="uk-UA"/>
              </w:rPr>
              <w:t>073</w:t>
            </w:r>
            <w:r w:rsidRPr="007B5F94">
              <w:rPr>
                <w:rFonts w:ascii="Times New Roman" w:eastAsia="Times New Roman" w:hAnsi="Times New Roman" w:cs="Times New Roman"/>
                <w:sz w:val="24"/>
                <w:szCs w:val="24"/>
                <w:lang w:val="uk-UA" w:eastAsia="ru-RU"/>
              </w:rPr>
              <w:t> </w:t>
            </w:r>
            <w:r w:rsidRPr="007B5F94">
              <w:rPr>
                <w:rFonts w:ascii="Times New Roman" w:eastAsia="Calibri" w:hAnsi="Times New Roman" w:cs="Times New Roman"/>
                <w:sz w:val="24"/>
                <w:szCs w:val="24"/>
                <w:lang w:val="uk-UA" w:eastAsia="ru-RU"/>
              </w:rPr>
              <w:t xml:space="preserve">– </w:t>
            </w:r>
            <w:r w:rsidR="007B5F94" w:rsidRPr="007B5F94">
              <w:rPr>
                <w:rFonts w:ascii="Times New Roman" w:eastAsia="Times New Roman" w:hAnsi="Times New Roman" w:cs="Times New Roman"/>
                <w:sz w:val="24"/>
                <w:szCs w:val="24"/>
                <w:lang w:val="uk-UA" w:eastAsia="ru-RU"/>
              </w:rPr>
              <w:t>інформаційні</w:t>
            </w:r>
            <w:r w:rsidRPr="007B5F94">
              <w:rPr>
                <w:rFonts w:ascii="Times New Roman" w:eastAsia="Times New Roman" w:hAnsi="Times New Roman" w:cs="Times New Roman"/>
                <w:sz w:val="24"/>
                <w:szCs w:val="24"/>
                <w:lang w:val="uk-UA" w:eastAsia="ru-RU"/>
              </w:rPr>
              <w:t xml:space="preserve">, </w:t>
            </w:r>
            <w:r w:rsidRPr="007B5F94">
              <w:rPr>
                <w:rFonts w:ascii="Times New Roman" w:hAnsi="Times New Roman" w:cs="Times New Roman"/>
                <w:sz w:val="24"/>
                <w:szCs w:val="24"/>
                <w:lang w:val="uk-UA"/>
              </w:rPr>
              <w:t>1</w:t>
            </w:r>
            <w:r w:rsidR="000A0FE0">
              <w:rPr>
                <w:rFonts w:ascii="Times New Roman" w:hAnsi="Times New Roman" w:cs="Times New Roman"/>
                <w:sz w:val="24"/>
                <w:szCs w:val="24"/>
                <w:lang w:val="uk-UA"/>
              </w:rPr>
              <w:t> </w:t>
            </w:r>
            <w:r w:rsidRPr="007B5F94">
              <w:rPr>
                <w:rFonts w:ascii="Times New Roman" w:hAnsi="Times New Roman" w:cs="Times New Roman"/>
                <w:sz w:val="24"/>
                <w:szCs w:val="24"/>
                <w:lang w:val="uk-UA"/>
              </w:rPr>
              <w:t>3</w:t>
            </w:r>
            <w:r w:rsidR="007B5F94" w:rsidRPr="007B5F94">
              <w:rPr>
                <w:rFonts w:ascii="Times New Roman" w:hAnsi="Times New Roman" w:cs="Times New Roman"/>
                <w:sz w:val="24"/>
                <w:szCs w:val="24"/>
                <w:lang w:val="uk-UA"/>
              </w:rPr>
              <w:t>38</w:t>
            </w:r>
            <w:r w:rsidRPr="007B5F94">
              <w:rPr>
                <w:rFonts w:ascii="Times New Roman" w:eastAsia="Times New Roman" w:hAnsi="Times New Roman" w:cs="Times New Roman"/>
                <w:sz w:val="24"/>
                <w:szCs w:val="24"/>
                <w:lang w:val="uk-UA" w:eastAsia="ru-RU"/>
              </w:rPr>
              <w:t xml:space="preserve"> </w:t>
            </w:r>
            <w:r w:rsidRPr="007B5F94">
              <w:rPr>
                <w:rFonts w:ascii="Times New Roman" w:eastAsia="Calibri" w:hAnsi="Times New Roman" w:cs="Times New Roman"/>
                <w:sz w:val="24"/>
                <w:szCs w:val="24"/>
                <w:lang w:val="uk-UA" w:eastAsia="ru-RU"/>
              </w:rPr>
              <w:t xml:space="preserve">– </w:t>
            </w:r>
            <w:r w:rsidRPr="007B5F94">
              <w:rPr>
                <w:rFonts w:ascii="Times New Roman" w:eastAsia="Times New Roman" w:hAnsi="Times New Roman" w:cs="Times New Roman"/>
                <w:sz w:val="24"/>
                <w:szCs w:val="24"/>
                <w:lang w:val="uk-UA" w:eastAsia="ru-RU"/>
              </w:rPr>
              <w:t xml:space="preserve">консультаційно-роз'яснювальних, </w:t>
            </w:r>
            <w:r w:rsidR="007B5F94" w:rsidRPr="007B5F94">
              <w:rPr>
                <w:rFonts w:ascii="Times New Roman" w:eastAsia="Times New Roman" w:hAnsi="Times New Roman" w:cs="Times New Roman"/>
                <w:sz w:val="24"/>
                <w:szCs w:val="24"/>
                <w:lang w:val="uk-UA" w:eastAsia="ru-RU"/>
              </w:rPr>
              <w:t>380</w:t>
            </w:r>
            <w:r w:rsidRPr="007B5F94">
              <w:rPr>
                <w:rFonts w:ascii="Times New Roman" w:eastAsia="Times New Roman" w:hAnsi="Times New Roman" w:cs="Times New Roman"/>
                <w:sz w:val="24"/>
                <w:szCs w:val="24"/>
                <w:lang w:val="uk-UA" w:eastAsia="ru-RU"/>
              </w:rPr>
              <w:t xml:space="preserve"> – інша інформація </w:t>
            </w:r>
          </w:p>
        </w:tc>
      </w:tr>
      <w:tr w:rsidR="008E0BD3" w:rsidRPr="004538F9" w:rsidTr="00A95235">
        <w:trPr>
          <w:trHeight w:val="315"/>
        </w:trPr>
        <w:tc>
          <w:tcPr>
            <w:tcW w:w="851"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t>6.6.</w:t>
            </w:r>
          </w:p>
        </w:tc>
        <w:tc>
          <w:tcPr>
            <w:tcW w:w="4536" w:type="dxa"/>
          </w:tcPr>
          <w:p w:rsidR="008E0BD3" w:rsidRPr="00516D7F" w:rsidRDefault="008E0BD3" w:rsidP="009F03C0">
            <w:pPr>
              <w:spacing w:before="280" w:after="280" w:line="240" w:lineRule="auto"/>
              <w:ind w:firstLine="317"/>
              <w:jc w:val="both"/>
              <w:rPr>
                <w:rFonts w:ascii="Times New Roman" w:hAnsi="Times New Roman" w:cs="Times New Roman"/>
                <w:sz w:val="24"/>
                <w:szCs w:val="24"/>
                <w:lang w:val="uk-UA"/>
              </w:rPr>
            </w:pPr>
            <w:r w:rsidRPr="00516D7F">
              <w:rPr>
                <w:rFonts w:ascii="Times New Roman" w:hAnsi="Times New Roman" w:cs="Times New Roman"/>
                <w:sz w:val="24"/>
                <w:szCs w:val="24"/>
                <w:lang w:val="uk-UA"/>
              </w:rPr>
              <w:t>Організація розгляду звернень громадян, контроль за їх виконанням та опрацювання вихідних документів відповідно до вимог Закону України від 02 жовтня 1996 року № 393/96-ВР «Про звернення громадян» (зі змінами)</w:t>
            </w:r>
          </w:p>
        </w:tc>
        <w:tc>
          <w:tcPr>
            <w:tcW w:w="2552"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bCs/>
                <w:sz w:val="24"/>
                <w:szCs w:val="24"/>
                <w:lang w:val="uk-UA"/>
              </w:rPr>
              <w:t>Протягом півріччя</w:t>
            </w:r>
          </w:p>
        </w:tc>
        <w:tc>
          <w:tcPr>
            <w:tcW w:w="6530" w:type="dxa"/>
          </w:tcPr>
          <w:p w:rsidR="00487A36" w:rsidRPr="00487A36" w:rsidRDefault="00487A36" w:rsidP="00487A36">
            <w:pPr>
              <w:spacing w:before="280" w:after="0" w:line="240" w:lineRule="auto"/>
              <w:ind w:firstLine="507"/>
              <w:jc w:val="both"/>
              <w:rPr>
                <w:rFonts w:ascii="Times New Roman" w:eastAsia="Times New Roman" w:hAnsi="Times New Roman" w:cs="Times New Roman"/>
                <w:sz w:val="24"/>
                <w:szCs w:val="24"/>
                <w:lang w:val="uk-UA" w:eastAsia="ru-RU"/>
              </w:rPr>
            </w:pPr>
            <w:r w:rsidRPr="00487A36">
              <w:rPr>
                <w:rFonts w:ascii="Times New Roman" w:eastAsia="Times New Roman" w:hAnsi="Times New Roman" w:cs="Times New Roman"/>
                <w:sz w:val="24"/>
                <w:szCs w:val="24"/>
                <w:lang w:val="uk-UA" w:eastAsia="ru-RU"/>
              </w:rPr>
              <w:t xml:space="preserve">До </w:t>
            </w:r>
            <w:r w:rsidRPr="00487A36">
              <w:rPr>
                <w:rFonts w:ascii="Times New Roman" w:eastAsia="Calibri" w:hAnsi="Times New Roman" w:cs="Times New Roman"/>
                <w:sz w:val="24"/>
                <w:szCs w:val="24"/>
                <w:lang w:val="uk-UA" w:eastAsia="ru-RU"/>
              </w:rPr>
              <w:t xml:space="preserve">ГУ ДПС надійшло 127 письмових звернень громадян, з них </w:t>
            </w:r>
            <w:r w:rsidRPr="00487A36">
              <w:rPr>
                <w:rFonts w:ascii="Times New Roman" w:eastAsia="Calibri" w:hAnsi="Times New Roman" w:cs="Times New Roman"/>
                <w:sz w:val="24"/>
                <w:szCs w:val="24"/>
                <w:lang w:val="uk-UA"/>
              </w:rPr>
              <w:t>124</w:t>
            </w:r>
            <w:r w:rsidRPr="00487A36">
              <w:rPr>
                <w:rFonts w:ascii="Times New Roman" w:eastAsia="Times New Roman" w:hAnsi="Times New Roman" w:cs="Times New Roman"/>
                <w:sz w:val="24"/>
                <w:szCs w:val="24"/>
                <w:lang w:val="uk-UA" w:eastAsia="ru-RU"/>
              </w:rPr>
              <w:t xml:space="preserve"> </w:t>
            </w:r>
            <w:r w:rsidRPr="00487A36">
              <w:rPr>
                <w:rFonts w:ascii="Times New Roman" w:eastAsia="Calibri" w:hAnsi="Times New Roman" w:cs="Times New Roman"/>
                <w:sz w:val="24"/>
                <w:szCs w:val="24"/>
                <w:lang w:val="uk-UA"/>
              </w:rPr>
              <w:t>–</w:t>
            </w:r>
            <w:r w:rsidRPr="00487A36">
              <w:rPr>
                <w:rFonts w:ascii="Times New Roman" w:eastAsia="Times New Roman" w:hAnsi="Times New Roman" w:cs="Times New Roman"/>
                <w:sz w:val="24"/>
                <w:szCs w:val="24"/>
                <w:lang w:val="uk-UA" w:eastAsia="ru-RU"/>
              </w:rPr>
              <w:t xml:space="preserve"> заяви (</w:t>
            </w:r>
            <w:r w:rsidRPr="00487A36">
              <w:rPr>
                <w:rFonts w:ascii="Times New Roman" w:eastAsia="Calibri" w:hAnsi="Times New Roman" w:cs="Times New Roman"/>
                <w:sz w:val="24"/>
                <w:szCs w:val="24"/>
                <w:lang w:val="uk-UA"/>
              </w:rPr>
              <w:t xml:space="preserve">97,6 </w:t>
            </w:r>
            <w:r w:rsidRPr="00487A36">
              <w:rPr>
                <w:rFonts w:ascii="Times New Roman" w:eastAsia="Times New Roman" w:hAnsi="Times New Roman" w:cs="Times New Roman"/>
                <w:sz w:val="24"/>
                <w:szCs w:val="24"/>
                <w:lang w:val="uk-UA" w:eastAsia="ru-RU"/>
              </w:rPr>
              <w:t xml:space="preserve">відс.), </w:t>
            </w:r>
            <w:r w:rsidRPr="00487A36">
              <w:rPr>
                <w:rFonts w:ascii="Times New Roman" w:eastAsia="Calibri" w:hAnsi="Times New Roman" w:cs="Times New Roman"/>
                <w:sz w:val="24"/>
                <w:szCs w:val="24"/>
                <w:lang w:val="uk-UA"/>
              </w:rPr>
              <w:t>3 скарги (2,4 відс.)</w:t>
            </w:r>
            <w:r w:rsidRPr="00487A36">
              <w:rPr>
                <w:rFonts w:ascii="Times New Roman" w:eastAsia="Times New Roman" w:hAnsi="Times New Roman" w:cs="Times New Roman"/>
                <w:sz w:val="24"/>
                <w:szCs w:val="24"/>
                <w:lang w:val="uk-UA" w:eastAsia="ru-RU"/>
              </w:rPr>
              <w:t>, пропозицій не надійшло</w:t>
            </w:r>
            <w:r w:rsidRPr="00487A36">
              <w:rPr>
                <w:rFonts w:ascii="Times New Roman" w:eastAsia="Calibri" w:hAnsi="Times New Roman" w:cs="Times New Roman"/>
                <w:sz w:val="24"/>
                <w:szCs w:val="24"/>
                <w:lang w:val="uk-UA" w:eastAsia="ru-RU"/>
              </w:rPr>
              <w:t>.</w:t>
            </w:r>
            <w:r w:rsidRPr="00487A36">
              <w:rPr>
                <w:rFonts w:ascii="Times New Roman" w:eastAsia="Times New Roman" w:hAnsi="Times New Roman" w:cs="Times New Roman"/>
                <w:sz w:val="24"/>
                <w:szCs w:val="24"/>
                <w:lang w:val="uk-UA" w:eastAsia="ru-RU"/>
              </w:rPr>
              <w:t xml:space="preserve"> Розглянуто 120 звернень (94,5 відс. від загальної кількості звернень), н</w:t>
            </w:r>
            <w:r w:rsidRPr="00487A36">
              <w:rPr>
                <w:rFonts w:ascii="Times New Roman" w:eastAsia="Calibri" w:hAnsi="Times New Roman" w:cs="Times New Roman"/>
                <w:sz w:val="24"/>
                <w:szCs w:val="24"/>
                <w:lang w:val="uk-UA"/>
              </w:rPr>
              <w:t>а виконанні станом на 01.07.2024 залишилось 7 звернень (термін виконання не настав).</w:t>
            </w:r>
          </w:p>
          <w:p w:rsidR="008E0BD3" w:rsidRPr="004538F9" w:rsidRDefault="00487A36" w:rsidP="00487A36">
            <w:pPr>
              <w:spacing w:after="280" w:line="240" w:lineRule="auto"/>
              <w:ind w:firstLine="507"/>
              <w:jc w:val="both"/>
              <w:rPr>
                <w:rFonts w:ascii="Times New Roman" w:eastAsia="Times New Roman" w:hAnsi="Times New Roman" w:cs="Times New Roman"/>
                <w:color w:val="31849B" w:themeColor="accent5" w:themeShade="BF"/>
                <w:sz w:val="24"/>
                <w:szCs w:val="24"/>
                <w:lang w:val="uk-UA" w:eastAsia="ru-RU"/>
              </w:rPr>
            </w:pPr>
            <w:r w:rsidRPr="00487A36">
              <w:rPr>
                <w:rFonts w:ascii="Times New Roman" w:eastAsia="Calibri" w:hAnsi="Times New Roman" w:cs="Times New Roman"/>
                <w:sz w:val="24"/>
                <w:szCs w:val="24"/>
                <w:lang w:val="uk-UA" w:eastAsia="ru-RU"/>
              </w:rPr>
              <w:t xml:space="preserve">За змістом основних питань, порушених громадянами, отримані звернення за наступною тематикою: у 29 випадках (22,8 відс. від загальної кількості звернень) – з метою інформування органів влади про ухилення від сплати податків; у 15 випадках (11,8 відс.) – з питань обліку платників податків; у 33 випадках (26 відс.) – з питань </w:t>
            </w:r>
            <w:r w:rsidRPr="00487A36">
              <w:rPr>
                <w:rFonts w:ascii="Times New Roman" w:eastAsia="Times New Roman" w:hAnsi="Times New Roman" w:cs="Times New Roman"/>
                <w:sz w:val="24"/>
                <w:szCs w:val="24"/>
                <w:lang w:val="uk-UA" w:eastAsia="ru-RU"/>
              </w:rPr>
              <w:t>контрольно-перевірочної роботи</w:t>
            </w:r>
            <w:r w:rsidRPr="00487A36">
              <w:rPr>
                <w:rFonts w:ascii="Times New Roman" w:eastAsia="Calibri" w:hAnsi="Times New Roman" w:cs="Times New Roman"/>
                <w:sz w:val="24"/>
                <w:szCs w:val="24"/>
                <w:lang w:val="uk-UA" w:eastAsia="ru-RU"/>
              </w:rPr>
              <w:t xml:space="preserve">; </w:t>
            </w:r>
            <w:r w:rsidRPr="00487A36">
              <w:rPr>
                <w:rFonts w:ascii="Times New Roman" w:eastAsia="Calibri" w:hAnsi="Times New Roman" w:cs="Times New Roman"/>
                <w:sz w:val="24"/>
                <w:szCs w:val="24"/>
                <w:lang w:val="uk-UA"/>
              </w:rPr>
              <w:t xml:space="preserve">у 16 випадках (12,6 відс.) – питань загальнодержавних та місцевих податків, у 34 випадках (26,8 відс.) </w:t>
            </w:r>
            <w:r w:rsidRPr="00487A36">
              <w:rPr>
                <w:rFonts w:ascii="Times New Roman" w:eastAsia="Calibri" w:hAnsi="Times New Roman" w:cs="Times New Roman"/>
                <w:sz w:val="24"/>
                <w:szCs w:val="24"/>
                <w:lang w:val="uk-UA" w:eastAsia="ru-RU"/>
              </w:rPr>
              <w:t>–</w:t>
            </w:r>
            <w:r w:rsidRPr="00487A36">
              <w:rPr>
                <w:rFonts w:ascii="Times New Roman" w:eastAsia="Calibri" w:hAnsi="Times New Roman" w:cs="Times New Roman"/>
                <w:sz w:val="24"/>
                <w:szCs w:val="24"/>
                <w:lang w:val="uk-UA"/>
              </w:rPr>
              <w:t xml:space="preserve"> з інших питань. Сформовано 150 вихідних документів за результатами розгляду звернень громадян</w:t>
            </w:r>
          </w:p>
        </w:tc>
      </w:tr>
      <w:tr w:rsidR="008E0BD3" w:rsidRPr="00C6169E" w:rsidTr="00A95235">
        <w:trPr>
          <w:trHeight w:val="315"/>
        </w:trPr>
        <w:tc>
          <w:tcPr>
            <w:tcW w:w="851"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lastRenderedPageBreak/>
              <w:t>6.7.</w:t>
            </w:r>
          </w:p>
        </w:tc>
        <w:tc>
          <w:tcPr>
            <w:tcW w:w="4536" w:type="dxa"/>
          </w:tcPr>
          <w:p w:rsidR="008E0BD3" w:rsidRPr="00516D7F" w:rsidRDefault="008E0BD3" w:rsidP="009F03C0">
            <w:pPr>
              <w:widowControl w:val="0"/>
              <w:autoSpaceDE w:val="0"/>
              <w:spacing w:before="280" w:after="280" w:line="240" w:lineRule="auto"/>
              <w:ind w:firstLine="317"/>
              <w:jc w:val="both"/>
              <w:rPr>
                <w:rFonts w:ascii="Times New Roman" w:hAnsi="Times New Roman" w:cs="Times New Roman"/>
                <w:sz w:val="24"/>
                <w:szCs w:val="24"/>
                <w:lang w:val="uk-UA"/>
              </w:rPr>
            </w:pPr>
            <w:r w:rsidRPr="00516D7F">
              <w:rPr>
                <w:rFonts w:ascii="Times New Roman" w:hAnsi="Times New Roman" w:cs="Times New Roman"/>
                <w:sz w:val="24"/>
                <w:szCs w:val="24"/>
                <w:lang w:val="uk-UA"/>
              </w:rPr>
              <w:t>Організація та забезпечення проведення особистого прийому громадян керівництвом ГУ ДПС, посадовими особами структурних підрозділів ГУ ДПС</w:t>
            </w:r>
          </w:p>
        </w:tc>
        <w:tc>
          <w:tcPr>
            <w:tcW w:w="2552"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bCs/>
                <w:sz w:val="24"/>
                <w:szCs w:val="24"/>
                <w:lang w:val="uk-UA"/>
              </w:rPr>
              <w:t>Протягом півріччя</w:t>
            </w:r>
          </w:p>
        </w:tc>
        <w:tc>
          <w:tcPr>
            <w:tcW w:w="6530" w:type="dxa"/>
          </w:tcPr>
          <w:p w:rsidR="00362AA2" w:rsidRPr="00362AA2" w:rsidRDefault="00362AA2" w:rsidP="00362AA2">
            <w:pPr>
              <w:spacing w:before="280" w:after="0" w:line="240" w:lineRule="auto"/>
              <w:ind w:firstLine="351"/>
              <w:jc w:val="both"/>
              <w:rPr>
                <w:rFonts w:ascii="Times New Roman" w:eastAsia="Times New Roman" w:hAnsi="Times New Roman" w:cs="Times New Roman"/>
                <w:sz w:val="24"/>
                <w:szCs w:val="24"/>
                <w:lang w:val="uk-UA" w:eastAsia="ru-RU"/>
              </w:rPr>
            </w:pPr>
            <w:r w:rsidRPr="00362AA2">
              <w:rPr>
                <w:rFonts w:ascii="Times New Roman" w:eastAsia="Times New Roman" w:hAnsi="Times New Roman" w:cs="Times New Roman"/>
                <w:sz w:val="24"/>
                <w:szCs w:val="24"/>
                <w:lang w:val="uk-UA" w:eastAsia="ru-RU"/>
              </w:rPr>
              <w:t xml:space="preserve">Посадовими особами ГУ ДПС проведено 32 особисті прийоми громадян, з них всі </w:t>
            </w:r>
            <w:r w:rsidRPr="00362AA2">
              <w:rPr>
                <w:rFonts w:ascii="Times New Roman" w:eastAsia="Calibri" w:hAnsi="Times New Roman" w:cs="Times New Roman"/>
                <w:sz w:val="24"/>
                <w:szCs w:val="24"/>
                <w:lang w:val="uk-UA"/>
              </w:rPr>
              <w:t>–</w:t>
            </w:r>
            <w:r w:rsidRPr="00362AA2">
              <w:rPr>
                <w:rFonts w:ascii="Times New Roman" w:eastAsia="Times New Roman" w:hAnsi="Times New Roman" w:cs="Times New Roman"/>
                <w:sz w:val="24"/>
                <w:szCs w:val="24"/>
                <w:lang w:val="uk-UA" w:eastAsia="ru-RU"/>
              </w:rPr>
              <w:t xml:space="preserve"> заяви, пропозицій та скарг не надійшло. </w:t>
            </w:r>
          </w:p>
          <w:p w:rsidR="008E0BD3" w:rsidRPr="004538F9" w:rsidRDefault="00362AA2" w:rsidP="00362AA2">
            <w:pPr>
              <w:spacing w:after="280" w:line="240" w:lineRule="auto"/>
              <w:ind w:firstLine="507"/>
              <w:jc w:val="both"/>
              <w:rPr>
                <w:rFonts w:ascii="Times New Roman" w:eastAsia="Times New Roman" w:hAnsi="Times New Roman" w:cs="Times New Roman"/>
                <w:color w:val="31849B" w:themeColor="accent5" w:themeShade="BF"/>
                <w:sz w:val="24"/>
                <w:szCs w:val="24"/>
                <w:lang w:val="uk-UA" w:eastAsia="ru-RU"/>
              </w:rPr>
            </w:pPr>
            <w:r w:rsidRPr="00362AA2">
              <w:rPr>
                <w:rFonts w:ascii="Times New Roman" w:eastAsia="Times New Roman" w:hAnsi="Times New Roman" w:cs="Times New Roman"/>
                <w:sz w:val="24"/>
                <w:szCs w:val="24"/>
                <w:lang w:val="uk-UA" w:eastAsia="ru-RU"/>
              </w:rPr>
              <w:t>За змістом основних питань отримані звернення за наступною тематикою: у 27 випадках, що складає 84,4 відс. від загальної кількості звернень, порушені питання з податку на додану вартість; 5 випадків ( 15,6 відс.) – з інших питань</w:t>
            </w:r>
          </w:p>
        </w:tc>
      </w:tr>
      <w:tr w:rsidR="008E0BD3" w:rsidRPr="004538F9" w:rsidTr="00A95235">
        <w:trPr>
          <w:trHeight w:val="315"/>
        </w:trPr>
        <w:tc>
          <w:tcPr>
            <w:tcW w:w="851"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t>6.8.</w:t>
            </w:r>
          </w:p>
        </w:tc>
        <w:tc>
          <w:tcPr>
            <w:tcW w:w="4536" w:type="dxa"/>
          </w:tcPr>
          <w:p w:rsidR="008E0BD3" w:rsidRPr="00516D7F" w:rsidRDefault="008E0BD3" w:rsidP="009F03C0">
            <w:pPr>
              <w:spacing w:before="280" w:after="280" w:line="240" w:lineRule="auto"/>
              <w:ind w:firstLine="317"/>
              <w:jc w:val="both"/>
              <w:rPr>
                <w:rFonts w:ascii="Times New Roman" w:hAnsi="Times New Roman" w:cs="Times New Roman"/>
                <w:sz w:val="24"/>
                <w:szCs w:val="24"/>
                <w:lang w:val="uk-UA"/>
              </w:rPr>
            </w:pPr>
            <w:r w:rsidRPr="00516D7F">
              <w:rPr>
                <w:rFonts w:ascii="Times New Roman" w:hAnsi="Times New Roman" w:cs="Times New Roman"/>
                <w:sz w:val="24"/>
                <w:szCs w:val="24"/>
                <w:lang w:val="uk-UA"/>
              </w:rPr>
              <w:t>Організація забезпечення доступу до публічної інформації, розгляду запитів на отримання публічної інформації, контроль за їх виконанням та опрацюванням вихідних документів</w:t>
            </w:r>
          </w:p>
        </w:tc>
        <w:tc>
          <w:tcPr>
            <w:tcW w:w="2552" w:type="dxa"/>
          </w:tcPr>
          <w:p w:rsidR="008E0BD3" w:rsidRPr="00516D7F" w:rsidRDefault="008E0BD3" w:rsidP="00D32FF2">
            <w:pPr>
              <w:spacing w:before="280" w:after="0" w:line="240" w:lineRule="auto"/>
              <w:jc w:val="center"/>
              <w:rPr>
                <w:rFonts w:ascii="Times New Roman" w:hAnsi="Times New Roman" w:cs="Times New Roman"/>
                <w:sz w:val="24"/>
                <w:szCs w:val="24"/>
                <w:lang w:val="uk-UA"/>
              </w:rPr>
            </w:pPr>
            <w:r w:rsidRPr="00516D7F">
              <w:rPr>
                <w:rFonts w:ascii="Times New Roman" w:eastAsia="Times New Roman" w:hAnsi="Times New Roman" w:cs="Times New Roman"/>
                <w:sz w:val="24"/>
                <w:szCs w:val="24"/>
                <w:shd w:val="clear" w:color="auto" w:fill="FFFFFF"/>
                <w:lang w:val="uk-UA" w:eastAsia="ru-RU"/>
              </w:rPr>
              <w:t>Управління організації роботи</w:t>
            </w:r>
            <w:r w:rsidRPr="00516D7F">
              <w:rPr>
                <w:rFonts w:ascii="Times New Roman" w:hAnsi="Times New Roman" w:cs="Times New Roman"/>
                <w:sz w:val="24"/>
                <w:szCs w:val="24"/>
                <w:lang w:val="uk-UA"/>
              </w:rPr>
              <w:t>,</w:t>
            </w:r>
          </w:p>
          <w:p w:rsidR="008E0BD3" w:rsidRPr="00516D7F" w:rsidRDefault="008E0BD3" w:rsidP="00D32FF2">
            <w:pPr>
              <w:pStyle w:val="21"/>
              <w:spacing w:after="280"/>
              <w:ind w:firstLine="0"/>
              <w:jc w:val="center"/>
              <w:rPr>
                <w:sz w:val="24"/>
                <w:szCs w:val="24"/>
              </w:rPr>
            </w:pPr>
            <w:r w:rsidRPr="00516D7F">
              <w:rPr>
                <w:sz w:val="24"/>
                <w:szCs w:val="24"/>
              </w:rPr>
              <w:t>структурні підрозділи</w:t>
            </w:r>
          </w:p>
        </w:tc>
        <w:tc>
          <w:tcPr>
            <w:tcW w:w="1653"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bCs/>
                <w:sz w:val="24"/>
                <w:szCs w:val="24"/>
                <w:lang w:val="uk-UA"/>
              </w:rPr>
              <w:t>Протягом півріччя</w:t>
            </w:r>
          </w:p>
        </w:tc>
        <w:tc>
          <w:tcPr>
            <w:tcW w:w="6530" w:type="dxa"/>
          </w:tcPr>
          <w:p w:rsidR="008E0BD3" w:rsidRPr="00016B49" w:rsidRDefault="00016B49" w:rsidP="000C1E61">
            <w:pPr>
              <w:spacing w:before="280" w:after="280" w:line="240" w:lineRule="auto"/>
              <w:ind w:firstLine="493"/>
              <w:jc w:val="both"/>
              <w:rPr>
                <w:rFonts w:ascii="Times New Roman" w:hAnsi="Times New Roman" w:cs="Times New Roman"/>
                <w:color w:val="31849B" w:themeColor="accent5" w:themeShade="BF"/>
                <w:sz w:val="24"/>
                <w:szCs w:val="24"/>
                <w:lang w:val="uk-UA" w:eastAsia="ru-RU"/>
              </w:rPr>
            </w:pPr>
            <w:r w:rsidRPr="00016B49">
              <w:rPr>
                <w:rFonts w:ascii="Times New Roman" w:eastAsia="Times New Roman" w:hAnsi="Times New Roman" w:cs="Times New Roman"/>
                <w:sz w:val="24"/>
                <w:szCs w:val="24"/>
                <w:lang w:val="uk-UA" w:eastAsia="ru-RU"/>
              </w:rPr>
              <w:t xml:space="preserve">До ГУ ДПС надійшло </w:t>
            </w:r>
            <w:r w:rsidRPr="00016B49">
              <w:rPr>
                <w:rFonts w:ascii="Times New Roman" w:hAnsi="Times New Roman" w:cs="Times New Roman"/>
                <w:sz w:val="24"/>
                <w:szCs w:val="24"/>
                <w:lang w:val="uk-UA" w:eastAsia="ru-RU"/>
              </w:rPr>
              <w:t>112</w:t>
            </w:r>
            <w:r w:rsidRPr="00016B49">
              <w:rPr>
                <w:rFonts w:ascii="Times New Roman" w:eastAsia="Calibri" w:hAnsi="Times New Roman" w:cs="Times New Roman"/>
                <w:sz w:val="24"/>
                <w:szCs w:val="24"/>
                <w:lang w:val="uk-UA"/>
              </w:rPr>
              <w:t xml:space="preserve"> запитів </w:t>
            </w:r>
            <w:r w:rsidRPr="00016B49">
              <w:rPr>
                <w:rFonts w:ascii="Times New Roman" w:eastAsia="Times New Roman" w:hAnsi="Times New Roman" w:cs="Times New Roman"/>
                <w:sz w:val="24"/>
                <w:szCs w:val="24"/>
                <w:lang w:val="uk-UA" w:eastAsia="ru-RU"/>
              </w:rPr>
              <w:t>на отримання публічної інформації: 62 запити – від фізичних осіб, 50 – від юридичних осіб. 24 </w:t>
            </w:r>
            <w:r w:rsidR="000E30EA">
              <w:rPr>
                <w:rFonts w:ascii="Times New Roman" w:eastAsia="Calibri" w:hAnsi="Times New Roman" w:cs="Times New Roman"/>
                <w:sz w:val="24"/>
                <w:szCs w:val="24"/>
                <w:lang w:val="uk-UA"/>
              </w:rPr>
              <w:t>запити</w:t>
            </w:r>
            <w:r w:rsidRPr="00016B49">
              <w:rPr>
                <w:rFonts w:ascii="Times New Roman" w:eastAsia="Calibri" w:hAnsi="Times New Roman" w:cs="Times New Roman"/>
                <w:sz w:val="24"/>
                <w:szCs w:val="24"/>
                <w:lang w:val="uk-UA"/>
              </w:rPr>
              <w:t xml:space="preserve"> отримано</w:t>
            </w:r>
            <w:r w:rsidRPr="00016B49">
              <w:rPr>
                <w:rFonts w:ascii="Times New Roman" w:eastAsia="Times New Roman" w:hAnsi="Times New Roman" w:cs="Times New Roman"/>
                <w:sz w:val="24"/>
                <w:szCs w:val="24"/>
                <w:lang w:val="uk-UA" w:eastAsia="ru-RU"/>
              </w:rPr>
              <w:t xml:space="preserve"> поштою, особисто</w:t>
            </w:r>
            <w:r w:rsidR="000E30EA">
              <w:rPr>
                <w:rFonts w:ascii="Times New Roman" w:eastAsia="Times New Roman" w:hAnsi="Times New Roman" w:cs="Times New Roman"/>
                <w:sz w:val="24"/>
                <w:szCs w:val="24"/>
                <w:lang w:val="uk-UA" w:eastAsia="ru-RU"/>
              </w:rPr>
              <w:t xml:space="preserve"> від запитувачів (нарочно) – 51 </w:t>
            </w:r>
            <w:r w:rsidRPr="00016B49">
              <w:rPr>
                <w:rFonts w:ascii="Times New Roman" w:eastAsia="Times New Roman" w:hAnsi="Times New Roman" w:cs="Times New Roman"/>
                <w:sz w:val="24"/>
                <w:szCs w:val="24"/>
                <w:lang w:val="uk-UA" w:eastAsia="ru-RU"/>
              </w:rPr>
              <w:t xml:space="preserve">запит, 28 – електронною поштою та 9 – через електронний кабінет платника. За наслідками розгляду запитів: </w:t>
            </w:r>
            <w:r w:rsidRPr="00016B49">
              <w:rPr>
                <w:rFonts w:ascii="Times New Roman" w:eastAsia="Calibri" w:hAnsi="Times New Roman" w:cs="Times New Roman"/>
                <w:sz w:val="24"/>
                <w:szCs w:val="24"/>
                <w:lang w:val="uk-UA"/>
              </w:rPr>
              <w:t xml:space="preserve">44 – задоволено або задоволено частково, </w:t>
            </w:r>
            <w:r w:rsidRPr="00016B49">
              <w:rPr>
                <w:rFonts w:ascii="Times New Roman" w:eastAsia="Times New Roman" w:hAnsi="Times New Roman" w:cs="Times New Roman"/>
                <w:sz w:val="24"/>
                <w:szCs w:val="24"/>
                <w:lang w:val="uk-UA" w:eastAsia="ru-RU"/>
              </w:rPr>
              <w:t xml:space="preserve">на 39 запитів надані роз’яснення; </w:t>
            </w:r>
            <w:r w:rsidRPr="00016B49">
              <w:rPr>
                <w:rFonts w:ascii="Times New Roman" w:eastAsia="Calibri" w:hAnsi="Times New Roman" w:cs="Times New Roman"/>
                <w:sz w:val="24"/>
                <w:szCs w:val="24"/>
                <w:lang w:val="uk-UA"/>
              </w:rPr>
              <w:t>2 – направлено належному розпоряднику інформації, щодо 25 – відмовлено в наданні інформації (у зв’язку з тим, що: інформація стосувалась третьої особи (без її згоди), сплив термін архівного зберігання тощо), 1 запит відкликано запитувачем, по 1 надані роз’яснення, що запит не підпадає під дію Закону України «Про доступ до публічної інформації». Сформовано</w:t>
            </w:r>
            <w:r w:rsidR="000E30EA">
              <w:rPr>
                <w:rFonts w:ascii="Times New Roman" w:eastAsia="Calibri" w:hAnsi="Times New Roman" w:cs="Times New Roman"/>
                <w:sz w:val="24"/>
                <w:szCs w:val="24"/>
                <w:lang w:val="uk-UA"/>
              </w:rPr>
              <w:t xml:space="preserve"> 94 </w:t>
            </w:r>
            <w:r w:rsidRPr="00016B49">
              <w:rPr>
                <w:rFonts w:ascii="Times New Roman" w:eastAsia="Calibri" w:hAnsi="Times New Roman" w:cs="Times New Roman"/>
                <w:sz w:val="24"/>
                <w:szCs w:val="24"/>
                <w:lang w:val="uk-UA"/>
              </w:rPr>
              <w:t>вихідні документи</w:t>
            </w:r>
          </w:p>
        </w:tc>
      </w:tr>
      <w:tr w:rsidR="008E0BD3" w:rsidRPr="004538F9" w:rsidTr="00A95235">
        <w:trPr>
          <w:trHeight w:val="315"/>
        </w:trPr>
        <w:tc>
          <w:tcPr>
            <w:tcW w:w="851"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t>6.9.</w:t>
            </w:r>
          </w:p>
        </w:tc>
        <w:tc>
          <w:tcPr>
            <w:tcW w:w="4536" w:type="dxa"/>
          </w:tcPr>
          <w:p w:rsidR="008E0BD3" w:rsidRPr="00516D7F" w:rsidRDefault="008E0BD3" w:rsidP="009F03C0">
            <w:pPr>
              <w:tabs>
                <w:tab w:val="left" w:pos="7804"/>
              </w:tabs>
              <w:spacing w:before="280" w:after="280" w:line="240" w:lineRule="auto"/>
              <w:ind w:firstLine="317"/>
              <w:jc w:val="both"/>
              <w:rPr>
                <w:rFonts w:ascii="Times New Roman" w:hAnsi="Times New Roman" w:cs="Times New Roman"/>
                <w:sz w:val="24"/>
                <w:szCs w:val="24"/>
                <w:lang w:val="uk-UA"/>
              </w:rPr>
            </w:pPr>
            <w:r w:rsidRPr="00516D7F">
              <w:rPr>
                <w:rFonts w:ascii="Times New Roman" w:hAnsi="Times New Roman" w:cs="Times New Roman"/>
                <w:sz w:val="24"/>
                <w:szCs w:val="24"/>
                <w:lang w:val="uk-UA"/>
              </w:rPr>
              <w:t>Забезпечення оперативного розгляду інформації, яка надійшла на сервіс «Пульс», та вжиття заходів щодо усунення вказаних недоліків</w:t>
            </w:r>
          </w:p>
        </w:tc>
        <w:tc>
          <w:tcPr>
            <w:tcW w:w="2552"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t>Структурні підрозділи</w:t>
            </w:r>
          </w:p>
        </w:tc>
        <w:tc>
          <w:tcPr>
            <w:tcW w:w="1653" w:type="dxa"/>
          </w:tcPr>
          <w:p w:rsidR="008E0BD3" w:rsidRPr="00516D7F" w:rsidRDefault="008E0BD3" w:rsidP="009F03C0">
            <w:pPr>
              <w:spacing w:before="280" w:after="280" w:line="240" w:lineRule="auto"/>
              <w:jc w:val="center"/>
              <w:rPr>
                <w:rFonts w:ascii="Times New Roman" w:hAnsi="Times New Roman" w:cs="Times New Roman"/>
                <w:sz w:val="24"/>
                <w:szCs w:val="24"/>
                <w:lang w:val="uk-UA"/>
              </w:rPr>
            </w:pPr>
            <w:r w:rsidRPr="00516D7F">
              <w:rPr>
                <w:rFonts w:ascii="Times New Roman" w:hAnsi="Times New Roman" w:cs="Times New Roman"/>
                <w:bCs/>
                <w:sz w:val="24"/>
                <w:szCs w:val="24"/>
                <w:lang w:val="uk-UA"/>
              </w:rPr>
              <w:t>Протягом півріччя</w:t>
            </w:r>
          </w:p>
        </w:tc>
        <w:tc>
          <w:tcPr>
            <w:tcW w:w="6530" w:type="dxa"/>
          </w:tcPr>
          <w:p w:rsidR="00911D55" w:rsidRPr="00911D55" w:rsidRDefault="00911D55" w:rsidP="00911D55">
            <w:pPr>
              <w:spacing w:before="280" w:after="0" w:line="240" w:lineRule="auto"/>
              <w:ind w:firstLine="493"/>
              <w:jc w:val="both"/>
              <w:rPr>
                <w:rFonts w:ascii="Times New Roman" w:hAnsi="Times New Roman" w:cs="Times New Roman"/>
                <w:sz w:val="24"/>
                <w:szCs w:val="24"/>
                <w:lang w:val="uk-UA"/>
              </w:rPr>
            </w:pPr>
            <w:r w:rsidRPr="00911D55">
              <w:rPr>
                <w:rFonts w:ascii="Times New Roman" w:hAnsi="Times New Roman" w:cs="Times New Roman"/>
                <w:sz w:val="24"/>
                <w:szCs w:val="24"/>
                <w:lang w:val="uk-UA"/>
              </w:rPr>
              <w:t xml:space="preserve">З метою оперативного реагування на інформацію від громадян про неправомірні дії або бездіяльність працівників структурних підрозділів ГУ ДПС в рамках сервісу «Пульс» здійснено прийняття звернень, які оформлені Інформаційними картками за визначеною формою (за допомогою програмного забезпечення CRM IDD з модулем «Пульс», податковий напрямок), які спрямовано для відповідного реагування до підрозділів ГУ ДПС.  </w:t>
            </w:r>
          </w:p>
          <w:p w:rsidR="00911D55" w:rsidRPr="00911D55" w:rsidRDefault="00911D55" w:rsidP="00911D55">
            <w:pPr>
              <w:spacing w:after="0" w:line="240" w:lineRule="auto"/>
              <w:ind w:firstLine="493"/>
              <w:jc w:val="both"/>
              <w:rPr>
                <w:rFonts w:ascii="Times New Roman" w:hAnsi="Times New Roman" w:cs="Times New Roman"/>
                <w:sz w:val="24"/>
                <w:szCs w:val="24"/>
                <w:lang w:val="uk-UA"/>
              </w:rPr>
            </w:pPr>
            <w:r w:rsidRPr="00911D55">
              <w:rPr>
                <w:rFonts w:ascii="Times New Roman" w:hAnsi="Times New Roman" w:cs="Times New Roman"/>
                <w:sz w:val="24"/>
                <w:szCs w:val="24"/>
                <w:lang w:val="uk-UA"/>
              </w:rPr>
              <w:t xml:space="preserve">Керівниками відповідних підрозділів вжиті невідкладні </w:t>
            </w:r>
            <w:r w:rsidRPr="00911D55">
              <w:rPr>
                <w:rFonts w:ascii="Times New Roman" w:hAnsi="Times New Roman" w:cs="Times New Roman"/>
                <w:sz w:val="24"/>
                <w:szCs w:val="24"/>
                <w:lang w:val="uk-UA"/>
              </w:rPr>
              <w:lastRenderedPageBreak/>
              <w:t>заходи для вирішення по суті порушених в Інформаційних картках питань та забезпечено оперативне направлення Інформаційних карток із відображенням у відповідному полі результатів розгляду (реагування) та вжитих заходів.</w:t>
            </w:r>
          </w:p>
          <w:p w:rsidR="008E0BD3" w:rsidRPr="004538F9" w:rsidRDefault="00911D55" w:rsidP="00911D55">
            <w:pPr>
              <w:spacing w:after="280" w:line="240" w:lineRule="auto"/>
              <w:ind w:firstLine="459"/>
              <w:jc w:val="both"/>
              <w:rPr>
                <w:rFonts w:ascii="Times New Roman" w:hAnsi="Times New Roman" w:cs="Times New Roman"/>
                <w:color w:val="31849B" w:themeColor="accent5" w:themeShade="BF"/>
                <w:sz w:val="24"/>
                <w:szCs w:val="24"/>
                <w:lang w:val="uk-UA"/>
              </w:rPr>
            </w:pPr>
            <w:r w:rsidRPr="00911D55">
              <w:rPr>
                <w:rFonts w:ascii="Times New Roman" w:hAnsi="Times New Roman" w:cs="Times New Roman"/>
                <w:sz w:val="24"/>
                <w:szCs w:val="24"/>
                <w:lang w:val="uk-UA"/>
              </w:rPr>
              <w:t>До антикорупційного проекту «Пульс» надійшла 51 картка, пов’язана із Запорізькою областю,  всі закриті у зв’язку з вирішенням питань</w:t>
            </w:r>
          </w:p>
        </w:tc>
      </w:tr>
      <w:tr w:rsidR="008E0BD3" w:rsidRPr="004538F9" w:rsidTr="00A95235">
        <w:trPr>
          <w:trHeight w:val="315"/>
        </w:trPr>
        <w:tc>
          <w:tcPr>
            <w:tcW w:w="851" w:type="dxa"/>
          </w:tcPr>
          <w:p w:rsidR="008E0BD3" w:rsidRPr="00516D7F" w:rsidRDefault="008E0BD3" w:rsidP="00EB75C1">
            <w:pPr>
              <w:spacing w:before="280" w:after="240" w:line="240" w:lineRule="auto"/>
              <w:jc w:val="center"/>
              <w:rPr>
                <w:rFonts w:ascii="Times New Roman" w:hAnsi="Times New Roman" w:cs="Times New Roman"/>
                <w:sz w:val="24"/>
                <w:szCs w:val="24"/>
              </w:rPr>
            </w:pPr>
            <w:r w:rsidRPr="00516D7F">
              <w:rPr>
                <w:rFonts w:ascii="Times New Roman" w:hAnsi="Times New Roman" w:cs="Times New Roman"/>
                <w:sz w:val="24"/>
                <w:szCs w:val="24"/>
              </w:rPr>
              <w:lastRenderedPageBreak/>
              <w:t>6.10.</w:t>
            </w:r>
          </w:p>
        </w:tc>
        <w:tc>
          <w:tcPr>
            <w:tcW w:w="4536" w:type="dxa"/>
          </w:tcPr>
          <w:p w:rsidR="008E0BD3" w:rsidRPr="00516D7F" w:rsidRDefault="008E0BD3" w:rsidP="00EB75C1">
            <w:pPr>
              <w:tabs>
                <w:tab w:val="left" w:pos="7804"/>
              </w:tabs>
              <w:spacing w:before="280" w:after="240" w:line="240" w:lineRule="auto"/>
              <w:ind w:firstLine="194"/>
              <w:jc w:val="both"/>
              <w:rPr>
                <w:rFonts w:ascii="Times New Roman" w:hAnsi="Times New Roman" w:cs="Times New Roman"/>
                <w:sz w:val="24"/>
                <w:szCs w:val="24"/>
                <w:lang w:val="uk-UA"/>
              </w:rPr>
            </w:pPr>
            <w:r w:rsidRPr="00516D7F">
              <w:rPr>
                <w:rFonts w:ascii="Times New Roman" w:hAnsi="Times New Roman" w:cs="Times New Roman"/>
                <w:sz w:val="24"/>
                <w:szCs w:val="24"/>
                <w:lang w:val="uk-UA"/>
              </w:rPr>
              <w:t>Розгляд звернень, що надійшли від державної установи «Урядовий контактний центр»</w:t>
            </w:r>
          </w:p>
        </w:tc>
        <w:tc>
          <w:tcPr>
            <w:tcW w:w="2552" w:type="dxa"/>
          </w:tcPr>
          <w:p w:rsidR="008E0BD3" w:rsidRPr="00516D7F" w:rsidRDefault="008E0BD3" w:rsidP="00783091">
            <w:pPr>
              <w:spacing w:before="280" w:after="0" w:line="240" w:lineRule="auto"/>
              <w:jc w:val="center"/>
              <w:rPr>
                <w:rFonts w:ascii="Times New Roman" w:hAnsi="Times New Roman" w:cs="Times New Roman"/>
                <w:snapToGrid w:val="0"/>
                <w:sz w:val="24"/>
                <w:szCs w:val="24"/>
                <w:lang w:val="uk-UA"/>
              </w:rPr>
            </w:pPr>
            <w:r w:rsidRPr="00516D7F">
              <w:rPr>
                <w:rStyle w:val="11"/>
                <w:rFonts w:ascii="Times New Roman" w:hAnsi="Times New Roman" w:cs="Times New Roman"/>
                <w:b w:val="0"/>
                <w:bCs w:val="0"/>
                <w:sz w:val="24"/>
                <w:szCs w:val="24"/>
                <w:lang w:val="uk-UA"/>
              </w:rPr>
              <w:t>Управління організації роботи</w:t>
            </w:r>
            <w:r w:rsidRPr="00516D7F">
              <w:rPr>
                <w:rFonts w:ascii="Times New Roman" w:hAnsi="Times New Roman" w:cs="Times New Roman"/>
                <w:snapToGrid w:val="0"/>
                <w:sz w:val="24"/>
                <w:szCs w:val="24"/>
                <w:lang w:val="uk-UA"/>
              </w:rPr>
              <w:t>,</w:t>
            </w:r>
          </w:p>
          <w:p w:rsidR="008E0BD3" w:rsidRPr="00516D7F" w:rsidRDefault="008E0BD3" w:rsidP="00EB75C1">
            <w:pPr>
              <w:spacing w:after="280" w:line="240" w:lineRule="auto"/>
              <w:jc w:val="center"/>
              <w:rPr>
                <w:rFonts w:ascii="Times New Roman" w:hAnsi="Times New Roman" w:cs="Times New Roman"/>
                <w:sz w:val="24"/>
                <w:szCs w:val="24"/>
                <w:lang w:val="uk-UA"/>
              </w:rPr>
            </w:pPr>
            <w:r w:rsidRPr="00516D7F">
              <w:rPr>
                <w:rFonts w:ascii="Times New Roman" w:hAnsi="Times New Roman" w:cs="Times New Roman"/>
                <w:snapToGrid w:val="0"/>
                <w:sz w:val="24"/>
                <w:szCs w:val="24"/>
                <w:lang w:val="uk-UA"/>
              </w:rPr>
              <w:t>структурні підрозділи</w:t>
            </w:r>
          </w:p>
        </w:tc>
        <w:tc>
          <w:tcPr>
            <w:tcW w:w="1653" w:type="dxa"/>
          </w:tcPr>
          <w:p w:rsidR="008E0BD3" w:rsidRPr="00516D7F" w:rsidRDefault="008E0BD3" w:rsidP="00EB75C1">
            <w:pPr>
              <w:spacing w:before="280" w:after="240" w:line="240" w:lineRule="auto"/>
              <w:jc w:val="center"/>
              <w:rPr>
                <w:rFonts w:ascii="Times New Roman" w:hAnsi="Times New Roman" w:cs="Times New Roman"/>
                <w:sz w:val="24"/>
                <w:szCs w:val="24"/>
                <w:lang w:val="uk-UA"/>
              </w:rPr>
            </w:pPr>
            <w:r w:rsidRPr="00516D7F">
              <w:rPr>
                <w:rFonts w:ascii="Times New Roman" w:hAnsi="Times New Roman" w:cs="Times New Roman"/>
                <w:sz w:val="24"/>
                <w:szCs w:val="24"/>
                <w:lang w:val="uk-UA"/>
              </w:rPr>
              <w:t>Протягом півріччя</w:t>
            </w:r>
          </w:p>
        </w:tc>
        <w:tc>
          <w:tcPr>
            <w:tcW w:w="6530" w:type="dxa"/>
          </w:tcPr>
          <w:p w:rsidR="008E0BD3" w:rsidRPr="003D1A14" w:rsidRDefault="003D1A14" w:rsidP="00364FCA">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3D1A14">
              <w:rPr>
                <w:rFonts w:ascii="Times New Roman" w:eastAsia="Calibri" w:hAnsi="Times New Roman" w:cs="Times New Roman"/>
                <w:sz w:val="24"/>
                <w:szCs w:val="24"/>
                <w:lang w:val="uk-UA" w:eastAsia="ru-RU"/>
              </w:rPr>
              <w:t>Від державної установи «Урядовий контактний центр» надійшло 20 звернень. На всі звернення відповіді надано своєчасно та в повному обсязі</w:t>
            </w:r>
          </w:p>
        </w:tc>
      </w:tr>
      <w:tr w:rsidR="008E0BD3" w:rsidRPr="004538F9" w:rsidTr="00A95235">
        <w:trPr>
          <w:trHeight w:val="315"/>
        </w:trPr>
        <w:tc>
          <w:tcPr>
            <w:tcW w:w="16122" w:type="dxa"/>
            <w:gridSpan w:val="5"/>
          </w:tcPr>
          <w:p w:rsidR="008E0BD3" w:rsidRPr="008E2722" w:rsidRDefault="008E0BD3" w:rsidP="001A0182">
            <w:pPr>
              <w:spacing w:before="240" w:after="240" w:line="240" w:lineRule="auto"/>
              <w:jc w:val="center"/>
              <w:rPr>
                <w:rFonts w:ascii="Times New Roman" w:hAnsi="Times New Roman" w:cs="Times New Roman"/>
                <w:spacing w:val="-20"/>
                <w:sz w:val="24"/>
                <w:szCs w:val="24"/>
                <w:lang w:val="uk-UA"/>
              </w:rPr>
            </w:pPr>
            <w:r w:rsidRPr="008E2722">
              <w:rPr>
                <w:rFonts w:ascii="Times New Roman" w:eastAsia="Times New Roman" w:hAnsi="Times New Roman" w:cs="Times New Roman"/>
                <w:b/>
                <w:bCs/>
                <w:sz w:val="24"/>
                <w:szCs w:val="24"/>
                <w:shd w:val="clear" w:color="auto" w:fill="FFFFFF"/>
                <w:lang w:val="uk-UA" w:eastAsia="ru-RU"/>
              </w:rPr>
              <w:t>Розділ</w:t>
            </w:r>
            <w:r w:rsidRPr="008E2722">
              <w:rPr>
                <w:rFonts w:ascii="Times New Roman" w:eastAsia="Times New Roman" w:hAnsi="Times New Roman" w:cs="Times New Roman"/>
                <w:b/>
                <w:sz w:val="24"/>
                <w:szCs w:val="24"/>
                <w:shd w:val="clear" w:color="auto" w:fill="FFFFFF"/>
                <w:lang w:val="uk-UA" w:eastAsia="uk-UA"/>
              </w:rPr>
              <w:t xml:space="preserve"> 7. </w:t>
            </w:r>
            <w:r w:rsidRPr="008E2722">
              <w:rPr>
                <w:rFonts w:ascii="Times New Roman" w:hAnsi="Times New Roman" w:cs="Times New Roman"/>
                <w:b/>
                <w:bCs/>
                <w:sz w:val="24"/>
                <w:szCs w:val="24"/>
                <w:lang w:val="uk-UA"/>
              </w:rPr>
              <w:t>К</w:t>
            </w:r>
            <w:r w:rsidRPr="008E2722">
              <w:rPr>
                <w:rStyle w:val="2"/>
                <w:rFonts w:ascii="Times New Roman" w:hAnsi="Times New Roman" w:cs="Times New Roman"/>
                <w:b/>
                <w:sz w:val="24"/>
                <w:szCs w:val="24"/>
                <w:lang w:val="uk-UA" w:eastAsia="uk-UA"/>
              </w:rPr>
              <w:t>оординація роботи з питань основної діяльності, здійснення контролю за виконанням контрольних завдань та перевірок з окремих питань</w:t>
            </w:r>
          </w:p>
        </w:tc>
      </w:tr>
      <w:tr w:rsidR="008E0BD3" w:rsidRPr="004538F9" w:rsidTr="00A95235">
        <w:trPr>
          <w:trHeight w:val="315"/>
        </w:trPr>
        <w:tc>
          <w:tcPr>
            <w:tcW w:w="851"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sz w:val="24"/>
                <w:szCs w:val="24"/>
                <w:lang w:val="uk-UA"/>
              </w:rPr>
              <w:t>7.1.</w:t>
            </w:r>
          </w:p>
        </w:tc>
        <w:tc>
          <w:tcPr>
            <w:tcW w:w="4536" w:type="dxa"/>
          </w:tcPr>
          <w:p w:rsidR="008E0BD3" w:rsidRPr="00636BA8" w:rsidRDefault="008E2722" w:rsidP="009F03C0">
            <w:pPr>
              <w:spacing w:before="280" w:after="280" w:line="240" w:lineRule="auto"/>
              <w:ind w:firstLine="317"/>
              <w:jc w:val="both"/>
              <w:rPr>
                <w:rFonts w:ascii="Times New Roman" w:eastAsia="Calibri" w:hAnsi="Times New Roman" w:cs="Times New Roman"/>
                <w:sz w:val="24"/>
                <w:szCs w:val="24"/>
                <w:lang w:val="uk-UA"/>
              </w:rPr>
            </w:pPr>
            <w:r w:rsidRPr="00636BA8">
              <w:rPr>
                <w:rFonts w:ascii="Times New Roman" w:eastAsia="Calibri" w:hAnsi="Times New Roman" w:cs="Times New Roman"/>
                <w:sz w:val="24"/>
                <w:szCs w:val="24"/>
                <w:lang w:val="uk-UA"/>
              </w:rPr>
              <w:t>Підготовка Звітів</w:t>
            </w:r>
            <w:r w:rsidRPr="00636BA8">
              <w:rPr>
                <w:rFonts w:ascii="Times New Roman" w:eastAsia="Times New Roman" w:hAnsi="Times New Roman" w:cs="Times New Roman"/>
                <w:sz w:val="24"/>
                <w:szCs w:val="24"/>
                <w:lang w:val="uk-UA" w:eastAsia="ru-RU"/>
              </w:rPr>
              <w:t xml:space="preserve"> про виконання планів</w:t>
            </w:r>
            <w:r w:rsidR="008E0BD3" w:rsidRPr="00636BA8">
              <w:rPr>
                <w:rFonts w:ascii="Times New Roman" w:eastAsia="Times New Roman" w:hAnsi="Times New Roman" w:cs="Times New Roman"/>
                <w:sz w:val="24"/>
                <w:szCs w:val="24"/>
                <w:lang w:val="uk-UA" w:eastAsia="ru-RU"/>
              </w:rPr>
              <w:t xml:space="preserve"> роботи ГУ ДПС на</w:t>
            </w:r>
            <w:r w:rsidR="008E0BD3" w:rsidRPr="00636BA8">
              <w:rPr>
                <w:rFonts w:ascii="Times New Roman" w:eastAsia="Calibri" w:hAnsi="Times New Roman" w:cs="Times New Roman"/>
                <w:sz w:val="24"/>
                <w:szCs w:val="24"/>
                <w:lang w:val="uk-UA"/>
              </w:rPr>
              <w:t xml:space="preserve"> </w:t>
            </w:r>
            <w:r w:rsidR="00636BA8" w:rsidRPr="00636BA8">
              <w:rPr>
                <w:rFonts w:ascii="Times New Roman" w:eastAsia="Calibri" w:hAnsi="Times New Roman" w:cs="Times New Roman"/>
                <w:sz w:val="24"/>
                <w:szCs w:val="24"/>
                <w:lang w:val="uk-UA"/>
              </w:rPr>
              <w:t>друге</w:t>
            </w:r>
            <w:r w:rsidR="008E0BD3" w:rsidRPr="00636BA8">
              <w:rPr>
                <w:rFonts w:ascii="Times New Roman" w:eastAsia="Calibri" w:hAnsi="Times New Roman" w:cs="Times New Roman"/>
                <w:sz w:val="24"/>
                <w:szCs w:val="24"/>
                <w:lang w:val="uk-UA"/>
              </w:rPr>
              <w:t xml:space="preserve"> півріччя 2023 року</w:t>
            </w:r>
            <w:r w:rsidR="00636BA8" w:rsidRPr="00636BA8">
              <w:rPr>
                <w:rFonts w:ascii="Times New Roman" w:eastAsia="Calibri" w:hAnsi="Times New Roman" w:cs="Times New Roman"/>
                <w:sz w:val="24"/>
                <w:szCs w:val="24"/>
                <w:lang w:val="uk-UA"/>
              </w:rPr>
              <w:t>, 2023 рік</w:t>
            </w:r>
            <w:r w:rsidR="008E0BD3" w:rsidRPr="00636BA8">
              <w:rPr>
                <w:rFonts w:ascii="Times New Roman" w:eastAsia="Calibri" w:hAnsi="Times New Roman" w:cs="Times New Roman"/>
                <w:sz w:val="24"/>
                <w:szCs w:val="24"/>
                <w:lang w:val="uk-UA"/>
              </w:rPr>
              <w:t xml:space="preserve"> та направлення його у встановленому порядку до ДПС.</w:t>
            </w:r>
          </w:p>
          <w:p w:rsidR="008E0BD3" w:rsidRPr="00636BA8" w:rsidRDefault="008E0BD3" w:rsidP="00636BA8">
            <w:pPr>
              <w:spacing w:after="280" w:line="240" w:lineRule="auto"/>
              <w:ind w:firstLine="317"/>
              <w:jc w:val="both"/>
              <w:rPr>
                <w:rFonts w:ascii="Times New Roman" w:hAnsi="Times New Roman" w:cs="Times New Roman"/>
                <w:sz w:val="24"/>
                <w:szCs w:val="24"/>
                <w:lang w:val="uk-UA"/>
              </w:rPr>
            </w:pPr>
            <w:r w:rsidRPr="00636BA8">
              <w:rPr>
                <w:rFonts w:ascii="Times New Roman" w:eastAsia="Times New Roman" w:hAnsi="Times New Roman" w:cs="Times New Roman"/>
                <w:sz w:val="24"/>
                <w:szCs w:val="24"/>
                <w:lang w:val="uk-UA" w:eastAsia="ru-RU"/>
              </w:rPr>
              <w:t xml:space="preserve">Розробка та подання на затвердження у встановленому порядку керівнику ДПС </w:t>
            </w:r>
            <w:r w:rsidR="00636BA8" w:rsidRPr="00636BA8">
              <w:rPr>
                <w:rFonts w:ascii="Times New Roman" w:eastAsia="Times New Roman" w:hAnsi="Times New Roman" w:cs="Times New Roman"/>
                <w:sz w:val="24"/>
                <w:szCs w:val="24"/>
                <w:lang w:val="uk-UA" w:eastAsia="ru-RU"/>
              </w:rPr>
              <w:t>Плану</w:t>
            </w:r>
            <w:r w:rsidRPr="00636BA8">
              <w:rPr>
                <w:rFonts w:ascii="Times New Roman" w:eastAsia="Times New Roman" w:hAnsi="Times New Roman" w:cs="Times New Roman"/>
                <w:sz w:val="24"/>
                <w:szCs w:val="24"/>
                <w:lang w:val="uk-UA" w:eastAsia="ru-RU"/>
              </w:rPr>
              <w:t xml:space="preserve"> роботи ГУ ДПС </w:t>
            </w:r>
            <w:r w:rsidR="00636BA8" w:rsidRPr="00636BA8">
              <w:rPr>
                <w:rFonts w:ascii="Times New Roman" w:eastAsia="Times New Roman" w:hAnsi="Times New Roman" w:cs="Times New Roman"/>
                <w:sz w:val="24"/>
                <w:szCs w:val="24"/>
                <w:lang w:val="uk-UA" w:eastAsia="ru-RU"/>
              </w:rPr>
              <w:t>на друге</w:t>
            </w:r>
            <w:r w:rsidRPr="00636BA8">
              <w:rPr>
                <w:rFonts w:ascii="Times New Roman" w:eastAsia="Times New Roman" w:hAnsi="Times New Roman" w:cs="Times New Roman"/>
                <w:sz w:val="24"/>
                <w:szCs w:val="24"/>
                <w:lang w:val="uk-UA" w:eastAsia="ru-RU"/>
              </w:rPr>
              <w:t xml:space="preserve"> півріччя 2024 року</w:t>
            </w:r>
          </w:p>
        </w:tc>
        <w:tc>
          <w:tcPr>
            <w:tcW w:w="2552" w:type="dxa"/>
          </w:tcPr>
          <w:p w:rsidR="008E0BD3" w:rsidRPr="00636BA8" w:rsidRDefault="008E0BD3" w:rsidP="009F03C0">
            <w:pPr>
              <w:spacing w:before="280" w:after="0" w:line="240" w:lineRule="auto"/>
              <w:jc w:val="center"/>
              <w:rPr>
                <w:rFonts w:ascii="Times New Roman" w:eastAsia="Times New Roman" w:hAnsi="Times New Roman" w:cs="Times New Roman"/>
                <w:sz w:val="24"/>
                <w:szCs w:val="24"/>
                <w:shd w:val="clear" w:color="auto" w:fill="FFFFFF"/>
                <w:lang w:val="uk-UA" w:eastAsia="ru-RU"/>
              </w:rPr>
            </w:pPr>
            <w:r w:rsidRPr="00636BA8">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8E0BD3" w:rsidRPr="00636BA8" w:rsidRDefault="008E0BD3" w:rsidP="009F03C0">
            <w:pPr>
              <w:spacing w:before="280" w:after="0" w:line="240" w:lineRule="auto"/>
              <w:jc w:val="center"/>
              <w:rPr>
                <w:rFonts w:ascii="Times New Roman" w:eastAsia="Times New Roman" w:hAnsi="Times New Roman" w:cs="Times New Roman"/>
                <w:sz w:val="24"/>
                <w:szCs w:val="24"/>
                <w:lang w:val="uk-UA" w:eastAsia="ru-RU"/>
              </w:rPr>
            </w:pPr>
            <w:r w:rsidRPr="00636BA8">
              <w:rPr>
                <w:rFonts w:ascii="Times New Roman" w:eastAsia="Times New Roman" w:hAnsi="Times New Roman" w:cs="Times New Roman"/>
                <w:sz w:val="24"/>
                <w:szCs w:val="24"/>
                <w:lang w:val="uk-UA" w:eastAsia="ru-RU"/>
              </w:rPr>
              <w:t>До 31.0</w:t>
            </w:r>
            <w:r w:rsidR="00636BA8" w:rsidRPr="00636BA8">
              <w:rPr>
                <w:rFonts w:ascii="Times New Roman" w:eastAsia="Times New Roman" w:hAnsi="Times New Roman" w:cs="Times New Roman"/>
                <w:sz w:val="24"/>
                <w:szCs w:val="24"/>
                <w:lang w:val="uk-UA" w:eastAsia="ru-RU"/>
              </w:rPr>
              <w:t>1</w:t>
            </w:r>
            <w:r w:rsidRPr="00636BA8">
              <w:rPr>
                <w:rFonts w:ascii="Times New Roman" w:eastAsia="Times New Roman" w:hAnsi="Times New Roman" w:cs="Times New Roman"/>
                <w:sz w:val="24"/>
                <w:szCs w:val="24"/>
                <w:lang w:val="uk-UA" w:eastAsia="ru-RU"/>
              </w:rPr>
              <w:t>.202</w:t>
            </w:r>
            <w:r w:rsidR="00636BA8" w:rsidRPr="00636BA8">
              <w:rPr>
                <w:rFonts w:ascii="Times New Roman" w:eastAsia="Times New Roman" w:hAnsi="Times New Roman" w:cs="Times New Roman"/>
                <w:sz w:val="24"/>
                <w:szCs w:val="24"/>
                <w:lang w:val="uk-UA" w:eastAsia="ru-RU"/>
              </w:rPr>
              <w:t>4</w:t>
            </w:r>
          </w:p>
          <w:p w:rsidR="008E0BD3" w:rsidRPr="00636BA8" w:rsidRDefault="008E0BD3" w:rsidP="009F03C0">
            <w:pPr>
              <w:spacing w:before="280" w:after="0" w:line="240" w:lineRule="auto"/>
              <w:jc w:val="center"/>
              <w:rPr>
                <w:rFonts w:ascii="Times New Roman" w:eastAsia="Times New Roman" w:hAnsi="Times New Roman" w:cs="Times New Roman"/>
                <w:sz w:val="24"/>
                <w:szCs w:val="24"/>
                <w:lang w:val="uk-UA" w:eastAsia="ru-RU"/>
              </w:rPr>
            </w:pPr>
          </w:p>
          <w:p w:rsidR="008E0BD3" w:rsidRPr="00636BA8" w:rsidRDefault="008E0BD3" w:rsidP="00151D3D">
            <w:pPr>
              <w:spacing w:before="280" w:after="0" w:line="240" w:lineRule="auto"/>
              <w:jc w:val="center"/>
              <w:rPr>
                <w:rFonts w:ascii="Times New Roman" w:eastAsia="Times New Roman" w:hAnsi="Times New Roman" w:cs="Times New Roman"/>
                <w:sz w:val="24"/>
                <w:szCs w:val="24"/>
                <w:lang w:val="uk-UA" w:eastAsia="ru-RU"/>
              </w:rPr>
            </w:pPr>
          </w:p>
          <w:p w:rsidR="008E0BD3" w:rsidRPr="00636BA8" w:rsidRDefault="008E0BD3" w:rsidP="00636BA8">
            <w:pPr>
              <w:spacing w:after="240" w:line="240" w:lineRule="auto"/>
              <w:jc w:val="center"/>
              <w:rPr>
                <w:rFonts w:ascii="Times New Roman" w:hAnsi="Times New Roman" w:cs="Times New Roman"/>
                <w:sz w:val="24"/>
                <w:szCs w:val="24"/>
                <w:lang w:val="uk-UA"/>
              </w:rPr>
            </w:pPr>
            <w:r w:rsidRPr="00636BA8">
              <w:rPr>
                <w:rFonts w:ascii="Times New Roman" w:eastAsia="Times New Roman" w:hAnsi="Times New Roman" w:cs="Times New Roman"/>
                <w:sz w:val="24"/>
                <w:szCs w:val="24"/>
                <w:lang w:val="uk-UA" w:eastAsia="ru-RU"/>
              </w:rPr>
              <w:t>До 05.</w:t>
            </w:r>
            <w:r w:rsidR="00636BA8" w:rsidRPr="00636BA8">
              <w:rPr>
                <w:rFonts w:ascii="Times New Roman" w:eastAsia="Times New Roman" w:hAnsi="Times New Roman" w:cs="Times New Roman"/>
                <w:sz w:val="24"/>
                <w:szCs w:val="24"/>
                <w:lang w:val="uk-UA" w:eastAsia="ru-RU"/>
              </w:rPr>
              <w:t>06</w:t>
            </w:r>
            <w:r w:rsidRPr="00636BA8">
              <w:rPr>
                <w:rFonts w:ascii="Times New Roman" w:eastAsia="Times New Roman" w:hAnsi="Times New Roman" w:cs="Times New Roman"/>
                <w:sz w:val="24"/>
                <w:szCs w:val="24"/>
                <w:lang w:val="uk-UA" w:eastAsia="ru-RU"/>
              </w:rPr>
              <w:t>.202</w:t>
            </w:r>
            <w:r w:rsidR="00636BA8" w:rsidRPr="00636BA8">
              <w:rPr>
                <w:rFonts w:ascii="Times New Roman" w:eastAsia="Times New Roman" w:hAnsi="Times New Roman" w:cs="Times New Roman"/>
                <w:sz w:val="24"/>
                <w:szCs w:val="24"/>
                <w:lang w:val="uk-UA" w:eastAsia="ru-RU"/>
              </w:rPr>
              <w:t>4</w:t>
            </w:r>
          </w:p>
        </w:tc>
        <w:tc>
          <w:tcPr>
            <w:tcW w:w="6530" w:type="dxa"/>
          </w:tcPr>
          <w:p w:rsidR="00F87E8D" w:rsidRPr="00F87E8D" w:rsidRDefault="008E0144" w:rsidP="00F87E8D">
            <w:pPr>
              <w:spacing w:before="280" w:after="0" w:line="240" w:lineRule="auto"/>
              <w:ind w:firstLine="5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Сформовано</w:t>
            </w:r>
            <w:r w:rsidR="00F87E8D" w:rsidRPr="00F87E8D">
              <w:rPr>
                <w:rFonts w:ascii="Times New Roman" w:eastAsia="Times New Roman" w:hAnsi="Times New Roman" w:cs="Times New Roman"/>
                <w:sz w:val="24"/>
                <w:szCs w:val="24"/>
                <w:lang w:val="uk-UA" w:eastAsia="ru-RU"/>
              </w:rPr>
              <w:t xml:space="preserve"> Звіт про виконання плану роботи ГУ ДПС </w:t>
            </w:r>
            <w:r w:rsidR="00F87E8D" w:rsidRPr="00F87E8D">
              <w:rPr>
                <w:rFonts w:ascii="Times New Roman" w:hAnsi="Times New Roman" w:cs="Times New Roman"/>
                <w:sz w:val="24"/>
                <w:szCs w:val="24"/>
                <w:lang w:val="uk-UA"/>
              </w:rPr>
              <w:t>на друге півріччя 2023 року та 2023 рік</w:t>
            </w:r>
            <w:r w:rsidR="00F87E8D" w:rsidRPr="00F87E8D">
              <w:rPr>
                <w:rFonts w:ascii="Times New Roman" w:eastAsia="Times New Roman" w:hAnsi="Times New Roman" w:cs="Times New Roman"/>
                <w:sz w:val="24"/>
                <w:szCs w:val="24"/>
                <w:lang w:val="uk-UA" w:eastAsia="ru-RU"/>
              </w:rPr>
              <w:t xml:space="preserve">. Звіт направлений до ДПС (лист від 25.01.2024 № 533/8/08-01-01-01-06) та оприлюднений на субсайті територіальних органів ДПС в Запорізькій області. </w:t>
            </w:r>
          </w:p>
          <w:p w:rsidR="008E0BD3" w:rsidRPr="004538F9" w:rsidRDefault="008E0144" w:rsidP="008E0144">
            <w:pPr>
              <w:spacing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Pr>
                <w:rFonts w:ascii="Times New Roman" w:eastAsia="Times New Roman" w:hAnsi="Times New Roman" w:cs="Times New Roman"/>
                <w:sz w:val="24"/>
                <w:szCs w:val="24"/>
                <w:lang w:val="uk-UA" w:eastAsia="ru-RU"/>
              </w:rPr>
              <w:t>Сформовано П</w:t>
            </w:r>
            <w:r w:rsidR="00F87E8D" w:rsidRPr="00F87E8D">
              <w:rPr>
                <w:rFonts w:ascii="Times New Roman" w:eastAsia="Times New Roman" w:hAnsi="Times New Roman" w:cs="Times New Roman"/>
                <w:sz w:val="24"/>
                <w:szCs w:val="24"/>
                <w:lang w:val="uk-UA" w:eastAsia="ru-RU"/>
              </w:rPr>
              <w:t>лан роботи ГУ ДПС на друге півріччя 2024 року. План поданий на затвердження до ДПС (лист від 24.05.2024 № 3317/8/08-01-01-01-06)</w:t>
            </w:r>
            <w:r w:rsidRPr="00F87E8D">
              <w:rPr>
                <w:rFonts w:ascii="Times New Roman" w:eastAsia="Times New Roman" w:hAnsi="Times New Roman" w:cs="Times New Roman"/>
                <w:sz w:val="24"/>
                <w:szCs w:val="24"/>
                <w:lang w:val="uk-UA" w:eastAsia="ru-RU"/>
              </w:rPr>
              <w:t xml:space="preserve"> у встановленому порядку</w:t>
            </w:r>
          </w:p>
        </w:tc>
      </w:tr>
      <w:tr w:rsidR="008E0BD3" w:rsidRPr="004538F9" w:rsidTr="00A95235">
        <w:trPr>
          <w:trHeight w:val="315"/>
        </w:trPr>
        <w:tc>
          <w:tcPr>
            <w:tcW w:w="851"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sz w:val="24"/>
                <w:szCs w:val="24"/>
                <w:lang w:val="uk-UA"/>
              </w:rPr>
              <w:t>7.2.</w:t>
            </w:r>
          </w:p>
        </w:tc>
        <w:tc>
          <w:tcPr>
            <w:tcW w:w="4536" w:type="dxa"/>
          </w:tcPr>
          <w:p w:rsidR="008E0BD3" w:rsidRPr="00636BA8" w:rsidRDefault="008E0BD3" w:rsidP="00636BA8">
            <w:pPr>
              <w:spacing w:before="280" w:after="280" w:line="240" w:lineRule="auto"/>
              <w:ind w:firstLine="317"/>
              <w:jc w:val="both"/>
              <w:rPr>
                <w:rFonts w:ascii="Times New Roman" w:hAnsi="Times New Roman" w:cs="Times New Roman"/>
                <w:sz w:val="24"/>
                <w:szCs w:val="24"/>
                <w:lang w:val="uk-UA"/>
              </w:rPr>
            </w:pPr>
            <w:r w:rsidRPr="00636BA8">
              <w:rPr>
                <w:rFonts w:ascii="Times New Roman" w:hAnsi="Times New Roman" w:cs="Times New Roman"/>
                <w:sz w:val="24"/>
                <w:szCs w:val="24"/>
                <w:lang w:val="uk-UA"/>
              </w:rPr>
              <w:t>Подання їх на затвердження</w:t>
            </w:r>
            <w:r w:rsidR="00636BA8" w:rsidRPr="00636BA8">
              <w:rPr>
                <w:rFonts w:ascii="Times New Roman" w:hAnsi="Times New Roman" w:cs="Times New Roman"/>
                <w:sz w:val="24"/>
                <w:szCs w:val="24"/>
                <w:lang w:val="uk-UA"/>
              </w:rPr>
              <w:t xml:space="preserve"> переліків змін</w:t>
            </w:r>
            <w:r w:rsidRPr="00636BA8">
              <w:rPr>
                <w:rFonts w:ascii="Times New Roman" w:hAnsi="Times New Roman" w:cs="Times New Roman"/>
                <w:sz w:val="24"/>
                <w:szCs w:val="24"/>
                <w:lang w:val="uk-UA"/>
              </w:rPr>
              <w:t xml:space="preserve"> </w:t>
            </w:r>
            <w:r w:rsidR="00636BA8" w:rsidRPr="00636BA8">
              <w:rPr>
                <w:rFonts w:ascii="Times New Roman" w:hAnsi="Times New Roman" w:cs="Times New Roman"/>
                <w:sz w:val="24"/>
                <w:szCs w:val="24"/>
                <w:lang w:val="uk-UA"/>
              </w:rPr>
              <w:t>до організаційної структури та штатного розпису ГУ ДПС у</w:t>
            </w:r>
            <w:r w:rsidRPr="00636BA8">
              <w:rPr>
                <w:rFonts w:ascii="Times New Roman" w:hAnsi="Times New Roman" w:cs="Times New Roman"/>
                <w:sz w:val="24"/>
                <w:szCs w:val="24"/>
                <w:lang w:val="uk-UA"/>
              </w:rPr>
              <w:t xml:space="preserve"> </w:t>
            </w:r>
            <w:r w:rsidR="00636BA8" w:rsidRPr="00636BA8">
              <w:rPr>
                <w:rFonts w:ascii="Times New Roman" w:hAnsi="Times New Roman" w:cs="Times New Roman"/>
                <w:sz w:val="24"/>
                <w:szCs w:val="24"/>
                <w:lang w:val="uk-UA"/>
              </w:rPr>
              <w:t>в</w:t>
            </w:r>
            <w:r w:rsidRPr="00636BA8">
              <w:rPr>
                <w:rFonts w:ascii="Times New Roman" w:hAnsi="Times New Roman" w:cs="Times New Roman"/>
                <w:sz w:val="24"/>
                <w:szCs w:val="24"/>
                <w:lang w:val="uk-UA"/>
              </w:rPr>
              <w:t>становленому порядку до ДПС</w:t>
            </w:r>
          </w:p>
        </w:tc>
        <w:tc>
          <w:tcPr>
            <w:tcW w:w="2552" w:type="dxa"/>
          </w:tcPr>
          <w:p w:rsidR="008E0BD3" w:rsidRPr="00636BA8" w:rsidRDefault="008E0BD3" w:rsidP="00773CE6">
            <w:pPr>
              <w:spacing w:before="280" w:after="280" w:line="240" w:lineRule="auto"/>
              <w:jc w:val="center"/>
              <w:rPr>
                <w:rFonts w:ascii="Times New Roman" w:hAnsi="Times New Roman" w:cs="Times New Roman"/>
                <w:snapToGrid w:val="0"/>
                <w:sz w:val="24"/>
                <w:szCs w:val="24"/>
                <w:lang w:val="uk-UA"/>
              </w:rPr>
            </w:pPr>
            <w:r w:rsidRPr="00636BA8">
              <w:rPr>
                <w:rFonts w:ascii="Times New Roman" w:eastAsia="Times New Roman" w:hAnsi="Times New Roman" w:cs="Times New Roman"/>
                <w:sz w:val="24"/>
                <w:szCs w:val="24"/>
                <w:shd w:val="clear" w:color="auto" w:fill="FFFFFF"/>
                <w:lang w:val="uk-UA" w:eastAsia="ru-RU"/>
              </w:rPr>
              <w:t>Управління: організації роботи</w:t>
            </w:r>
            <w:r w:rsidRPr="00636BA8">
              <w:rPr>
                <w:rFonts w:ascii="Times New Roman" w:eastAsia="Times New Roman" w:hAnsi="Times New Roman" w:cs="Times New Roman"/>
                <w:snapToGrid w:val="0"/>
                <w:sz w:val="24"/>
                <w:szCs w:val="24"/>
                <w:lang w:val="uk-UA" w:eastAsia="ru-RU"/>
              </w:rPr>
              <w:t xml:space="preserve">, </w:t>
            </w:r>
            <w:r w:rsidRPr="00636BA8">
              <w:rPr>
                <w:rFonts w:ascii="Times New Roman" w:eastAsia="Times New Roman" w:hAnsi="Times New Roman" w:cs="Times New Roman"/>
                <w:sz w:val="24"/>
                <w:szCs w:val="24"/>
                <w:shd w:val="clear" w:color="auto" w:fill="FFFFFF"/>
                <w:lang w:val="uk-UA" w:eastAsia="uk-UA"/>
              </w:rPr>
              <w:t xml:space="preserve">фінансового забезпечення та бухгалтерського </w:t>
            </w:r>
            <w:r w:rsidRPr="00636BA8">
              <w:rPr>
                <w:rFonts w:ascii="Times New Roman" w:eastAsia="Times New Roman" w:hAnsi="Times New Roman" w:cs="Times New Roman"/>
                <w:sz w:val="24"/>
                <w:szCs w:val="24"/>
                <w:shd w:val="clear" w:color="auto" w:fill="FFFFFF"/>
                <w:lang w:val="uk-UA" w:eastAsia="uk-UA"/>
              </w:rPr>
              <w:lastRenderedPageBreak/>
              <w:t>обліку</w:t>
            </w:r>
          </w:p>
        </w:tc>
        <w:tc>
          <w:tcPr>
            <w:tcW w:w="1653"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bCs/>
                <w:sz w:val="24"/>
                <w:szCs w:val="24"/>
                <w:lang w:val="uk-UA"/>
              </w:rPr>
              <w:lastRenderedPageBreak/>
              <w:t>Протягом півріччя</w:t>
            </w:r>
          </w:p>
        </w:tc>
        <w:tc>
          <w:tcPr>
            <w:tcW w:w="6530" w:type="dxa"/>
          </w:tcPr>
          <w:p w:rsidR="00611674" w:rsidRDefault="009D090A" w:rsidP="00611674">
            <w:pPr>
              <w:autoSpaceDE w:val="0"/>
              <w:autoSpaceDN w:val="0"/>
              <w:adjustRightInd w:val="0"/>
              <w:spacing w:before="280" w:after="0" w:line="240" w:lineRule="auto"/>
              <w:ind w:firstLine="459"/>
              <w:jc w:val="both"/>
              <w:rPr>
                <w:rFonts w:ascii="Times New Roman" w:eastAsia="Times New Roman" w:hAnsi="Times New Roman" w:cs="Times New Roman"/>
                <w:sz w:val="24"/>
                <w:szCs w:val="24"/>
                <w:lang w:val="uk-UA" w:eastAsia="ru-RU"/>
              </w:rPr>
            </w:pPr>
            <w:r w:rsidRPr="009D090A">
              <w:rPr>
                <w:rFonts w:ascii="Times New Roman" w:eastAsia="Times New Roman" w:hAnsi="Times New Roman" w:cs="Times New Roman"/>
                <w:sz w:val="24"/>
                <w:szCs w:val="24"/>
                <w:lang w:val="uk-UA" w:eastAsia="ru-RU"/>
              </w:rPr>
              <w:t>Переліків змін до організаційної структури не надано.</w:t>
            </w:r>
          </w:p>
          <w:p w:rsidR="008E0BD3" w:rsidRPr="004538F9" w:rsidRDefault="0050673A" w:rsidP="00611674">
            <w:pPr>
              <w:autoSpaceDE w:val="0"/>
              <w:autoSpaceDN w:val="0"/>
              <w:adjustRightInd w:val="0"/>
              <w:spacing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Pr>
                <w:rFonts w:ascii="Times New Roman" w:hAnsi="Times New Roman" w:cs="Times New Roman"/>
                <w:color w:val="000000"/>
                <w:sz w:val="24"/>
                <w:szCs w:val="24"/>
                <w:lang w:val="uk-UA"/>
              </w:rPr>
              <w:t>Н</w:t>
            </w:r>
            <w:r w:rsidRPr="0050673A">
              <w:rPr>
                <w:rFonts w:ascii="Times New Roman" w:hAnsi="Times New Roman" w:cs="Times New Roman"/>
                <w:color w:val="000000"/>
                <w:sz w:val="24"/>
                <w:szCs w:val="24"/>
                <w:lang w:val="uk-UA"/>
              </w:rPr>
              <w:t xml:space="preserve">аказом </w:t>
            </w:r>
            <w:r>
              <w:rPr>
                <w:rFonts w:ascii="Times New Roman" w:hAnsi="Times New Roman" w:cs="Times New Roman"/>
                <w:color w:val="000000"/>
                <w:sz w:val="24"/>
                <w:szCs w:val="24"/>
                <w:lang w:val="uk-UA"/>
              </w:rPr>
              <w:t>ГУ ДПС від </w:t>
            </w:r>
            <w:r w:rsidRPr="0050673A">
              <w:rPr>
                <w:rFonts w:ascii="Times New Roman" w:hAnsi="Times New Roman" w:cs="Times New Roman"/>
                <w:color w:val="000000"/>
                <w:sz w:val="24"/>
                <w:szCs w:val="24"/>
                <w:lang w:val="uk-UA"/>
              </w:rPr>
              <w:t>12.01.2024 №</w:t>
            </w:r>
            <w:r>
              <w:rPr>
                <w:rFonts w:ascii="Times New Roman" w:hAnsi="Times New Roman" w:cs="Times New Roman"/>
                <w:color w:val="000000"/>
                <w:sz w:val="24"/>
                <w:szCs w:val="24"/>
                <w:lang w:val="uk-UA"/>
              </w:rPr>
              <w:t> </w:t>
            </w:r>
            <w:r w:rsidRPr="0050673A">
              <w:rPr>
                <w:rFonts w:ascii="Times New Roman" w:hAnsi="Times New Roman" w:cs="Times New Roman"/>
                <w:color w:val="000000"/>
                <w:sz w:val="24"/>
                <w:szCs w:val="24"/>
                <w:lang w:val="uk-UA"/>
              </w:rPr>
              <w:t>2-ф введено в дію Штатний розпис Г</w:t>
            </w:r>
            <w:r>
              <w:rPr>
                <w:rFonts w:ascii="Times New Roman" w:hAnsi="Times New Roman" w:cs="Times New Roman"/>
                <w:color w:val="000000"/>
                <w:sz w:val="24"/>
                <w:szCs w:val="24"/>
                <w:lang w:val="uk-UA"/>
              </w:rPr>
              <w:t>оловного управління</w:t>
            </w:r>
            <w:r w:rsidRPr="0050673A">
              <w:rPr>
                <w:rFonts w:ascii="Times New Roman" w:hAnsi="Times New Roman" w:cs="Times New Roman"/>
                <w:color w:val="000000"/>
                <w:sz w:val="24"/>
                <w:szCs w:val="24"/>
                <w:lang w:val="uk-UA"/>
              </w:rPr>
              <w:t xml:space="preserve"> ДП</w:t>
            </w:r>
            <w:r w:rsidR="00132FB5">
              <w:rPr>
                <w:rFonts w:ascii="Times New Roman" w:hAnsi="Times New Roman" w:cs="Times New Roman"/>
                <w:color w:val="000000"/>
                <w:sz w:val="24"/>
                <w:szCs w:val="24"/>
                <w:lang w:val="uk-UA"/>
              </w:rPr>
              <w:t>С у Запорізькій області на 2024 </w:t>
            </w:r>
            <w:r w:rsidRPr="0050673A">
              <w:rPr>
                <w:rFonts w:ascii="Times New Roman" w:hAnsi="Times New Roman" w:cs="Times New Roman"/>
                <w:color w:val="000000"/>
                <w:sz w:val="24"/>
                <w:szCs w:val="24"/>
                <w:lang w:val="uk-UA"/>
              </w:rPr>
              <w:t>рік. Складено Перелік №</w:t>
            </w:r>
            <w:r w:rsidR="00132FB5">
              <w:rPr>
                <w:rFonts w:ascii="Times New Roman" w:hAnsi="Times New Roman" w:cs="Times New Roman"/>
                <w:color w:val="000000"/>
                <w:sz w:val="24"/>
                <w:szCs w:val="24"/>
                <w:lang w:val="uk-UA"/>
              </w:rPr>
              <w:t> </w:t>
            </w:r>
            <w:r w:rsidRPr="0050673A">
              <w:rPr>
                <w:rFonts w:ascii="Times New Roman" w:hAnsi="Times New Roman" w:cs="Times New Roman"/>
                <w:color w:val="000000"/>
                <w:sz w:val="24"/>
                <w:szCs w:val="24"/>
                <w:lang w:val="uk-UA"/>
              </w:rPr>
              <w:t>1 змін до штатного розпису Г</w:t>
            </w:r>
            <w:r>
              <w:rPr>
                <w:rFonts w:ascii="Times New Roman" w:hAnsi="Times New Roman" w:cs="Times New Roman"/>
                <w:color w:val="000000"/>
                <w:sz w:val="24"/>
                <w:szCs w:val="24"/>
                <w:lang w:val="uk-UA"/>
              </w:rPr>
              <w:t>оловного управління</w:t>
            </w:r>
            <w:r w:rsidRPr="0050673A">
              <w:rPr>
                <w:rFonts w:ascii="Times New Roman" w:hAnsi="Times New Roman" w:cs="Times New Roman"/>
                <w:color w:val="000000"/>
                <w:sz w:val="24"/>
                <w:szCs w:val="24"/>
                <w:lang w:val="uk-UA"/>
              </w:rPr>
              <w:t xml:space="preserve"> ДП</w:t>
            </w:r>
            <w:r w:rsidR="00132FB5">
              <w:rPr>
                <w:rFonts w:ascii="Times New Roman" w:hAnsi="Times New Roman" w:cs="Times New Roman"/>
                <w:color w:val="000000"/>
                <w:sz w:val="24"/>
                <w:szCs w:val="24"/>
                <w:lang w:val="uk-UA"/>
              </w:rPr>
              <w:t>С у Запорізькій області на 2024 </w:t>
            </w:r>
            <w:r w:rsidRPr="0050673A">
              <w:rPr>
                <w:rFonts w:ascii="Times New Roman" w:hAnsi="Times New Roman" w:cs="Times New Roman"/>
                <w:color w:val="000000"/>
                <w:sz w:val="24"/>
                <w:szCs w:val="24"/>
                <w:lang w:val="uk-UA"/>
              </w:rPr>
              <w:t xml:space="preserve">рік та направлено </w:t>
            </w:r>
            <w:r w:rsidR="00B66EDE">
              <w:rPr>
                <w:rFonts w:ascii="Times New Roman" w:hAnsi="Times New Roman" w:cs="Times New Roman"/>
                <w:color w:val="000000"/>
                <w:sz w:val="24"/>
                <w:szCs w:val="24"/>
                <w:lang w:val="uk-UA"/>
              </w:rPr>
              <w:t xml:space="preserve">у встановленому порядку </w:t>
            </w:r>
            <w:r w:rsidRPr="0050673A">
              <w:rPr>
                <w:rFonts w:ascii="Times New Roman" w:hAnsi="Times New Roman" w:cs="Times New Roman"/>
                <w:color w:val="000000"/>
                <w:sz w:val="24"/>
                <w:szCs w:val="24"/>
                <w:lang w:val="uk-UA"/>
              </w:rPr>
              <w:t xml:space="preserve">на </w:t>
            </w:r>
            <w:r w:rsidRPr="0050673A">
              <w:rPr>
                <w:rFonts w:ascii="Times New Roman" w:hAnsi="Times New Roman" w:cs="Times New Roman"/>
                <w:color w:val="000000"/>
                <w:sz w:val="24"/>
                <w:szCs w:val="24"/>
                <w:lang w:val="uk-UA"/>
              </w:rPr>
              <w:lastRenderedPageBreak/>
              <w:t>затвердження Голові ДПС лист</w:t>
            </w:r>
            <w:r>
              <w:rPr>
                <w:rFonts w:ascii="Times New Roman" w:hAnsi="Times New Roman" w:cs="Times New Roman"/>
                <w:color w:val="000000"/>
                <w:sz w:val="24"/>
                <w:szCs w:val="24"/>
                <w:lang w:val="uk-UA"/>
              </w:rPr>
              <w:t>ом від </w:t>
            </w:r>
            <w:r w:rsidRPr="0050673A">
              <w:rPr>
                <w:rFonts w:ascii="Times New Roman" w:hAnsi="Times New Roman" w:cs="Times New Roman"/>
                <w:color w:val="000000"/>
                <w:sz w:val="24"/>
                <w:szCs w:val="24"/>
                <w:lang w:val="uk-UA"/>
              </w:rPr>
              <w:t>12.04.2024</w:t>
            </w:r>
            <w:r>
              <w:rPr>
                <w:rFonts w:ascii="Times New Roman" w:hAnsi="Times New Roman" w:cs="Times New Roman"/>
                <w:color w:val="000000"/>
                <w:sz w:val="24"/>
                <w:szCs w:val="24"/>
                <w:lang w:val="uk-UA"/>
              </w:rPr>
              <w:t xml:space="preserve"> № </w:t>
            </w:r>
            <w:r w:rsidRPr="0050673A">
              <w:rPr>
                <w:rFonts w:ascii="Times New Roman" w:hAnsi="Times New Roman" w:cs="Times New Roman"/>
                <w:color w:val="000000"/>
                <w:sz w:val="24"/>
                <w:szCs w:val="24"/>
                <w:lang w:val="uk-UA"/>
              </w:rPr>
              <w:t>2315/8/08-01-10-02-13, після затвердження 23.04.2024 Перелік №</w:t>
            </w:r>
            <w:r>
              <w:rPr>
                <w:rFonts w:ascii="Times New Roman" w:hAnsi="Times New Roman" w:cs="Times New Roman"/>
                <w:color w:val="000000"/>
                <w:sz w:val="24"/>
                <w:szCs w:val="24"/>
                <w:lang w:val="uk-UA"/>
              </w:rPr>
              <w:t> </w:t>
            </w:r>
            <w:r w:rsidRPr="0050673A">
              <w:rPr>
                <w:rFonts w:ascii="Times New Roman" w:hAnsi="Times New Roman" w:cs="Times New Roman"/>
                <w:color w:val="000000"/>
                <w:sz w:val="24"/>
                <w:szCs w:val="24"/>
                <w:lang w:val="uk-UA"/>
              </w:rPr>
              <w:t xml:space="preserve">1 введено в дію наказом </w:t>
            </w:r>
            <w:r>
              <w:rPr>
                <w:rFonts w:ascii="Times New Roman" w:hAnsi="Times New Roman" w:cs="Times New Roman"/>
                <w:color w:val="000000"/>
                <w:sz w:val="24"/>
                <w:szCs w:val="24"/>
                <w:lang w:val="uk-UA"/>
              </w:rPr>
              <w:t>ГУ ДПС від </w:t>
            </w:r>
            <w:r w:rsidRPr="0050673A">
              <w:rPr>
                <w:rFonts w:ascii="Times New Roman" w:hAnsi="Times New Roman" w:cs="Times New Roman"/>
                <w:color w:val="000000"/>
                <w:sz w:val="24"/>
                <w:szCs w:val="24"/>
                <w:lang w:val="uk-UA"/>
              </w:rPr>
              <w:t>24.04.2024 №</w:t>
            </w:r>
            <w:r>
              <w:rPr>
                <w:rFonts w:ascii="Times New Roman" w:hAnsi="Times New Roman" w:cs="Times New Roman"/>
                <w:color w:val="000000"/>
                <w:sz w:val="24"/>
                <w:szCs w:val="24"/>
                <w:lang w:val="uk-UA"/>
              </w:rPr>
              <w:t> </w:t>
            </w:r>
            <w:r w:rsidR="00B66EDE">
              <w:rPr>
                <w:rFonts w:ascii="Times New Roman" w:hAnsi="Times New Roman" w:cs="Times New Roman"/>
                <w:color w:val="000000"/>
                <w:sz w:val="24"/>
                <w:szCs w:val="24"/>
                <w:lang w:val="uk-UA"/>
              </w:rPr>
              <w:t>30-ф</w:t>
            </w:r>
          </w:p>
        </w:tc>
      </w:tr>
      <w:tr w:rsidR="008E0BD3" w:rsidRPr="004538F9" w:rsidTr="00A95235">
        <w:trPr>
          <w:trHeight w:val="315"/>
        </w:trPr>
        <w:tc>
          <w:tcPr>
            <w:tcW w:w="851"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sz w:val="24"/>
                <w:szCs w:val="24"/>
                <w:lang w:val="uk-UA"/>
              </w:rPr>
              <w:lastRenderedPageBreak/>
              <w:t>7.3.</w:t>
            </w:r>
          </w:p>
        </w:tc>
        <w:tc>
          <w:tcPr>
            <w:tcW w:w="4536" w:type="dxa"/>
          </w:tcPr>
          <w:p w:rsidR="008E0BD3" w:rsidRPr="00636BA8" w:rsidRDefault="008E0BD3" w:rsidP="009F03C0">
            <w:pPr>
              <w:spacing w:before="280" w:after="280" w:line="240" w:lineRule="auto"/>
              <w:ind w:firstLine="317"/>
              <w:jc w:val="both"/>
              <w:rPr>
                <w:rFonts w:ascii="Times New Roman" w:hAnsi="Times New Roman" w:cs="Times New Roman"/>
                <w:sz w:val="24"/>
                <w:szCs w:val="24"/>
                <w:lang w:val="uk-UA"/>
              </w:rPr>
            </w:pPr>
            <w:r w:rsidRPr="00636BA8">
              <w:rPr>
                <w:rFonts w:ascii="Times New Roman" w:hAnsi="Times New Roman" w:cs="Times New Roman"/>
                <w:sz w:val="24"/>
                <w:szCs w:val="24"/>
                <w:lang w:val="uk-UA"/>
              </w:rPr>
              <w:t>Організаційне забезпечення проведення нарад (заслуховувань). Підготовка проєкту протоколу наради (заслуховування) та доведення його до учасників; підготовка у разі необхідності проєкту відповідного наказу ГУ ДПС за результатами наради (заслуховування)</w:t>
            </w:r>
          </w:p>
        </w:tc>
        <w:tc>
          <w:tcPr>
            <w:tcW w:w="2552" w:type="dxa"/>
          </w:tcPr>
          <w:p w:rsidR="008E0BD3" w:rsidRPr="00636BA8" w:rsidRDefault="008E0BD3" w:rsidP="009F03C0">
            <w:pPr>
              <w:spacing w:before="280" w:after="0" w:line="240" w:lineRule="auto"/>
              <w:jc w:val="center"/>
              <w:rPr>
                <w:rFonts w:ascii="Times New Roman" w:eastAsia="Times New Roman" w:hAnsi="Times New Roman" w:cs="Times New Roman"/>
                <w:snapToGrid w:val="0"/>
                <w:sz w:val="24"/>
                <w:szCs w:val="24"/>
                <w:lang w:val="uk-UA" w:eastAsia="ru-RU"/>
              </w:rPr>
            </w:pPr>
            <w:r w:rsidRPr="00636BA8">
              <w:rPr>
                <w:rFonts w:ascii="Times New Roman" w:eastAsia="Times New Roman" w:hAnsi="Times New Roman" w:cs="Times New Roman"/>
                <w:sz w:val="24"/>
                <w:szCs w:val="24"/>
                <w:shd w:val="clear" w:color="auto" w:fill="FFFFFF"/>
                <w:lang w:val="uk-UA" w:eastAsia="ru-RU"/>
              </w:rPr>
              <w:t>Управління організації роботи</w:t>
            </w:r>
            <w:r w:rsidRPr="00636BA8">
              <w:rPr>
                <w:rFonts w:ascii="Times New Roman" w:eastAsia="Times New Roman" w:hAnsi="Times New Roman" w:cs="Times New Roman"/>
                <w:snapToGrid w:val="0"/>
                <w:sz w:val="24"/>
                <w:szCs w:val="24"/>
                <w:lang w:val="uk-UA" w:eastAsia="ru-RU"/>
              </w:rPr>
              <w:t>,</w:t>
            </w:r>
          </w:p>
          <w:p w:rsidR="008E0BD3" w:rsidRPr="00636BA8" w:rsidRDefault="008E0BD3" w:rsidP="006F7D22">
            <w:pPr>
              <w:spacing w:after="280" w:line="240" w:lineRule="auto"/>
              <w:jc w:val="center"/>
              <w:rPr>
                <w:rFonts w:ascii="Times New Roman" w:hAnsi="Times New Roman" w:cs="Times New Roman"/>
                <w:snapToGrid w:val="0"/>
                <w:sz w:val="24"/>
                <w:szCs w:val="24"/>
                <w:lang w:val="uk-UA"/>
              </w:rPr>
            </w:pPr>
            <w:r w:rsidRPr="00636BA8">
              <w:rPr>
                <w:rFonts w:ascii="Times New Roman" w:hAnsi="Times New Roman" w:cs="Times New Roman"/>
                <w:snapToGrid w:val="0"/>
                <w:sz w:val="24"/>
                <w:szCs w:val="24"/>
                <w:lang w:val="uk-UA"/>
              </w:rPr>
              <w:t>структурні підрозділи</w:t>
            </w:r>
          </w:p>
        </w:tc>
        <w:tc>
          <w:tcPr>
            <w:tcW w:w="1653"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bCs/>
                <w:sz w:val="24"/>
                <w:szCs w:val="24"/>
                <w:lang w:val="uk-UA"/>
              </w:rPr>
              <w:t>Протягом півріччя</w:t>
            </w:r>
          </w:p>
        </w:tc>
        <w:tc>
          <w:tcPr>
            <w:tcW w:w="6530" w:type="dxa"/>
          </w:tcPr>
          <w:p w:rsidR="008E0BD3" w:rsidRPr="00F16D3C" w:rsidRDefault="00F16D3C" w:rsidP="006F7D22">
            <w:pPr>
              <w:spacing w:before="280"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F16D3C">
              <w:rPr>
                <w:rFonts w:ascii="Times New Roman" w:eastAsia="Times New Roman" w:hAnsi="Times New Roman" w:cs="Times New Roman"/>
                <w:sz w:val="24"/>
                <w:szCs w:val="24"/>
                <w:lang w:val="uk-UA" w:eastAsia="ru-RU"/>
              </w:rPr>
              <w:t>Проведено 11 апаратних нарад, 2 наради за участі керівництва, 4 заслуховування. Підготовлені відповідні протоколи, які доведені до виконавців, забезпечено контроль за виконанням завдань</w:t>
            </w:r>
          </w:p>
        </w:tc>
      </w:tr>
      <w:tr w:rsidR="008E0BD3" w:rsidRPr="004538F9" w:rsidTr="00A95235">
        <w:trPr>
          <w:trHeight w:val="315"/>
        </w:trPr>
        <w:tc>
          <w:tcPr>
            <w:tcW w:w="851"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sz w:val="24"/>
                <w:szCs w:val="24"/>
                <w:lang w:val="uk-UA"/>
              </w:rPr>
              <w:t>7.4.</w:t>
            </w:r>
          </w:p>
        </w:tc>
        <w:tc>
          <w:tcPr>
            <w:tcW w:w="4536" w:type="dxa"/>
          </w:tcPr>
          <w:p w:rsidR="008E0BD3" w:rsidRPr="00636BA8" w:rsidRDefault="008E0BD3" w:rsidP="009F03C0">
            <w:pPr>
              <w:autoSpaceDE w:val="0"/>
              <w:autoSpaceDN w:val="0"/>
              <w:adjustRightInd w:val="0"/>
              <w:spacing w:before="280" w:after="280" w:line="240" w:lineRule="auto"/>
              <w:ind w:firstLine="317"/>
              <w:jc w:val="both"/>
              <w:rPr>
                <w:rFonts w:ascii="Times New Roman" w:hAnsi="Times New Roman" w:cs="Times New Roman"/>
                <w:sz w:val="24"/>
                <w:szCs w:val="24"/>
                <w:lang w:val="uk-UA"/>
              </w:rPr>
            </w:pPr>
            <w:r w:rsidRPr="00636BA8">
              <w:rPr>
                <w:rFonts w:ascii="Times New Roman" w:hAnsi="Times New Roman" w:cs="Times New Roman"/>
                <w:sz w:val="24"/>
                <w:szCs w:val="24"/>
                <w:lang w:val="uk-UA"/>
              </w:rPr>
              <w:t>Підготовка проєкту наказу про розподіл обов’язків між керівництвом ГУ ДПС та погодження його з керівником ДПС у встановленому порядку, направлення копії наказу до ДПС у встановленому порядку</w:t>
            </w:r>
          </w:p>
        </w:tc>
        <w:tc>
          <w:tcPr>
            <w:tcW w:w="2552"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bCs/>
                <w:sz w:val="24"/>
                <w:szCs w:val="24"/>
                <w:lang w:val="uk-UA"/>
              </w:rPr>
              <w:t>Протягом півріччя</w:t>
            </w:r>
          </w:p>
        </w:tc>
        <w:tc>
          <w:tcPr>
            <w:tcW w:w="6530" w:type="dxa"/>
          </w:tcPr>
          <w:p w:rsidR="008E0BD3" w:rsidRPr="007B3BDB" w:rsidRDefault="007B3BDB" w:rsidP="008455CF">
            <w:pPr>
              <w:spacing w:before="280"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7B3BDB">
              <w:rPr>
                <w:rFonts w:ascii="Times New Roman" w:eastAsia="Times New Roman" w:hAnsi="Times New Roman" w:cs="Times New Roman"/>
                <w:sz w:val="24"/>
                <w:szCs w:val="24"/>
                <w:lang w:val="uk-UA" w:eastAsia="ru-RU"/>
              </w:rPr>
              <w:t>Підготовлено та погоджено з ДПС у встановленому порядку наказ ГУ ДПС від 12.04.2024 № 185 «Про тимчасовий розподіл обов’язків між керівництвом Головного управління ДПС у Запорізькій області», направлено в електронному вигляді до ДПС. Копію наказу надано ДПС у встановлений термін (лист від 12.04.2024</w:t>
            </w:r>
            <w:r>
              <w:rPr>
                <w:rFonts w:ascii="Times New Roman" w:eastAsia="Times New Roman" w:hAnsi="Times New Roman" w:cs="Times New Roman"/>
                <w:sz w:val="24"/>
                <w:szCs w:val="24"/>
                <w:lang w:val="uk-UA" w:eastAsia="ru-RU"/>
              </w:rPr>
              <w:t xml:space="preserve"> № </w:t>
            </w:r>
            <w:r w:rsidRPr="007B3BDB">
              <w:rPr>
                <w:rFonts w:ascii="Times New Roman" w:eastAsia="Times New Roman" w:hAnsi="Times New Roman" w:cs="Times New Roman"/>
                <w:sz w:val="24"/>
                <w:szCs w:val="24"/>
                <w:lang w:val="uk-UA" w:eastAsia="ru-RU"/>
              </w:rPr>
              <w:t>2339/8/08-01-01-06)</w:t>
            </w:r>
          </w:p>
        </w:tc>
      </w:tr>
      <w:tr w:rsidR="008E0BD3" w:rsidRPr="004538F9" w:rsidTr="00A95235">
        <w:trPr>
          <w:trHeight w:val="315"/>
        </w:trPr>
        <w:tc>
          <w:tcPr>
            <w:tcW w:w="851"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sz w:val="24"/>
                <w:szCs w:val="24"/>
                <w:lang w:val="uk-UA"/>
              </w:rPr>
              <w:t>7.5.</w:t>
            </w:r>
          </w:p>
        </w:tc>
        <w:tc>
          <w:tcPr>
            <w:tcW w:w="4536" w:type="dxa"/>
          </w:tcPr>
          <w:p w:rsidR="008E0BD3" w:rsidRPr="00636BA8" w:rsidRDefault="008E0BD3" w:rsidP="009F03C0">
            <w:pPr>
              <w:autoSpaceDE w:val="0"/>
              <w:autoSpaceDN w:val="0"/>
              <w:adjustRightInd w:val="0"/>
              <w:spacing w:before="280" w:after="280" w:line="240" w:lineRule="auto"/>
              <w:ind w:firstLine="317"/>
              <w:jc w:val="both"/>
              <w:rPr>
                <w:rFonts w:ascii="Times New Roman" w:hAnsi="Times New Roman" w:cs="Times New Roman"/>
                <w:sz w:val="24"/>
                <w:szCs w:val="24"/>
                <w:lang w:val="uk-UA"/>
              </w:rPr>
            </w:pPr>
            <w:r w:rsidRPr="00636BA8">
              <w:rPr>
                <w:rFonts w:ascii="Times New Roman" w:hAnsi="Times New Roman" w:cs="Times New Roman"/>
                <w:sz w:val="24"/>
                <w:szCs w:val="24"/>
                <w:lang w:val="uk-UA"/>
              </w:rPr>
              <w:t xml:space="preserve">Здійснення системного автоматизованого контролю, системного дистанційного автоматизованого контролю за виконанням структурними підрозділами ГУ ДПС завдань, визначених законами України, постановами Верховної Ради України, указами Президента України, актами і дорученнями Президента України, актами Кабінету Міністрів України та дорученнями Прем’єр-міністра України </w:t>
            </w:r>
            <w:r w:rsidRPr="00636BA8">
              <w:rPr>
                <w:rFonts w:ascii="Times New Roman" w:hAnsi="Times New Roman" w:cs="Times New Roman"/>
                <w:sz w:val="24"/>
                <w:szCs w:val="24"/>
                <w:lang w:val="uk-UA"/>
              </w:rPr>
              <w:lastRenderedPageBreak/>
              <w:t>та інших вищих посадових осіб, листами Офісу Президента України, Голови Верховної Ради України і його заступників, запитами та зверненнями народних депутатів України, кореспонденцією Верховної Ради України, дорученнями Міністра фінансів України та іншими дорученнями керівництва Міністерства фінансів України, виконанням управлінських рішень, прийнятих за результатами розгляду іншої вхідної кореспонденції, зокрема звернень, що надійшли до ГУ</w:t>
            </w:r>
            <w:r w:rsidR="00636BA8" w:rsidRPr="00636BA8">
              <w:rPr>
                <w:rFonts w:ascii="Times New Roman" w:hAnsi="Times New Roman" w:cs="Times New Roman"/>
                <w:sz w:val="24"/>
                <w:szCs w:val="24"/>
                <w:lang w:val="uk-UA"/>
              </w:rPr>
              <w:t> ДПС</w:t>
            </w:r>
            <w:r w:rsidRPr="00636BA8">
              <w:rPr>
                <w:rFonts w:ascii="Times New Roman" w:hAnsi="Times New Roman" w:cs="Times New Roman"/>
                <w:sz w:val="24"/>
                <w:szCs w:val="24"/>
                <w:lang w:val="uk-UA"/>
              </w:rPr>
              <w:t xml:space="preserve"> від державної установи "Урядовий контактний центр", та визначених розпорядчими документами ДПС та дорученнями Голови ДПС, листами-дорученнями Голови ДПС, рішеннями (протоколами) Колегії ДПС, протокольними дорученнями керівництва ДПС, дорученнями керівництва ДПС до інших документів, власними рішеннями (розпорядчими документами ГУ ДПС, дорученнями керівництва ГУ ДПС, протоколами апаратних нарад ГУ ДПС та нарад під головуванням керівництва ГУ ДПС)</w:t>
            </w:r>
          </w:p>
        </w:tc>
        <w:tc>
          <w:tcPr>
            <w:tcW w:w="2552"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eastAsia="Times New Roman" w:hAnsi="Times New Roman" w:cs="Times New Roman"/>
                <w:sz w:val="24"/>
                <w:szCs w:val="24"/>
                <w:shd w:val="clear" w:color="auto" w:fill="FFFFFF"/>
                <w:lang w:val="uk-UA" w:eastAsia="ru-RU"/>
              </w:rPr>
              <w:lastRenderedPageBreak/>
              <w:t>Управління організації роботи</w:t>
            </w:r>
          </w:p>
        </w:tc>
        <w:tc>
          <w:tcPr>
            <w:tcW w:w="1653"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bCs/>
                <w:sz w:val="24"/>
                <w:szCs w:val="24"/>
                <w:lang w:val="uk-UA"/>
              </w:rPr>
              <w:t>Протягом півріччя</w:t>
            </w:r>
          </w:p>
        </w:tc>
        <w:tc>
          <w:tcPr>
            <w:tcW w:w="6530" w:type="dxa"/>
          </w:tcPr>
          <w:p w:rsidR="008E0BD3" w:rsidRPr="00DF004B" w:rsidRDefault="00DF004B" w:rsidP="001B43F5">
            <w:pPr>
              <w:spacing w:before="280" w:after="12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DF004B">
              <w:rPr>
                <w:rFonts w:ascii="Times New Roman" w:eastAsia="Times New Roman" w:hAnsi="Times New Roman" w:cs="Times New Roman"/>
                <w:sz w:val="24"/>
                <w:szCs w:val="24"/>
                <w:lang w:val="uk-UA" w:eastAsia="ru-RU"/>
              </w:rPr>
              <w:t>В АС "Управління документами" опрацьовано 1</w:t>
            </w:r>
            <w:r w:rsidR="00F46375">
              <w:rPr>
                <w:rFonts w:ascii="Times New Roman" w:eastAsia="Times New Roman" w:hAnsi="Times New Roman" w:cs="Times New Roman"/>
                <w:sz w:val="24"/>
                <w:szCs w:val="24"/>
                <w:lang w:val="uk-UA" w:eastAsia="ru-RU"/>
              </w:rPr>
              <w:t> </w:t>
            </w:r>
            <w:r w:rsidRPr="00DF004B">
              <w:rPr>
                <w:rFonts w:ascii="Times New Roman" w:eastAsia="Times New Roman" w:hAnsi="Times New Roman" w:cs="Times New Roman"/>
                <w:sz w:val="24"/>
                <w:szCs w:val="24"/>
                <w:lang w:val="uk-UA" w:eastAsia="ru-RU"/>
              </w:rPr>
              <w:t>492 документа, взято на контроль 2</w:t>
            </w:r>
            <w:r w:rsidR="00F46375">
              <w:rPr>
                <w:rFonts w:ascii="Times New Roman" w:eastAsia="Times New Roman" w:hAnsi="Times New Roman" w:cs="Times New Roman"/>
                <w:sz w:val="24"/>
                <w:szCs w:val="24"/>
                <w:lang w:val="uk-UA" w:eastAsia="ru-RU"/>
              </w:rPr>
              <w:t> </w:t>
            </w:r>
            <w:r w:rsidRPr="00DF004B">
              <w:rPr>
                <w:rFonts w:ascii="Times New Roman" w:eastAsia="Times New Roman" w:hAnsi="Times New Roman" w:cs="Times New Roman"/>
                <w:sz w:val="24"/>
                <w:szCs w:val="24"/>
                <w:lang w:val="uk-UA" w:eastAsia="ru-RU"/>
              </w:rPr>
              <w:t>575 контрольних завдань, у т. ч. з ДПС – 1</w:t>
            </w:r>
            <w:r w:rsidR="00F46375">
              <w:rPr>
                <w:rFonts w:ascii="Times New Roman" w:eastAsia="Times New Roman" w:hAnsi="Times New Roman" w:cs="Times New Roman"/>
                <w:sz w:val="24"/>
                <w:szCs w:val="24"/>
                <w:lang w:val="uk-UA" w:eastAsia="ru-RU"/>
              </w:rPr>
              <w:t> </w:t>
            </w:r>
            <w:r w:rsidRPr="00DF004B">
              <w:rPr>
                <w:rFonts w:ascii="Times New Roman" w:eastAsia="Times New Roman" w:hAnsi="Times New Roman" w:cs="Times New Roman"/>
                <w:sz w:val="24"/>
                <w:szCs w:val="24"/>
                <w:lang w:val="uk-UA" w:eastAsia="ru-RU"/>
              </w:rPr>
              <w:t>795; підлягало виконанню 2</w:t>
            </w:r>
            <w:r w:rsidR="00F46375">
              <w:rPr>
                <w:rFonts w:ascii="Times New Roman" w:eastAsia="Times New Roman" w:hAnsi="Times New Roman" w:cs="Times New Roman"/>
                <w:sz w:val="24"/>
                <w:szCs w:val="24"/>
                <w:lang w:val="uk-UA" w:eastAsia="ru-RU"/>
              </w:rPr>
              <w:t> 611 </w:t>
            </w:r>
            <w:r w:rsidRPr="00DF004B">
              <w:rPr>
                <w:rFonts w:ascii="Times New Roman" w:eastAsia="Times New Roman" w:hAnsi="Times New Roman" w:cs="Times New Roman"/>
                <w:sz w:val="24"/>
                <w:szCs w:val="24"/>
                <w:lang w:val="uk-UA" w:eastAsia="ru-RU"/>
              </w:rPr>
              <w:t>контрольних завдань, у т. ч. з ДПС – 1</w:t>
            </w:r>
            <w:r w:rsidR="00F46375">
              <w:rPr>
                <w:rFonts w:ascii="Times New Roman" w:eastAsia="Times New Roman" w:hAnsi="Times New Roman" w:cs="Times New Roman"/>
                <w:sz w:val="24"/>
                <w:szCs w:val="24"/>
                <w:lang w:val="uk-UA" w:eastAsia="ru-RU"/>
              </w:rPr>
              <w:t> </w:t>
            </w:r>
            <w:r w:rsidRPr="00DF004B">
              <w:rPr>
                <w:rFonts w:ascii="Times New Roman" w:eastAsia="Times New Roman" w:hAnsi="Times New Roman" w:cs="Times New Roman"/>
                <w:sz w:val="24"/>
                <w:szCs w:val="24"/>
                <w:lang w:val="uk-UA" w:eastAsia="ru-RU"/>
              </w:rPr>
              <w:t>837</w:t>
            </w:r>
          </w:p>
        </w:tc>
      </w:tr>
      <w:tr w:rsidR="008E0BD3" w:rsidRPr="00B92920" w:rsidTr="00A95235">
        <w:trPr>
          <w:trHeight w:val="315"/>
        </w:trPr>
        <w:tc>
          <w:tcPr>
            <w:tcW w:w="851"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sz w:val="24"/>
                <w:szCs w:val="24"/>
                <w:lang w:val="uk-UA"/>
              </w:rPr>
              <w:lastRenderedPageBreak/>
              <w:t>7.6.</w:t>
            </w:r>
          </w:p>
        </w:tc>
        <w:tc>
          <w:tcPr>
            <w:tcW w:w="4536" w:type="dxa"/>
          </w:tcPr>
          <w:p w:rsidR="008E0BD3" w:rsidRPr="00636BA8" w:rsidRDefault="008E0BD3" w:rsidP="009F03C0">
            <w:pPr>
              <w:spacing w:before="280" w:after="280" w:line="240" w:lineRule="auto"/>
              <w:ind w:firstLine="317"/>
              <w:jc w:val="both"/>
              <w:rPr>
                <w:rFonts w:ascii="Times New Roman" w:hAnsi="Times New Roman" w:cs="Times New Roman"/>
                <w:sz w:val="24"/>
                <w:szCs w:val="24"/>
                <w:lang w:val="uk-UA"/>
              </w:rPr>
            </w:pPr>
            <w:r w:rsidRPr="00636BA8">
              <w:rPr>
                <w:rFonts w:ascii="Times New Roman" w:hAnsi="Times New Roman" w:cs="Times New Roman"/>
                <w:sz w:val="24"/>
                <w:szCs w:val="24"/>
                <w:lang w:val="uk-UA"/>
              </w:rPr>
              <w:t xml:space="preserve">Здійснення системної оцінки рівня виконавської дисципліни в ГУ ДПС </w:t>
            </w:r>
            <w:r w:rsidRPr="00636BA8">
              <w:rPr>
                <w:rFonts w:ascii="Times New Roman" w:hAnsi="Times New Roman" w:cs="Times New Roman"/>
                <w:bCs/>
                <w:sz w:val="24"/>
                <w:szCs w:val="24"/>
                <w:lang w:val="uk-UA"/>
              </w:rPr>
              <w:t>з виконання контрольних завдань (за дорученням керівництва ГУ ДПС)</w:t>
            </w:r>
          </w:p>
        </w:tc>
        <w:tc>
          <w:tcPr>
            <w:tcW w:w="2552"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8E0BD3" w:rsidRPr="00636BA8" w:rsidRDefault="008E0BD3" w:rsidP="009F03C0">
            <w:pPr>
              <w:spacing w:before="280" w:after="280" w:line="240" w:lineRule="auto"/>
              <w:jc w:val="center"/>
              <w:rPr>
                <w:rFonts w:ascii="Times New Roman" w:hAnsi="Times New Roman" w:cs="Times New Roman"/>
                <w:strike/>
                <w:sz w:val="24"/>
                <w:szCs w:val="24"/>
                <w:lang w:val="uk-UA"/>
              </w:rPr>
            </w:pPr>
            <w:r w:rsidRPr="00636BA8">
              <w:rPr>
                <w:rFonts w:ascii="Times New Roman" w:hAnsi="Times New Roman" w:cs="Times New Roman"/>
                <w:sz w:val="24"/>
                <w:szCs w:val="24"/>
                <w:lang w:val="uk-UA"/>
              </w:rPr>
              <w:t>Щомісяця</w:t>
            </w:r>
          </w:p>
        </w:tc>
        <w:tc>
          <w:tcPr>
            <w:tcW w:w="6530" w:type="dxa"/>
          </w:tcPr>
          <w:p w:rsidR="008E0BD3" w:rsidRPr="00B92920" w:rsidRDefault="008E0BD3" w:rsidP="00B92920">
            <w:pPr>
              <w:spacing w:before="280" w:after="280" w:line="240" w:lineRule="auto"/>
              <w:ind w:firstLine="252"/>
              <w:jc w:val="both"/>
              <w:rPr>
                <w:rFonts w:ascii="Times New Roman" w:hAnsi="Times New Roman" w:cs="Times New Roman"/>
                <w:color w:val="00B050"/>
                <w:sz w:val="24"/>
                <w:szCs w:val="24"/>
                <w:lang w:val="uk-UA"/>
              </w:rPr>
            </w:pPr>
            <w:r w:rsidRPr="00B92920">
              <w:rPr>
                <w:rFonts w:ascii="Times New Roman" w:eastAsia="Times New Roman" w:hAnsi="Times New Roman" w:cs="Times New Roman"/>
                <w:sz w:val="24"/>
                <w:szCs w:val="24"/>
                <w:lang w:val="uk-UA" w:eastAsia="uk-UA"/>
              </w:rPr>
              <w:t xml:space="preserve">Щомісяця здійснено оцінку рівня виконавської дисципліни у структурних підрозділах ГУ ДПС при виконанні контрольних завдань, визначених дорученнями органів вищого </w:t>
            </w:r>
            <w:r w:rsidRPr="00284BCE">
              <w:rPr>
                <w:rFonts w:ascii="Times New Roman" w:eastAsia="Times New Roman" w:hAnsi="Times New Roman" w:cs="Times New Roman"/>
                <w:sz w:val="24"/>
                <w:szCs w:val="24"/>
                <w:lang w:val="uk-UA" w:eastAsia="uk-UA"/>
              </w:rPr>
              <w:t>рівня та власними рішеннями. За результатами оцінки надано інформацію керівнику ГУ ДПС</w:t>
            </w:r>
            <w:r w:rsidR="00B92920" w:rsidRPr="00284BCE">
              <w:rPr>
                <w:rFonts w:ascii="Times New Roman" w:eastAsia="Times New Roman" w:hAnsi="Times New Roman" w:cs="Times New Roman"/>
                <w:sz w:val="24"/>
                <w:szCs w:val="24"/>
                <w:lang w:val="uk-UA" w:eastAsia="uk-UA"/>
              </w:rPr>
              <w:t>.</w:t>
            </w:r>
            <w:r w:rsidR="00B92920" w:rsidRPr="00284BCE">
              <w:rPr>
                <w:rFonts w:ascii="Times New Roman" w:hAnsi="Times New Roman" w:cs="Times New Roman"/>
                <w:sz w:val="24"/>
                <w:szCs w:val="24"/>
                <w:lang w:val="uk-UA"/>
              </w:rPr>
              <w:t xml:space="preserve"> </w:t>
            </w:r>
            <w:r w:rsidR="00B92920" w:rsidRPr="00284BCE">
              <w:rPr>
                <w:rFonts w:ascii="Times New Roman" w:hAnsi="Times New Roman" w:cs="Times New Roman"/>
                <w:sz w:val="24"/>
                <w:szCs w:val="24"/>
                <w:lang w:val="uk-UA"/>
              </w:rPr>
              <w:lastRenderedPageBreak/>
              <w:t>До ДПС надано інформацію про стан виконання документів</w:t>
            </w:r>
          </w:p>
        </w:tc>
      </w:tr>
      <w:tr w:rsidR="008E0BD3" w:rsidRPr="00C6169E" w:rsidTr="00A95235">
        <w:trPr>
          <w:trHeight w:val="315"/>
        </w:trPr>
        <w:tc>
          <w:tcPr>
            <w:tcW w:w="851" w:type="dxa"/>
          </w:tcPr>
          <w:p w:rsidR="008E0BD3" w:rsidRPr="00636BA8" w:rsidRDefault="008E0BD3" w:rsidP="00D41531">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sz w:val="24"/>
                <w:szCs w:val="24"/>
                <w:lang w:val="uk-UA"/>
              </w:rPr>
              <w:lastRenderedPageBreak/>
              <w:t>7.7.</w:t>
            </w:r>
          </w:p>
        </w:tc>
        <w:tc>
          <w:tcPr>
            <w:tcW w:w="4536" w:type="dxa"/>
          </w:tcPr>
          <w:p w:rsidR="008E0BD3" w:rsidRPr="00636BA8" w:rsidRDefault="008E0BD3" w:rsidP="00D41531">
            <w:pPr>
              <w:spacing w:before="280" w:after="280" w:line="240" w:lineRule="auto"/>
              <w:ind w:firstLine="317"/>
              <w:jc w:val="both"/>
              <w:rPr>
                <w:rFonts w:ascii="Times New Roman" w:hAnsi="Times New Roman" w:cs="Times New Roman"/>
                <w:sz w:val="24"/>
                <w:szCs w:val="24"/>
                <w:lang w:val="uk-UA"/>
              </w:rPr>
            </w:pPr>
            <w:r w:rsidRPr="00636BA8">
              <w:rPr>
                <w:rFonts w:ascii="Times New Roman" w:hAnsi="Times New Roman" w:cs="Times New Roman"/>
                <w:sz w:val="24"/>
                <w:szCs w:val="24"/>
                <w:lang w:val="uk-UA"/>
              </w:rPr>
              <w:t xml:space="preserve">Здійснення заходів щодо </w:t>
            </w:r>
            <w:r w:rsidRPr="00636BA8">
              <w:rPr>
                <w:rFonts w:ascii="Times New Roman" w:hAnsi="Times New Roman" w:cs="Times New Roman"/>
                <w:bCs/>
                <w:sz w:val="24"/>
                <w:szCs w:val="24"/>
                <w:lang w:val="uk-UA"/>
              </w:rPr>
              <w:t>укомплектування, зберігання, обліку та використання архівних документів</w:t>
            </w:r>
            <w:r w:rsidRPr="00636BA8">
              <w:rPr>
                <w:rFonts w:ascii="Times New Roman" w:hAnsi="Times New Roman" w:cs="Times New Roman"/>
                <w:sz w:val="24"/>
                <w:szCs w:val="24"/>
                <w:lang w:val="uk-UA"/>
              </w:rPr>
              <w:t xml:space="preserve"> </w:t>
            </w:r>
          </w:p>
        </w:tc>
        <w:tc>
          <w:tcPr>
            <w:tcW w:w="2552" w:type="dxa"/>
          </w:tcPr>
          <w:p w:rsidR="008E0BD3" w:rsidRPr="00636BA8" w:rsidRDefault="008E0BD3" w:rsidP="00D41531">
            <w:pPr>
              <w:spacing w:before="280" w:after="280" w:line="240" w:lineRule="auto"/>
              <w:jc w:val="center"/>
              <w:rPr>
                <w:rFonts w:ascii="Times New Roman" w:hAnsi="Times New Roman" w:cs="Times New Roman"/>
                <w:sz w:val="24"/>
                <w:szCs w:val="24"/>
                <w:lang w:val="uk-UA"/>
              </w:rPr>
            </w:pPr>
            <w:r w:rsidRPr="00636BA8">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8E0BD3" w:rsidRPr="00636BA8" w:rsidRDefault="008E0BD3" w:rsidP="00D41531">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bCs/>
                <w:sz w:val="24"/>
                <w:szCs w:val="24"/>
                <w:lang w:val="uk-UA"/>
              </w:rPr>
              <w:t>Протягом півріччя</w:t>
            </w:r>
          </w:p>
        </w:tc>
        <w:tc>
          <w:tcPr>
            <w:tcW w:w="6530" w:type="dxa"/>
          </w:tcPr>
          <w:p w:rsidR="008E0BD3" w:rsidRPr="00B30FF9" w:rsidRDefault="008E0BD3" w:rsidP="00B30FF9">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B30FF9">
              <w:rPr>
                <w:rFonts w:ascii="Times New Roman" w:hAnsi="Times New Roman" w:cs="Times New Roman"/>
                <w:sz w:val="24"/>
                <w:szCs w:val="24"/>
                <w:lang w:val="uk-UA"/>
              </w:rPr>
              <w:t>Здійснено упорядкування документів Національного архівного фонду, які були створені ГУ</w:t>
            </w:r>
            <w:r w:rsidRPr="00B30FF9">
              <w:rPr>
                <w:rFonts w:ascii="Times New Roman" w:hAnsi="Times New Roman" w:cs="Times New Roman"/>
                <w:sz w:val="24"/>
                <w:szCs w:val="24"/>
              </w:rPr>
              <w:t> </w:t>
            </w:r>
            <w:r w:rsidRPr="00B30FF9">
              <w:rPr>
                <w:rFonts w:ascii="Times New Roman" w:hAnsi="Times New Roman" w:cs="Times New Roman"/>
                <w:sz w:val="24"/>
                <w:szCs w:val="24"/>
                <w:lang w:val="uk-UA"/>
              </w:rPr>
              <w:t>ДПС у 202</w:t>
            </w:r>
            <w:r w:rsidR="00B30FF9" w:rsidRPr="00B30FF9">
              <w:rPr>
                <w:rFonts w:ascii="Times New Roman" w:hAnsi="Times New Roman" w:cs="Times New Roman"/>
                <w:sz w:val="24"/>
                <w:szCs w:val="24"/>
                <w:lang w:val="uk-UA"/>
              </w:rPr>
              <w:t>3</w:t>
            </w:r>
            <w:r w:rsidRPr="00B30FF9">
              <w:rPr>
                <w:rFonts w:ascii="Times New Roman" w:hAnsi="Times New Roman" w:cs="Times New Roman"/>
                <w:sz w:val="24"/>
                <w:szCs w:val="24"/>
              </w:rPr>
              <w:t> </w:t>
            </w:r>
            <w:r w:rsidRPr="00B30FF9">
              <w:rPr>
                <w:rFonts w:ascii="Times New Roman" w:hAnsi="Times New Roman" w:cs="Times New Roman"/>
                <w:sz w:val="24"/>
                <w:szCs w:val="24"/>
                <w:lang w:val="uk-UA"/>
              </w:rPr>
              <w:t xml:space="preserve">році, </w:t>
            </w:r>
            <w:r w:rsidR="00B30FF9" w:rsidRPr="00B30FF9">
              <w:rPr>
                <w:rFonts w:ascii="Times New Roman" w:hAnsi="Times New Roman"/>
                <w:sz w:val="24"/>
                <w:szCs w:val="24"/>
                <w:lang w:val="uk-UA"/>
              </w:rPr>
              <w:t>На</w:t>
            </w:r>
            <w:r w:rsidR="00B30FF9">
              <w:rPr>
                <w:rFonts w:ascii="Times New Roman" w:hAnsi="Times New Roman"/>
                <w:sz w:val="24"/>
                <w:szCs w:val="24"/>
              </w:rPr>
              <w:t> </w:t>
            </w:r>
            <w:r w:rsidR="00B30FF9" w:rsidRPr="00B30FF9">
              <w:rPr>
                <w:rFonts w:ascii="Times New Roman" w:hAnsi="Times New Roman"/>
                <w:sz w:val="24"/>
                <w:szCs w:val="24"/>
                <w:lang w:val="uk-UA"/>
              </w:rPr>
              <w:t>тимчасове зберігання до відомчого архіву від структурних підрозділів ГУ ДПС прийнято 190</w:t>
            </w:r>
            <w:r w:rsidR="00B30FF9" w:rsidRPr="00F93384">
              <w:rPr>
                <w:rFonts w:ascii="Times New Roman" w:hAnsi="Times New Roman"/>
                <w:sz w:val="24"/>
                <w:szCs w:val="24"/>
              </w:rPr>
              <w:t> </w:t>
            </w:r>
            <w:r w:rsidR="00B30FF9" w:rsidRPr="00B30FF9">
              <w:rPr>
                <w:rFonts w:ascii="Times New Roman" w:hAnsi="Times New Roman"/>
                <w:sz w:val="24"/>
                <w:szCs w:val="24"/>
                <w:lang w:val="uk-UA"/>
              </w:rPr>
              <w:t>справ</w:t>
            </w:r>
          </w:p>
        </w:tc>
      </w:tr>
      <w:tr w:rsidR="008E0BD3" w:rsidRPr="004538F9" w:rsidTr="00A95235">
        <w:trPr>
          <w:trHeight w:val="315"/>
        </w:trPr>
        <w:tc>
          <w:tcPr>
            <w:tcW w:w="851"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sz w:val="24"/>
                <w:szCs w:val="24"/>
                <w:lang w:val="uk-UA"/>
              </w:rPr>
              <w:t>7.8.</w:t>
            </w:r>
          </w:p>
        </w:tc>
        <w:tc>
          <w:tcPr>
            <w:tcW w:w="4536" w:type="dxa"/>
          </w:tcPr>
          <w:p w:rsidR="008E0BD3" w:rsidRPr="00636BA8" w:rsidRDefault="008E0BD3" w:rsidP="009F03C0">
            <w:pPr>
              <w:spacing w:before="280" w:after="280" w:line="240" w:lineRule="auto"/>
              <w:ind w:firstLine="317"/>
              <w:jc w:val="both"/>
              <w:rPr>
                <w:rFonts w:ascii="Times New Roman" w:hAnsi="Times New Roman" w:cs="Times New Roman"/>
                <w:sz w:val="24"/>
                <w:szCs w:val="24"/>
                <w:lang w:val="uk-UA"/>
              </w:rPr>
            </w:pPr>
            <w:r w:rsidRPr="00636BA8">
              <w:rPr>
                <w:rFonts w:ascii="Times New Roman" w:hAnsi="Times New Roman" w:cs="Times New Roman"/>
                <w:sz w:val="24"/>
                <w:szCs w:val="24"/>
                <w:lang w:val="uk-UA"/>
              </w:rPr>
              <w:t>Забезпечення системного автоматизованого контролю за наданням структурними підрозділами ГУ ДПС відповідей на звернення громадян та запитів на отримання публічної інформації. Здійснення оцінки повноти і своєчасності їх виконання</w:t>
            </w:r>
          </w:p>
        </w:tc>
        <w:tc>
          <w:tcPr>
            <w:tcW w:w="2552"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8E0BD3" w:rsidRPr="00636BA8" w:rsidRDefault="008E0BD3" w:rsidP="009F03C0">
            <w:pPr>
              <w:spacing w:before="280" w:after="280" w:line="240" w:lineRule="auto"/>
              <w:jc w:val="center"/>
              <w:rPr>
                <w:rFonts w:ascii="Times New Roman" w:hAnsi="Times New Roman" w:cs="Times New Roman"/>
                <w:sz w:val="24"/>
                <w:szCs w:val="24"/>
                <w:lang w:val="uk-UA"/>
              </w:rPr>
            </w:pPr>
            <w:r w:rsidRPr="00636BA8">
              <w:rPr>
                <w:rFonts w:ascii="Times New Roman" w:hAnsi="Times New Roman" w:cs="Times New Roman"/>
                <w:bCs/>
                <w:sz w:val="24"/>
                <w:szCs w:val="24"/>
                <w:lang w:val="uk-UA"/>
              </w:rPr>
              <w:t>Протягом півріччя</w:t>
            </w:r>
          </w:p>
        </w:tc>
        <w:tc>
          <w:tcPr>
            <w:tcW w:w="6530" w:type="dxa"/>
          </w:tcPr>
          <w:p w:rsidR="008E0BD3" w:rsidRPr="004538F9" w:rsidRDefault="008E0BD3" w:rsidP="00851891">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E30952">
              <w:rPr>
                <w:rFonts w:ascii="Times New Roman" w:hAnsi="Times New Roman" w:cs="Times New Roman"/>
                <w:sz w:val="24"/>
                <w:szCs w:val="24"/>
                <w:lang w:val="uk-UA"/>
              </w:rPr>
              <w:t xml:space="preserve">Опрацьовано </w:t>
            </w:r>
            <w:r w:rsidR="009A123D">
              <w:rPr>
                <w:rFonts w:ascii="Times New Roman" w:hAnsi="Times New Roman" w:cs="Times New Roman"/>
                <w:sz w:val="24"/>
                <w:szCs w:val="24"/>
              </w:rPr>
              <w:t>239</w:t>
            </w:r>
            <w:r w:rsidR="009A123D">
              <w:rPr>
                <w:rFonts w:ascii="Times New Roman" w:hAnsi="Times New Roman" w:cs="Times New Roman"/>
                <w:sz w:val="24"/>
                <w:szCs w:val="24"/>
                <w:lang w:val="uk-UA"/>
              </w:rPr>
              <w:t> </w:t>
            </w:r>
            <w:r w:rsidR="00DD249C" w:rsidRPr="00E30952">
              <w:rPr>
                <w:rFonts w:ascii="Times New Roman" w:hAnsi="Times New Roman" w:cs="Times New Roman"/>
                <w:sz w:val="24"/>
                <w:szCs w:val="24"/>
                <w:lang w:val="uk-UA"/>
              </w:rPr>
              <w:t>документів, серед н</w:t>
            </w:r>
            <w:r w:rsidR="009A123D">
              <w:rPr>
                <w:rFonts w:ascii="Times New Roman" w:hAnsi="Times New Roman" w:cs="Times New Roman"/>
                <w:sz w:val="24"/>
                <w:szCs w:val="24"/>
                <w:lang w:val="uk-UA"/>
              </w:rPr>
              <w:t>их 127 звернень громадян та 112 </w:t>
            </w:r>
            <w:r w:rsidR="00DD249C" w:rsidRPr="00E30952">
              <w:rPr>
                <w:rFonts w:ascii="Times New Roman" w:hAnsi="Times New Roman" w:cs="Times New Roman"/>
                <w:sz w:val="24"/>
                <w:szCs w:val="24"/>
                <w:lang w:val="uk-UA"/>
              </w:rPr>
              <w:t xml:space="preserve">запитів на публічну інформацію. Забезпечено автоматизований контроль за наданням структурними підрозділами ГУ ДПС відповідей на зазначені звернення/запити. Здійснено оцінку повноти і своєчасності </w:t>
            </w:r>
            <w:r w:rsidRPr="00E30952">
              <w:rPr>
                <w:rFonts w:ascii="Times New Roman" w:hAnsi="Times New Roman" w:cs="Times New Roman"/>
                <w:sz w:val="24"/>
                <w:szCs w:val="24"/>
                <w:lang w:val="uk-UA"/>
              </w:rPr>
              <w:t>їх виконання</w:t>
            </w:r>
          </w:p>
        </w:tc>
      </w:tr>
      <w:tr w:rsidR="008E0BD3" w:rsidRPr="004538F9" w:rsidTr="00A95235">
        <w:trPr>
          <w:trHeight w:val="315"/>
        </w:trPr>
        <w:tc>
          <w:tcPr>
            <w:tcW w:w="851" w:type="dxa"/>
          </w:tcPr>
          <w:p w:rsidR="008E0BD3" w:rsidRPr="006F2CB3" w:rsidRDefault="008E0BD3" w:rsidP="009F03C0">
            <w:pPr>
              <w:spacing w:before="280" w:after="280" w:line="240" w:lineRule="auto"/>
              <w:jc w:val="center"/>
              <w:rPr>
                <w:rFonts w:ascii="Times New Roman" w:hAnsi="Times New Roman" w:cs="Times New Roman"/>
                <w:sz w:val="24"/>
                <w:szCs w:val="24"/>
                <w:lang w:val="uk-UA"/>
              </w:rPr>
            </w:pPr>
            <w:r w:rsidRPr="006F2CB3">
              <w:rPr>
                <w:rFonts w:ascii="Times New Roman" w:hAnsi="Times New Roman" w:cs="Times New Roman"/>
                <w:sz w:val="24"/>
                <w:szCs w:val="24"/>
                <w:lang w:val="uk-UA"/>
              </w:rPr>
              <w:t>7.9.</w:t>
            </w:r>
          </w:p>
        </w:tc>
        <w:tc>
          <w:tcPr>
            <w:tcW w:w="4536" w:type="dxa"/>
          </w:tcPr>
          <w:p w:rsidR="008E0BD3" w:rsidRPr="006F2CB3" w:rsidRDefault="008E0BD3" w:rsidP="009F03C0">
            <w:pPr>
              <w:spacing w:before="280" w:after="280" w:line="240" w:lineRule="auto"/>
              <w:ind w:firstLine="317"/>
              <w:jc w:val="both"/>
              <w:rPr>
                <w:rFonts w:ascii="Times New Roman" w:hAnsi="Times New Roman" w:cs="Times New Roman"/>
                <w:sz w:val="24"/>
                <w:szCs w:val="24"/>
                <w:lang w:val="uk-UA"/>
              </w:rPr>
            </w:pPr>
            <w:r w:rsidRPr="006F2CB3">
              <w:rPr>
                <w:rFonts w:ascii="Times New Roman" w:hAnsi="Times New Roman" w:cs="Times New Roman"/>
                <w:sz w:val="24"/>
                <w:szCs w:val="24"/>
                <w:lang w:val="uk-UA"/>
              </w:rPr>
              <w:t>Здійснення відомчого контролю за додержанням вимог законодавства, виконанням службових, посадових обов’язків у ГУ ДПС</w:t>
            </w:r>
          </w:p>
        </w:tc>
        <w:tc>
          <w:tcPr>
            <w:tcW w:w="2552" w:type="dxa"/>
          </w:tcPr>
          <w:p w:rsidR="008E0BD3" w:rsidRPr="006F2CB3" w:rsidRDefault="008E0BD3" w:rsidP="009F03C0">
            <w:pPr>
              <w:spacing w:before="280" w:after="280" w:line="240" w:lineRule="auto"/>
              <w:jc w:val="center"/>
              <w:rPr>
                <w:rFonts w:ascii="Times New Roman" w:hAnsi="Times New Roman" w:cs="Times New Roman"/>
                <w:sz w:val="24"/>
                <w:szCs w:val="24"/>
                <w:lang w:val="uk-UA"/>
              </w:rPr>
            </w:pPr>
            <w:r w:rsidRPr="006F2CB3">
              <w:rPr>
                <w:rFonts w:ascii="Times New Roman" w:hAnsi="Times New Roman" w:cs="Times New Roman"/>
                <w:sz w:val="24"/>
                <w:szCs w:val="24"/>
                <w:lang w:val="uk-UA"/>
              </w:rPr>
              <w:t xml:space="preserve">Сектор </w:t>
            </w:r>
            <w:r w:rsidRPr="006F2CB3">
              <w:rPr>
                <w:rFonts w:ascii="Times New Roman" w:hAnsi="Times New Roman" w:cs="Times New Roman"/>
                <w:sz w:val="24"/>
                <w:szCs w:val="24"/>
              </w:rPr>
              <w:t>забезпечення</w:t>
            </w:r>
            <w:r w:rsidRPr="006F2CB3">
              <w:rPr>
                <w:rFonts w:ascii="Times New Roman" w:hAnsi="Times New Roman" w:cs="Times New Roman"/>
                <w:sz w:val="24"/>
                <w:szCs w:val="24"/>
                <w:lang w:val="uk-UA"/>
              </w:rPr>
              <w:t xml:space="preserve"> відомчого контролю</w:t>
            </w:r>
          </w:p>
        </w:tc>
        <w:tc>
          <w:tcPr>
            <w:tcW w:w="1653" w:type="dxa"/>
          </w:tcPr>
          <w:p w:rsidR="008E0BD3" w:rsidRPr="006F2CB3" w:rsidRDefault="008E0BD3" w:rsidP="009F03C0">
            <w:pPr>
              <w:spacing w:before="280" w:after="280" w:line="240" w:lineRule="auto"/>
              <w:jc w:val="center"/>
              <w:rPr>
                <w:rFonts w:ascii="Times New Roman" w:hAnsi="Times New Roman" w:cs="Times New Roman"/>
                <w:sz w:val="24"/>
                <w:szCs w:val="24"/>
                <w:lang w:val="uk-UA"/>
              </w:rPr>
            </w:pPr>
            <w:r w:rsidRPr="006F2CB3">
              <w:rPr>
                <w:rFonts w:ascii="Times New Roman" w:hAnsi="Times New Roman" w:cs="Times New Roman"/>
                <w:bCs/>
                <w:sz w:val="24"/>
                <w:szCs w:val="24"/>
                <w:lang w:val="uk-UA"/>
              </w:rPr>
              <w:t>Протягом півріччя</w:t>
            </w:r>
          </w:p>
        </w:tc>
        <w:tc>
          <w:tcPr>
            <w:tcW w:w="6530" w:type="dxa"/>
          </w:tcPr>
          <w:p w:rsidR="008E0BD3" w:rsidRPr="004538F9" w:rsidRDefault="008E0BD3" w:rsidP="00446A37">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446A37">
              <w:rPr>
                <w:rFonts w:ascii="Times New Roman" w:hAnsi="Times New Roman" w:cs="Times New Roman"/>
                <w:sz w:val="24"/>
                <w:szCs w:val="24"/>
                <w:lang w:val="uk-UA"/>
              </w:rPr>
              <w:t xml:space="preserve">Проведено </w:t>
            </w:r>
            <w:r w:rsidRPr="00446A37">
              <w:rPr>
                <w:rFonts w:ascii="Times New Roman" w:hAnsi="Times New Roman" w:cs="Times New Roman"/>
                <w:sz w:val="24"/>
                <w:szCs w:val="24"/>
              </w:rPr>
              <w:t>4</w:t>
            </w:r>
            <w:r w:rsidRPr="00446A37">
              <w:rPr>
                <w:rFonts w:ascii="Times New Roman" w:hAnsi="Times New Roman" w:cs="Times New Roman"/>
                <w:sz w:val="24"/>
                <w:szCs w:val="24"/>
                <w:lang w:val="uk-UA"/>
              </w:rPr>
              <w:t xml:space="preserve"> планові </w:t>
            </w:r>
            <w:r w:rsidR="00446A37" w:rsidRPr="00446A37">
              <w:rPr>
                <w:rFonts w:ascii="Times New Roman" w:hAnsi="Times New Roman" w:cs="Times New Roman"/>
                <w:sz w:val="24"/>
                <w:szCs w:val="24"/>
                <w:lang w:val="uk-UA"/>
              </w:rPr>
              <w:t xml:space="preserve">та 1 позапланова </w:t>
            </w:r>
            <w:r w:rsidRPr="00446A37">
              <w:rPr>
                <w:rFonts w:ascii="Times New Roman" w:hAnsi="Times New Roman" w:cs="Times New Roman"/>
                <w:sz w:val="24"/>
                <w:szCs w:val="24"/>
                <w:lang w:val="uk-UA"/>
              </w:rPr>
              <w:t xml:space="preserve">перевірки, за результатами яких встановлено недоліків на суму понад </w:t>
            </w:r>
            <w:r w:rsidR="00446A37" w:rsidRPr="00446A37">
              <w:rPr>
                <w:rFonts w:ascii="Times New Roman" w:hAnsi="Times New Roman" w:cs="Times New Roman"/>
                <w:sz w:val="24"/>
                <w:szCs w:val="24"/>
                <w:lang w:val="uk-UA"/>
              </w:rPr>
              <w:t>11,0 мільйонів</w:t>
            </w:r>
            <w:r w:rsidRPr="00446A37">
              <w:rPr>
                <w:rFonts w:ascii="Times New Roman" w:hAnsi="Times New Roman" w:cs="Times New Roman"/>
                <w:sz w:val="24"/>
                <w:szCs w:val="24"/>
                <w:lang w:val="uk-UA"/>
              </w:rPr>
              <w:t> гривень. За результатами перевірок прийнято управлінські рішення, якими до винних посадових осіб застосовані заходи впливу, у т. ч. позбавлення премій</w:t>
            </w:r>
          </w:p>
        </w:tc>
      </w:tr>
      <w:tr w:rsidR="008E0BD3" w:rsidRPr="00C6169E" w:rsidTr="00A95235">
        <w:trPr>
          <w:trHeight w:val="315"/>
        </w:trPr>
        <w:tc>
          <w:tcPr>
            <w:tcW w:w="851" w:type="dxa"/>
          </w:tcPr>
          <w:p w:rsidR="008E0BD3" w:rsidRPr="006F2CB3" w:rsidRDefault="008E0BD3" w:rsidP="009F03C0">
            <w:pPr>
              <w:spacing w:before="280" w:after="280" w:line="240" w:lineRule="auto"/>
              <w:jc w:val="center"/>
              <w:rPr>
                <w:rFonts w:ascii="Times New Roman" w:hAnsi="Times New Roman" w:cs="Times New Roman"/>
                <w:sz w:val="24"/>
                <w:szCs w:val="24"/>
                <w:lang w:val="uk-UA"/>
              </w:rPr>
            </w:pPr>
            <w:r w:rsidRPr="006F2CB3">
              <w:rPr>
                <w:rFonts w:ascii="Times New Roman" w:hAnsi="Times New Roman" w:cs="Times New Roman"/>
                <w:sz w:val="24"/>
                <w:szCs w:val="24"/>
                <w:lang w:val="uk-UA"/>
              </w:rPr>
              <w:t>7.10.</w:t>
            </w:r>
          </w:p>
        </w:tc>
        <w:tc>
          <w:tcPr>
            <w:tcW w:w="4536" w:type="dxa"/>
          </w:tcPr>
          <w:p w:rsidR="008E0BD3" w:rsidRPr="006F2CB3" w:rsidRDefault="008E0BD3" w:rsidP="009F03C0">
            <w:pPr>
              <w:spacing w:before="280" w:after="280" w:line="240" w:lineRule="auto"/>
              <w:ind w:firstLine="317"/>
              <w:jc w:val="both"/>
              <w:rPr>
                <w:rFonts w:ascii="Times New Roman" w:hAnsi="Times New Roman" w:cs="Times New Roman"/>
                <w:sz w:val="24"/>
                <w:szCs w:val="24"/>
                <w:lang w:val="uk-UA"/>
              </w:rPr>
            </w:pPr>
            <w:r w:rsidRPr="006F2CB3">
              <w:rPr>
                <w:rFonts w:ascii="Times New Roman" w:hAnsi="Times New Roman" w:cs="Times New Roman"/>
                <w:sz w:val="24"/>
                <w:szCs w:val="24"/>
                <w:lang w:val="uk-UA"/>
              </w:rPr>
              <w:t>Організація та здійснення внутрішнього контролю в ГУ ДПС</w:t>
            </w:r>
          </w:p>
        </w:tc>
        <w:tc>
          <w:tcPr>
            <w:tcW w:w="2552" w:type="dxa"/>
          </w:tcPr>
          <w:p w:rsidR="008E0BD3" w:rsidRPr="006F2CB3" w:rsidRDefault="008E0BD3" w:rsidP="009F03C0">
            <w:pPr>
              <w:spacing w:before="280" w:after="0" w:line="240" w:lineRule="auto"/>
              <w:jc w:val="center"/>
              <w:rPr>
                <w:rFonts w:ascii="Times New Roman" w:eastAsia="Times New Roman" w:hAnsi="Times New Roman" w:cs="Times New Roman"/>
                <w:sz w:val="24"/>
                <w:szCs w:val="24"/>
                <w:shd w:val="clear" w:color="auto" w:fill="FFFFFF"/>
                <w:lang w:val="uk-UA" w:eastAsia="ru-RU"/>
              </w:rPr>
            </w:pPr>
            <w:r w:rsidRPr="006F2CB3">
              <w:rPr>
                <w:rFonts w:ascii="Times New Roman" w:eastAsia="Times New Roman" w:hAnsi="Times New Roman" w:cs="Times New Roman"/>
                <w:sz w:val="24"/>
                <w:szCs w:val="24"/>
                <w:shd w:val="clear" w:color="auto" w:fill="FFFFFF"/>
                <w:lang w:val="uk-UA" w:eastAsia="ru-RU"/>
              </w:rPr>
              <w:t>Управління організації роботи,</w:t>
            </w:r>
          </w:p>
          <w:p w:rsidR="008E0BD3" w:rsidRPr="006F2CB3" w:rsidRDefault="008E0BD3" w:rsidP="00851891">
            <w:pPr>
              <w:spacing w:after="280" w:line="240" w:lineRule="auto"/>
              <w:jc w:val="center"/>
              <w:rPr>
                <w:rFonts w:ascii="Times New Roman" w:hAnsi="Times New Roman" w:cs="Times New Roman"/>
                <w:sz w:val="24"/>
                <w:szCs w:val="24"/>
                <w:lang w:val="uk-UA"/>
              </w:rPr>
            </w:pPr>
            <w:r w:rsidRPr="006F2CB3">
              <w:rPr>
                <w:rStyle w:val="11"/>
                <w:rFonts w:ascii="Times New Roman" w:hAnsi="Times New Roman" w:cs="Times New Roman"/>
                <w:b w:val="0"/>
                <w:bCs w:val="0"/>
                <w:sz w:val="24"/>
                <w:szCs w:val="24"/>
                <w:lang w:val="uk-UA"/>
              </w:rPr>
              <w:t>структурні підрозділи</w:t>
            </w:r>
          </w:p>
        </w:tc>
        <w:tc>
          <w:tcPr>
            <w:tcW w:w="1653" w:type="dxa"/>
          </w:tcPr>
          <w:p w:rsidR="008E0BD3" w:rsidRPr="006F2CB3" w:rsidRDefault="008E0BD3" w:rsidP="009F03C0">
            <w:pPr>
              <w:spacing w:before="280" w:after="280" w:line="240" w:lineRule="auto"/>
              <w:jc w:val="center"/>
              <w:rPr>
                <w:rFonts w:ascii="Times New Roman" w:hAnsi="Times New Roman" w:cs="Times New Roman"/>
                <w:sz w:val="24"/>
                <w:szCs w:val="24"/>
                <w:lang w:val="uk-UA"/>
              </w:rPr>
            </w:pPr>
            <w:r w:rsidRPr="006F2CB3">
              <w:rPr>
                <w:rFonts w:ascii="Times New Roman" w:hAnsi="Times New Roman" w:cs="Times New Roman"/>
                <w:bCs/>
                <w:sz w:val="24"/>
                <w:szCs w:val="24"/>
                <w:lang w:val="uk-UA"/>
              </w:rPr>
              <w:t>Протягом півріччя</w:t>
            </w:r>
          </w:p>
        </w:tc>
        <w:tc>
          <w:tcPr>
            <w:tcW w:w="6530" w:type="dxa"/>
          </w:tcPr>
          <w:p w:rsidR="00230F5F" w:rsidRPr="00230F5F" w:rsidRDefault="00230F5F" w:rsidP="00230F5F">
            <w:pPr>
              <w:spacing w:before="280" w:after="0" w:line="240" w:lineRule="auto"/>
              <w:ind w:firstLine="459"/>
              <w:jc w:val="both"/>
              <w:rPr>
                <w:rFonts w:ascii="Times New Roman" w:eastAsia="Calibri" w:hAnsi="Times New Roman" w:cs="Times New Roman"/>
                <w:sz w:val="24"/>
                <w:szCs w:val="24"/>
                <w:lang w:val="uk-UA"/>
              </w:rPr>
            </w:pPr>
            <w:r w:rsidRPr="00230F5F">
              <w:rPr>
                <w:rFonts w:ascii="Times New Roman" w:eastAsia="Calibri" w:hAnsi="Times New Roman" w:cs="Times New Roman"/>
                <w:sz w:val="24"/>
                <w:szCs w:val="24"/>
                <w:lang w:val="uk-UA"/>
              </w:rPr>
              <w:t xml:space="preserve">Для організації та здійснення внутрішнього контролю, </w:t>
            </w:r>
            <w:r w:rsidRPr="00230F5F">
              <w:rPr>
                <w:rFonts w:ascii="Times New Roman" w:hAnsi="Times New Roman" w:cs="Times New Roman"/>
                <w:sz w:val="24"/>
                <w:szCs w:val="24"/>
                <w:lang w:val="uk-UA"/>
              </w:rPr>
              <w:t>на виконання наказу ГУ</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ДПС від</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02.04.2021 №</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404 «Про затвердження Порядку організації та здійснення внутрішнього контролю в</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Головному управлінні ДПС у Запорізькій області» (зі</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змінами) (далі – наказ №</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404) керівниками структурних підрозділів у</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 xml:space="preserve">межах повноважень забезпечено: визначення змісту елементів системи внутрішнього контролю (внутрішнього середовища, управління ризиками, заходів контролю, інформаційного та комунікаційного обміну, моніторингу тощо); визначення </w:t>
            </w:r>
            <w:r w:rsidRPr="00230F5F">
              <w:rPr>
                <w:rFonts w:ascii="Times New Roman" w:hAnsi="Times New Roman" w:cs="Times New Roman"/>
                <w:sz w:val="24"/>
                <w:szCs w:val="24"/>
                <w:lang w:val="uk-UA"/>
              </w:rPr>
              <w:lastRenderedPageBreak/>
              <w:t>процесів (питань), які складають внутрішнє середовище (об’єктів внутрішнього контролю), та складання опису внутрішнього середовища; виявлення та ідентифікація ризиків, що мають вплив (можуть вплинути) на здатність виконувати завдання та функції, досягти визначеної мети, стратегічних планів та інших цілей діяльності; проведення оцінки ризиків</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визначення ступеня ризиків суб’єктом внутрішнього контролю за критеріями ймовірності їх виникнення та їх впливу на спроможність ГУ</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ДПС у цілому та суб’єктів внутрішнього контролю в ГУ</w:t>
            </w:r>
            <w:r w:rsidRPr="00863780">
              <w:rPr>
                <w:rFonts w:ascii="Times New Roman" w:hAnsi="Times New Roman" w:cs="Times New Roman"/>
                <w:sz w:val="24"/>
                <w:szCs w:val="24"/>
              </w:rPr>
              <w:t> </w:t>
            </w:r>
            <w:r w:rsidRPr="00230F5F">
              <w:rPr>
                <w:rFonts w:ascii="Times New Roman" w:hAnsi="Times New Roman" w:cs="Times New Roman"/>
                <w:sz w:val="24"/>
                <w:szCs w:val="24"/>
                <w:lang w:val="uk-UA"/>
              </w:rPr>
              <w:t>ДПС, зокрема, належно виконувати завдання, функції і процедури для досягнення мети, місії, стратегічних пріоритетів та стратегічних цілей діяльності ДПС.</w:t>
            </w:r>
          </w:p>
          <w:p w:rsidR="00230F5F" w:rsidRPr="00444814" w:rsidRDefault="00230F5F" w:rsidP="00230F5F">
            <w:pPr>
              <w:pStyle w:val="af2"/>
              <w:ind w:firstLine="459"/>
              <w:jc w:val="both"/>
              <w:rPr>
                <w:rFonts w:ascii="Times New Roman" w:hAnsi="Times New Roman" w:cs="Times New Roman"/>
                <w:sz w:val="24"/>
                <w:szCs w:val="24"/>
              </w:rPr>
            </w:pPr>
            <w:r w:rsidRPr="006D135B">
              <w:rPr>
                <w:rFonts w:ascii="Times New Roman" w:hAnsi="Times New Roman" w:cs="Times New Roman"/>
                <w:sz w:val="24"/>
                <w:szCs w:val="24"/>
              </w:rPr>
              <w:t>З метою координації ро</w:t>
            </w:r>
            <w:r w:rsidR="00793FB3">
              <w:rPr>
                <w:rFonts w:ascii="Times New Roman" w:hAnsi="Times New Roman" w:cs="Times New Roman"/>
                <w:sz w:val="24"/>
                <w:szCs w:val="24"/>
              </w:rPr>
              <w:t xml:space="preserve">боти структурних підрозділів ГУ ДПС </w:t>
            </w:r>
            <w:r w:rsidRPr="006D135B">
              <w:rPr>
                <w:rFonts w:ascii="Times New Roman" w:hAnsi="Times New Roman" w:cs="Times New Roman"/>
                <w:sz w:val="24"/>
                <w:szCs w:val="24"/>
              </w:rPr>
              <w:t>з питань організації та здійснення внутрішнього контролю забезпечено: формування Зведеного Переліку (реєстру) ідентифікованих ризиків Головного управління ДПС у Запорізькій області; складання Плану з реалізації заходів контролю щодо ідентифікованих ризиків у Головному управлінні ДПС у Запорізькій облас</w:t>
            </w:r>
            <w:r w:rsidR="00D604CA">
              <w:rPr>
                <w:rFonts w:ascii="Times New Roman" w:hAnsi="Times New Roman" w:cs="Times New Roman"/>
                <w:sz w:val="24"/>
                <w:szCs w:val="24"/>
              </w:rPr>
              <w:t>ті на 2024 </w:t>
            </w:r>
            <w:r w:rsidRPr="006D135B">
              <w:rPr>
                <w:rFonts w:ascii="Times New Roman" w:hAnsi="Times New Roman" w:cs="Times New Roman"/>
                <w:sz w:val="24"/>
                <w:szCs w:val="24"/>
              </w:rPr>
              <w:t>рік, який затверджено наказом ГУ ДПС від 27.02.2024 № 89; доведення до відома керівництва інформацію про ризикові сфери діяльно</w:t>
            </w:r>
            <w:r>
              <w:rPr>
                <w:rFonts w:ascii="Times New Roman" w:hAnsi="Times New Roman" w:cs="Times New Roman"/>
                <w:sz w:val="24"/>
                <w:szCs w:val="24"/>
              </w:rPr>
              <w:t xml:space="preserve">сті ГУ ДПС за напрямами </w:t>
            </w:r>
            <w:r w:rsidRPr="00444814">
              <w:rPr>
                <w:rFonts w:ascii="Times New Roman" w:hAnsi="Times New Roman" w:cs="Times New Roman"/>
                <w:sz w:val="24"/>
                <w:szCs w:val="24"/>
              </w:rPr>
              <w:t>роботи: зведений перелік (реєстр) ідентифікованих ризиків та результати оцінки ризиків у розрізі самостійних структурних підрозділів з метою організації та здійснення внутрішнього контролю за відповідними напрямами діяльності у підпорядкованих підрозділах.</w:t>
            </w:r>
          </w:p>
          <w:p w:rsidR="008E0BD3" w:rsidRPr="004538F9" w:rsidRDefault="00230F5F" w:rsidP="006C3165">
            <w:pPr>
              <w:spacing w:after="280" w:line="240" w:lineRule="auto"/>
              <w:ind w:firstLine="507"/>
              <w:jc w:val="both"/>
              <w:rPr>
                <w:rFonts w:ascii="Times New Roman" w:eastAsia="Calibri" w:hAnsi="Times New Roman" w:cs="Times New Roman"/>
                <w:color w:val="31849B" w:themeColor="accent5" w:themeShade="BF"/>
                <w:sz w:val="24"/>
                <w:szCs w:val="24"/>
                <w:lang w:val="uk-UA"/>
              </w:rPr>
            </w:pPr>
            <w:r w:rsidRPr="00230F5F">
              <w:rPr>
                <w:rFonts w:ascii="Times New Roman" w:eastAsia="Calibri" w:hAnsi="Times New Roman" w:cs="Times New Roman"/>
                <w:sz w:val="24"/>
                <w:szCs w:val="24"/>
                <w:lang w:val="uk-UA"/>
              </w:rPr>
              <w:t>На виконання доручення в.</w:t>
            </w:r>
            <w:r>
              <w:rPr>
                <w:rFonts w:ascii="Times New Roman" w:eastAsia="Calibri" w:hAnsi="Times New Roman" w:cs="Times New Roman"/>
                <w:sz w:val="24"/>
                <w:szCs w:val="24"/>
                <w:lang w:val="uk-UA"/>
              </w:rPr>
              <w:t> </w:t>
            </w:r>
            <w:r w:rsidRPr="00230F5F">
              <w:rPr>
                <w:rFonts w:ascii="Times New Roman" w:eastAsia="Calibri" w:hAnsi="Times New Roman" w:cs="Times New Roman"/>
                <w:sz w:val="24"/>
                <w:szCs w:val="24"/>
                <w:lang w:val="uk-UA"/>
              </w:rPr>
              <w:t>о.</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начальника ГУ</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ДПС від</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31.01.2024 №</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2-д «Про</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організацію та здійснення внутрішнього контролю в Головному управлінні ДПС у</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Запорізькій області» та вимог Порядку організації та здійснення внутрішнього контролю в ГУ</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ДПС, затвердженого наказом №</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404, керівниками самостійних структурних підрозділів ГУ</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 xml:space="preserve">ДПС, з метою забезпечення </w:t>
            </w:r>
            <w:r w:rsidRPr="00230F5F">
              <w:rPr>
                <w:rFonts w:ascii="Times New Roman" w:eastAsia="Calibri" w:hAnsi="Times New Roman" w:cs="Times New Roman"/>
                <w:sz w:val="24"/>
                <w:szCs w:val="24"/>
                <w:lang w:val="uk-UA"/>
              </w:rPr>
              <w:lastRenderedPageBreak/>
              <w:t>в</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підпорядкованих структурних підрозділах, належного функціонування внутрішнього середовища, своєчасної ідентифікації ризиків та реалізації запроваджених заходів контролю для впливу на</w:t>
            </w:r>
            <w:r w:rsidRPr="00444814">
              <w:rPr>
                <w:rFonts w:ascii="Times New Roman" w:eastAsia="Calibri" w:hAnsi="Times New Roman" w:cs="Times New Roman"/>
                <w:sz w:val="24"/>
                <w:szCs w:val="24"/>
              </w:rPr>
              <w:t> </w:t>
            </w:r>
            <w:r w:rsidRPr="00230F5F">
              <w:rPr>
                <w:rFonts w:ascii="Times New Roman" w:eastAsia="Calibri" w:hAnsi="Times New Roman" w:cs="Times New Roman"/>
                <w:sz w:val="24"/>
                <w:szCs w:val="24"/>
                <w:lang w:val="uk-UA"/>
              </w:rPr>
              <w:t xml:space="preserve">ризики, </w:t>
            </w:r>
            <w:r w:rsidR="006C3165">
              <w:rPr>
                <w:rFonts w:ascii="Times New Roman" w:eastAsia="Calibri" w:hAnsi="Times New Roman" w:cs="Times New Roman"/>
                <w:sz w:val="24"/>
                <w:szCs w:val="24"/>
                <w:lang w:val="uk-UA"/>
              </w:rPr>
              <w:t>здійснено</w:t>
            </w:r>
            <w:r w:rsidRPr="00230F5F">
              <w:rPr>
                <w:rFonts w:ascii="Times New Roman" w:eastAsia="Calibri" w:hAnsi="Times New Roman" w:cs="Times New Roman"/>
                <w:sz w:val="24"/>
                <w:szCs w:val="24"/>
                <w:lang w:val="uk-UA"/>
              </w:rPr>
              <w:t xml:space="preserve"> моніторинг управлінських, наглядових та інших дій та складено інформацію про стан та результати здійснюваних заходів контролю та залишкові ризики. </w:t>
            </w:r>
            <w:r w:rsidRPr="00230F5F">
              <w:rPr>
                <w:rFonts w:ascii="Times New Roman" w:hAnsi="Times New Roman" w:cs="Times New Roman"/>
                <w:sz w:val="24"/>
                <w:szCs w:val="24"/>
                <w:lang w:val="uk-UA"/>
              </w:rPr>
              <w:t>За результатами перегляду ідентифікованих ризиків виявлено новий ризик та на підставі інформації, наданої структурними підрозділами, здійснено формування оновленого зведеного переліку (реєстру) ідентифікованих ризиків та доведення до керівництва інформації про ризикові сфери діяльності ГУ</w:t>
            </w:r>
            <w:r>
              <w:rPr>
                <w:rFonts w:ascii="Times New Roman" w:hAnsi="Times New Roman" w:cs="Times New Roman"/>
                <w:sz w:val="24"/>
                <w:szCs w:val="24"/>
              </w:rPr>
              <w:t> </w:t>
            </w:r>
            <w:r w:rsidRPr="00230F5F">
              <w:rPr>
                <w:rFonts w:ascii="Times New Roman" w:hAnsi="Times New Roman" w:cs="Times New Roman"/>
                <w:sz w:val="24"/>
                <w:szCs w:val="24"/>
                <w:lang w:val="uk-UA"/>
              </w:rPr>
              <w:t>ДПС за напрямами роботи</w:t>
            </w:r>
          </w:p>
        </w:tc>
      </w:tr>
      <w:tr w:rsidR="008E0BD3" w:rsidRPr="004538F9" w:rsidTr="00A95235">
        <w:trPr>
          <w:trHeight w:val="315"/>
        </w:trPr>
        <w:tc>
          <w:tcPr>
            <w:tcW w:w="16122" w:type="dxa"/>
            <w:gridSpan w:val="5"/>
          </w:tcPr>
          <w:p w:rsidR="008E0BD3" w:rsidRPr="004538F9" w:rsidRDefault="008E0BD3" w:rsidP="001A0182">
            <w:pPr>
              <w:spacing w:before="240" w:after="240" w:line="240" w:lineRule="auto"/>
              <w:jc w:val="center"/>
              <w:rPr>
                <w:rFonts w:ascii="Times New Roman" w:hAnsi="Times New Roman" w:cs="Times New Roman"/>
                <w:color w:val="31849B" w:themeColor="accent5" w:themeShade="BF"/>
                <w:spacing w:val="-20"/>
                <w:sz w:val="24"/>
                <w:szCs w:val="24"/>
                <w:lang w:val="uk-UA"/>
              </w:rPr>
            </w:pPr>
            <w:r w:rsidRPr="00B84959">
              <w:rPr>
                <w:rFonts w:ascii="Times New Roman" w:eastAsia="Times New Roman" w:hAnsi="Times New Roman" w:cs="Times New Roman"/>
                <w:b/>
                <w:bCs/>
                <w:sz w:val="24"/>
                <w:szCs w:val="24"/>
                <w:shd w:val="clear" w:color="auto" w:fill="FFFFFF"/>
                <w:lang w:val="uk-UA" w:eastAsia="ru-RU"/>
              </w:rPr>
              <w:lastRenderedPageBreak/>
              <w:t>Розділ</w:t>
            </w:r>
            <w:r w:rsidRPr="00B84959">
              <w:rPr>
                <w:rFonts w:ascii="Times New Roman" w:eastAsia="Times New Roman" w:hAnsi="Times New Roman" w:cs="Times New Roman"/>
                <w:b/>
                <w:sz w:val="24"/>
                <w:szCs w:val="24"/>
                <w:shd w:val="clear" w:color="auto" w:fill="FFFFFF"/>
                <w:lang w:val="uk-UA" w:eastAsia="uk-UA"/>
              </w:rPr>
              <w:t xml:space="preserve"> 8. </w:t>
            </w:r>
            <w:r w:rsidRPr="00B84959">
              <w:rPr>
                <w:rFonts w:ascii="Times New Roman" w:hAnsi="Times New Roman" w:cs="Times New Roman"/>
                <w:b/>
                <w:bCs/>
                <w:sz w:val="24"/>
                <w:szCs w:val="24"/>
                <w:lang w:val="uk-UA"/>
              </w:rPr>
              <w:t>Організація правової роботи</w:t>
            </w:r>
          </w:p>
        </w:tc>
      </w:tr>
      <w:tr w:rsidR="008E0BD3" w:rsidRPr="009F6F8D" w:rsidTr="00A95235">
        <w:trPr>
          <w:trHeight w:val="315"/>
        </w:trPr>
        <w:tc>
          <w:tcPr>
            <w:tcW w:w="851" w:type="dxa"/>
          </w:tcPr>
          <w:p w:rsidR="008E0BD3" w:rsidRPr="00B84959" w:rsidRDefault="008E0BD3" w:rsidP="009F03C0">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sz w:val="24"/>
                <w:szCs w:val="24"/>
                <w:lang w:val="uk-UA"/>
              </w:rPr>
              <w:t>8.1.</w:t>
            </w:r>
          </w:p>
        </w:tc>
        <w:tc>
          <w:tcPr>
            <w:tcW w:w="4536" w:type="dxa"/>
          </w:tcPr>
          <w:p w:rsidR="008E0BD3" w:rsidRPr="00B84959" w:rsidRDefault="008E0BD3" w:rsidP="009F03C0">
            <w:pPr>
              <w:spacing w:before="280" w:after="280" w:line="240" w:lineRule="auto"/>
              <w:ind w:firstLine="317"/>
              <w:jc w:val="both"/>
              <w:rPr>
                <w:rFonts w:ascii="Times New Roman" w:hAnsi="Times New Roman" w:cs="Times New Roman"/>
                <w:sz w:val="24"/>
                <w:szCs w:val="24"/>
                <w:lang w:val="uk-UA"/>
              </w:rPr>
            </w:pPr>
            <w:r w:rsidRPr="00B84959">
              <w:rPr>
                <w:rFonts w:ascii="Times New Roman" w:hAnsi="Times New Roman" w:cs="Times New Roman"/>
                <w:sz w:val="24"/>
                <w:szCs w:val="24"/>
                <w:lang w:val="uk-UA"/>
              </w:rPr>
              <w:t>Організація правової роботи, спрямованої на правильне застосування, неухильне дотримання вимог законодавства, інших нормативно-правових актів у ході здійснення діяльності ГУ ДПС</w:t>
            </w:r>
          </w:p>
        </w:tc>
        <w:tc>
          <w:tcPr>
            <w:tcW w:w="2552" w:type="dxa"/>
          </w:tcPr>
          <w:p w:rsidR="008E0BD3" w:rsidRPr="00B84959" w:rsidRDefault="008E0BD3" w:rsidP="009F03C0">
            <w:pPr>
              <w:spacing w:before="280" w:after="280" w:line="240" w:lineRule="auto"/>
              <w:jc w:val="center"/>
              <w:rPr>
                <w:rFonts w:ascii="Times New Roman" w:hAnsi="Times New Roman" w:cs="Times New Roman"/>
                <w:b/>
                <w:sz w:val="24"/>
                <w:szCs w:val="24"/>
                <w:lang w:val="uk-UA"/>
              </w:rPr>
            </w:pPr>
            <w:r w:rsidRPr="00B84959">
              <w:rPr>
                <w:rFonts w:ascii="Times New Roman" w:hAnsi="Times New Roman" w:cs="Times New Roman"/>
                <w:sz w:val="24"/>
                <w:szCs w:val="24"/>
              </w:rPr>
              <w:t>Управління правового забезпечення</w:t>
            </w:r>
          </w:p>
        </w:tc>
        <w:tc>
          <w:tcPr>
            <w:tcW w:w="1653" w:type="dxa"/>
          </w:tcPr>
          <w:p w:rsidR="008E0BD3" w:rsidRPr="00B84959" w:rsidRDefault="008E0BD3" w:rsidP="009F03C0">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bCs/>
                <w:sz w:val="24"/>
                <w:szCs w:val="24"/>
                <w:lang w:val="uk-UA"/>
              </w:rPr>
              <w:t>Протягом півріччя</w:t>
            </w:r>
          </w:p>
        </w:tc>
        <w:tc>
          <w:tcPr>
            <w:tcW w:w="6530" w:type="dxa"/>
          </w:tcPr>
          <w:p w:rsidR="008E0BD3" w:rsidRPr="004538F9" w:rsidRDefault="008E0BD3" w:rsidP="007116BA">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B50DC1">
              <w:rPr>
                <w:rFonts w:ascii="Times New Roman" w:hAnsi="Times New Roman" w:cs="Times New Roman"/>
                <w:sz w:val="24"/>
                <w:szCs w:val="24"/>
                <w:lang w:val="uk-UA"/>
              </w:rPr>
              <w:t xml:space="preserve">Спільно з профільними структурними підрозділами: надано </w:t>
            </w:r>
            <w:r w:rsidR="00B50DC1" w:rsidRPr="00B50DC1">
              <w:rPr>
                <w:rFonts w:ascii="Times New Roman" w:hAnsi="Times New Roman" w:cs="Times New Roman"/>
                <w:sz w:val="24"/>
                <w:szCs w:val="24"/>
                <w:lang w:val="uk-UA" w:eastAsia="uk-UA"/>
              </w:rPr>
              <w:t>1</w:t>
            </w:r>
            <w:r w:rsidR="003C640E">
              <w:rPr>
                <w:rFonts w:ascii="Times New Roman" w:hAnsi="Times New Roman" w:cs="Times New Roman"/>
                <w:sz w:val="24"/>
                <w:szCs w:val="24"/>
                <w:lang w:val="uk-UA" w:eastAsia="uk-UA"/>
              </w:rPr>
              <w:t> </w:t>
            </w:r>
            <w:r w:rsidR="00B50DC1" w:rsidRPr="00B50DC1">
              <w:rPr>
                <w:rFonts w:ascii="Times New Roman" w:hAnsi="Times New Roman" w:cs="Times New Roman"/>
                <w:sz w:val="24"/>
                <w:szCs w:val="24"/>
                <w:lang w:val="uk-UA" w:eastAsia="uk-UA"/>
              </w:rPr>
              <w:t>147</w:t>
            </w:r>
            <w:r w:rsidR="007116BA">
              <w:rPr>
                <w:rFonts w:ascii="Times New Roman" w:hAnsi="Times New Roman" w:cs="Times New Roman"/>
                <w:sz w:val="24"/>
                <w:szCs w:val="24"/>
                <w:lang w:val="uk-UA"/>
              </w:rPr>
              <w:t> відповідей</w:t>
            </w:r>
            <w:r w:rsidRPr="00B50DC1">
              <w:rPr>
                <w:rFonts w:ascii="Times New Roman" w:hAnsi="Times New Roman" w:cs="Times New Roman"/>
                <w:sz w:val="24"/>
                <w:szCs w:val="24"/>
                <w:lang w:val="uk-UA"/>
              </w:rPr>
              <w:t xml:space="preserve"> на запити </w:t>
            </w:r>
            <w:r w:rsidR="007116BA">
              <w:rPr>
                <w:rFonts w:ascii="Times New Roman" w:hAnsi="Times New Roman" w:cs="Times New Roman"/>
                <w:sz w:val="24"/>
                <w:szCs w:val="24"/>
                <w:lang w:val="uk-UA"/>
              </w:rPr>
              <w:t>та</w:t>
            </w:r>
            <w:r w:rsidRPr="00B50DC1">
              <w:rPr>
                <w:rFonts w:ascii="Times New Roman" w:hAnsi="Times New Roman" w:cs="Times New Roman"/>
                <w:sz w:val="24"/>
                <w:szCs w:val="24"/>
                <w:lang w:val="uk-UA"/>
              </w:rPr>
              <w:t xml:space="preserve"> звернення народних депутатів України, запити центральних органів виконавчої влади та органів місцевого самоврядування, правоохоронних органів, посадових осіб, громадян та платників податків; опрацьовано </w:t>
            </w:r>
            <w:r w:rsidRPr="00B50DC1">
              <w:rPr>
                <w:rFonts w:ascii="Times New Roman" w:hAnsi="Times New Roman" w:cs="Times New Roman"/>
                <w:sz w:val="24"/>
                <w:szCs w:val="24"/>
                <w:lang w:val="uk-UA" w:eastAsia="uk-UA"/>
              </w:rPr>
              <w:t>1</w:t>
            </w:r>
            <w:r w:rsidR="00B50DC1" w:rsidRPr="00B50DC1">
              <w:rPr>
                <w:rFonts w:ascii="Times New Roman" w:hAnsi="Times New Roman" w:cs="Times New Roman"/>
                <w:sz w:val="24"/>
                <w:szCs w:val="24"/>
                <w:lang w:val="uk-UA" w:eastAsia="uk-UA"/>
              </w:rPr>
              <w:t>3</w:t>
            </w:r>
            <w:r w:rsidRPr="00B50DC1">
              <w:rPr>
                <w:rFonts w:ascii="Times New Roman" w:hAnsi="Times New Roman" w:cs="Times New Roman"/>
                <w:sz w:val="24"/>
                <w:szCs w:val="24"/>
                <w:lang w:val="uk-UA"/>
              </w:rPr>
              <w:t xml:space="preserve"> індивідуальних податкових консультацій; укладено та погоджено </w:t>
            </w:r>
            <w:r w:rsidRPr="00B50DC1">
              <w:rPr>
                <w:rFonts w:ascii="Times New Roman" w:hAnsi="Times New Roman" w:cs="Times New Roman"/>
                <w:sz w:val="24"/>
                <w:szCs w:val="24"/>
                <w:lang w:val="uk-UA" w:eastAsia="uk-UA"/>
              </w:rPr>
              <w:t>49</w:t>
            </w:r>
            <w:r w:rsidRPr="00B50DC1">
              <w:rPr>
                <w:rFonts w:ascii="Times New Roman" w:hAnsi="Times New Roman" w:cs="Times New Roman"/>
                <w:sz w:val="24"/>
                <w:szCs w:val="24"/>
                <w:lang w:val="uk-UA"/>
              </w:rPr>
              <w:t xml:space="preserve"> договорів, видано та погоджено </w:t>
            </w:r>
            <w:r w:rsidR="00B50DC1" w:rsidRPr="00B50DC1">
              <w:rPr>
                <w:rFonts w:ascii="Times New Roman" w:hAnsi="Times New Roman" w:cs="Times New Roman"/>
                <w:sz w:val="24"/>
                <w:szCs w:val="24"/>
                <w:lang w:val="uk-UA" w:eastAsia="uk-UA"/>
              </w:rPr>
              <w:t>426</w:t>
            </w:r>
            <w:r w:rsidRPr="00B50DC1">
              <w:rPr>
                <w:rFonts w:ascii="Times New Roman" w:hAnsi="Times New Roman" w:cs="Times New Roman"/>
                <w:sz w:val="24"/>
                <w:szCs w:val="24"/>
                <w:lang w:val="uk-UA"/>
              </w:rPr>
              <w:t> організаційно-розпорядчих документів з основних питань діяльності та кадрових питань</w:t>
            </w:r>
          </w:p>
        </w:tc>
      </w:tr>
      <w:tr w:rsidR="008E0BD3" w:rsidRPr="00C6169E" w:rsidTr="00A95235">
        <w:trPr>
          <w:trHeight w:val="315"/>
        </w:trPr>
        <w:tc>
          <w:tcPr>
            <w:tcW w:w="851" w:type="dxa"/>
          </w:tcPr>
          <w:p w:rsidR="008E0BD3" w:rsidRPr="00B84959" w:rsidRDefault="008E0BD3" w:rsidP="009F03C0">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sz w:val="24"/>
                <w:szCs w:val="24"/>
                <w:lang w:val="uk-UA"/>
              </w:rPr>
              <w:t>8.2.</w:t>
            </w:r>
          </w:p>
        </w:tc>
        <w:tc>
          <w:tcPr>
            <w:tcW w:w="4536" w:type="dxa"/>
          </w:tcPr>
          <w:p w:rsidR="008E0BD3" w:rsidRPr="00B84959" w:rsidRDefault="008E0BD3" w:rsidP="009F03C0">
            <w:pPr>
              <w:pStyle w:val="a7"/>
              <w:spacing w:before="280" w:after="280"/>
              <w:ind w:firstLine="317"/>
              <w:jc w:val="both"/>
              <w:rPr>
                <w:rFonts w:ascii="Times New Roman" w:hAnsi="Times New Roman" w:cs="Times New Roman"/>
                <w:sz w:val="24"/>
                <w:szCs w:val="24"/>
                <w:lang w:val="uk-UA"/>
              </w:rPr>
            </w:pPr>
            <w:r w:rsidRPr="00B84959">
              <w:rPr>
                <w:rFonts w:ascii="Times New Roman" w:hAnsi="Times New Roman" w:cs="Times New Roman"/>
                <w:sz w:val="24"/>
                <w:szCs w:val="24"/>
                <w:lang w:val="uk-UA"/>
              </w:rPr>
              <w:t>Представництво в установленому законодавством порядку інтересів ГУ</w:t>
            </w:r>
            <w:r w:rsidRPr="00B84959">
              <w:rPr>
                <w:rFonts w:ascii="Times New Roman" w:hAnsi="Times New Roman" w:cs="Times New Roman"/>
                <w:sz w:val="24"/>
                <w:szCs w:val="24"/>
                <w:lang w:val="en-US"/>
              </w:rPr>
              <w:t> </w:t>
            </w:r>
            <w:r w:rsidRPr="00B84959">
              <w:rPr>
                <w:rFonts w:ascii="Times New Roman" w:hAnsi="Times New Roman" w:cs="Times New Roman"/>
                <w:sz w:val="24"/>
                <w:szCs w:val="24"/>
                <w:lang w:val="uk-UA"/>
              </w:rPr>
              <w:t xml:space="preserve">ДПС та ДПС в судах та інших органах державної влади і управління, в установах, організаціях та на підприємствах усіх форм власності під </w:t>
            </w:r>
            <w:r w:rsidRPr="00B84959">
              <w:rPr>
                <w:rFonts w:ascii="Times New Roman" w:hAnsi="Times New Roman" w:cs="Times New Roman"/>
                <w:sz w:val="24"/>
                <w:szCs w:val="24"/>
                <w:lang w:val="uk-UA"/>
              </w:rPr>
              <w:lastRenderedPageBreak/>
              <w:t>час розгляду питань та спорів щодо оподаткування, господарчих спорів та спорів, пов’язаних з порушенням державних майнових та немайнових прав</w:t>
            </w:r>
          </w:p>
        </w:tc>
        <w:tc>
          <w:tcPr>
            <w:tcW w:w="2552" w:type="dxa"/>
          </w:tcPr>
          <w:p w:rsidR="008E0BD3" w:rsidRPr="00526BE3" w:rsidRDefault="008E0BD3" w:rsidP="00346D09">
            <w:pPr>
              <w:spacing w:before="280" w:after="0" w:line="240" w:lineRule="auto"/>
              <w:jc w:val="center"/>
              <w:rPr>
                <w:rFonts w:ascii="Times New Roman" w:hAnsi="Times New Roman" w:cs="Times New Roman"/>
                <w:sz w:val="24"/>
                <w:szCs w:val="24"/>
                <w:lang w:val="uk-UA"/>
              </w:rPr>
            </w:pPr>
            <w:r w:rsidRPr="00526BE3">
              <w:rPr>
                <w:rFonts w:ascii="Times New Roman" w:hAnsi="Times New Roman" w:cs="Times New Roman"/>
                <w:sz w:val="24"/>
                <w:szCs w:val="24"/>
                <w:lang w:val="uk-UA"/>
              </w:rPr>
              <w:lastRenderedPageBreak/>
              <w:t>Управління: правового забезпечення,</w:t>
            </w:r>
          </w:p>
          <w:p w:rsidR="008E0BD3" w:rsidRPr="00526BE3" w:rsidRDefault="008E0BD3" w:rsidP="00346D09">
            <w:pPr>
              <w:spacing w:after="280" w:line="240" w:lineRule="auto"/>
              <w:jc w:val="center"/>
              <w:rPr>
                <w:rFonts w:ascii="Times New Roman" w:hAnsi="Times New Roman" w:cs="Times New Roman"/>
                <w:sz w:val="24"/>
                <w:szCs w:val="24"/>
                <w:lang w:val="uk-UA"/>
              </w:rPr>
            </w:pPr>
            <w:r w:rsidRPr="00526BE3">
              <w:rPr>
                <w:rFonts w:ascii="Times New Roman" w:hAnsi="Times New Roman" w:cs="Times New Roman"/>
                <w:sz w:val="24"/>
                <w:szCs w:val="24"/>
                <w:lang w:val="uk-UA"/>
              </w:rPr>
              <w:t>по роботі з податковим боргом</w:t>
            </w:r>
          </w:p>
        </w:tc>
        <w:tc>
          <w:tcPr>
            <w:tcW w:w="1653" w:type="dxa"/>
          </w:tcPr>
          <w:p w:rsidR="008E0BD3" w:rsidRPr="00526BE3" w:rsidRDefault="008E0BD3" w:rsidP="009F03C0">
            <w:pPr>
              <w:spacing w:before="280" w:after="280" w:line="240" w:lineRule="auto"/>
              <w:jc w:val="center"/>
              <w:rPr>
                <w:rFonts w:ascii="Times New Roman" w:hAnsi="Times New Roman" w:cs="Times New Roman"/>
                <w:sz w:val="24"/>
                <w:szCs w:val="24"/>
                <w:lang w:val="uk-UA"/>
              </w:rPr>
            </w:pPr>
            <w:r w:rsidRPr="00526BE3">
              <w:rPr>
                <w:rFonts w:ascii="Times New Roman" w:hAnsi="Times New Roman" w:cs="Times New Roman"/>
                <w:bCs/>
                <w:sz w:val="24"/>
                <w:szCs w:val="24"/>
                <w:lang w:val="uk-UA"/>
              </w:rPr>
              <w:t>Протягом півріччя</w:t>
            </w:r>
          </w:p>
        </w:tc>
        <w:tc>
          <w:tcPr>
            <w:tcW w:w="6530" w:type="dxa"/>
          </w:tcPr>
          <w:p w:rsidR="008E0BD3" w:rsidRPr="00526BE3" w:rsidRDefault="008E0BD3" w:rsidP="00526BE3">
            <w:pPr>
              <w:spacing w:before="280" w:after="280" w:line="240" w:lineRule="auto"/>
              <w:ind w:firstLine="459"/>
              <w:jc w:val="both"/>
              <w:rPr>
                <w:rFonts w:ascii="Times New Roman" w:hAnsi="Times New Roman" w:cs="Times New Roman"/>
                <w:sz w:val="24"/>
                <w:szCs w:val="24"/>
                <w:lang w:val="uk-UA"/>
              </w:rPr>
            </w:pPr>
            <w:r w:rsidRPr="00526BE3">
              <w:rPr>
                <w:rFonts w:ascii="Times New Roman" w:hAnsi="Times New Roman" w:cs="Times New Roman"/>
                <w:sz w:val="24"/>
                <w:szCs w:val="24"/>
                <w:lang w:val="uk-UA"/>
              </w:rPr>
              <w:t xml:space="preserve">Протягом звітного періоду здійснено представництво інтересів ДПС, ГУ ДПС (складено та подано до суду відповідні процесуальні документи, взято участь у судових процесах), без окремого доручення Голови з правами, що надані стороні, третій особі, особі, якій законом надано право звертатися до суду в інтересах іншої особи, </w:t>
            </w:r>
            <w:r w:rsidRPr="00526BE3">
              <w:rPr>
                <w:rFonts w:ascii="Times New Roman" w:hAnsi="Times New Roman" w:cs="Times New Roman"/>
                <w:sz w:val="24"/>
                <w:szCs w:val="24"/>
                <w:lang w:val="uk-UA"/>
              </w:rPr>
              <w:lastRenderedPageBreak/>
              <w:t xml:space="preserve">у відповідності до вимог чинного процесуального законодавства України, розпорядчих документів ДПС та ГУ ДПС. </w:t>
            </w:r>
            <w:r w:rsidRPr="00526BE3">
              <w:rPr>
                <w:rFonts w:ascii="Times New Roman" w:eastAsia="Times New Roman" w:hAnsi="Times New Roman" w:cs="Times New Roman"/>
                <w:sz w:val="24"/>
                <w:szCs w:val="24"/>
                <w:lang w:val="uk-UA" w:eastAsia="ru-RU"/>
              </w:rPr>
              <w:t>Забезпечено участь у засіданнях територіальної комісії Запорізької області з питань узгодження заборгованості з різниці в тарифах, створеної розпорядженням голови ЗОДА від 24.10.2022 № 474;</w:t>
            </w:r>
            <w:r w:rsidRPr="00526BE3">
              <w:rPr>
                <w:rFonts w:ascii="Times New Roman" w:hAnsi="Times New Roman" w:cs="Times New Roman"/>
                <w:sz w:val="24"/>
                <w:szCs w:val="24"/>
                <w:lang w:val="uk-UA"/>
              </w:rPr>
              <w:t xml:space="preserve"> </w:t>
            </w:r>
            <w:r w:rsidRPr="00526BE3">
              <w:rPr>
                <w:rFonts w:ascii="Times New Roman" w:eastAsia="Times New Roman" w:hAnsi="Times New Roman" w:cs="Times New Roman"/>
                <w:sz w:val="24"/>
                <w:szCs w:val="24"/>
                <w:lang w:val="uk-UA" w:eastAsia="ru-RU"/>
              </w:rPr>
              <w:t>у перевірках Регіонального відділення Фонду державного майна України по Дніпропетровській, Запорізькій та Кіровоградській областях стану використання державного майна (</w:t>
            </w:r>
            <w:r w:rsidR="00526BE3" w:rsidRPr="00526BE3">
              <w:rPr>
                <w:rFonts w:ascii="Times New Roman" w:eastAsia="Times New Roman" w:hAnsi="Times New Roman" w:cs="Times New Roman"/>
                <w:sz w:val="24"/>
                <w:szCs w:val="24"/>
                <w:lang w:val="uk-UA" w:eastAsia="ru-RU"/>
              </w:rPr>
              <w:t>4</w:t>
            </w:r>
            <w:r w:rsidRPr="00526BE3">
              <w:rPr>
                <w:rFonts w:ascii="Times New Roman" w:eastAsia="Times New Roman" w:hAnsi="Times New Roman" w:cs="Times New Roman"/>
                <w:sz w:val="24"/>
                <w:szCs w:val="24"/>
                <w:lang w:val="uk-UA" w:eastAsia="ru-RU"/>
              </w:rPr>
              <w:t xml:space="preserve"> перевірки)</w:t>
            </w:r>
          </w:p>
        </w:tc>
      </w:tr>
      <w:tr w:rsidR="008E0BD3" w:rsidRPr="00C6169E" w:rsidTr="00A95235">
        <w:trPr>
          <w:trHeight w:val="315"/>
        </w:trPr>
        <w:tc>
          <w:tcPr>
            <w:tcW w:w="851" w:type="dxa"/>
          </w:tcPr>
          <w:p w:rsidR="008E0BD3" w:rsidRPr="004538F9" w:rsidRDefault="008E0BD3" w:rsidP="009F03C0">
            <w:pPr>
              <w:spacing w:before="280" w:after="280" w:line="240" w:lineRule="auto"/>
              <w:jc w:val="center"/>
              <w:rPr>
                <w:rFonts w:ascii="Times New Roman" w:hAnsi="Times New Roman" w:cs="Times New Roman"/>
                <w:color w:val="31849B" w:themeColor="accent5" w:themeShade="BF"/>
                <w:sz w:val="24"/>
                <w:szCs w:val="24"/>
                <w:lang w:val="uk-UA"/>
              </w:rPr>
            </w:pPr>
            <w:r w:rsidRPr="00B84959">
              <w:rPr>
                <w:rFonts w:ascii="Times New Roman" w:hAnsi="Times New Roman" w:cs="Times New Roman"/>
                <w:sz w:val="24"/>
                <w:szCs w:val="24"/>
                <w:lang w:val="uk-UA"/>
              </w:rPr>
              <w:lastRenderedPageBreak/>
              <w:t>8.3.</w:t>
            </w:r>
          </w:p>
        </w:tc>
        <w:tc>
          <w:tcPr>
            <w:tcW w:w="4536" w:type="dxa"/>
          </w:tcPr>
          <w:p w:rsidR="008E0BD3" w:rsidRPr="00B84959" w:rsidRDefault="008E0BD3" w:rsidP="009F03C0">
            <w:pPr>
              <w:spacing w:before="280" w:after="280" w:line="240" w:lineRule="auto"/>
              <w:ind w:firstLine="317"/>
              <w:jc w:val="both"/>
              <w:rPr>
                <w:rFonts w:ascii="Times New Roman" w:hAnsi="Times New Roman" w:cs="Times New Roman"/>
                <w:sz w:val="24"/>
                <w:szCs w:val="24"/>
                <w:lang w:val="uk-UA"/>
              </w:rPr>
            </w:pPr>
            <w:r w:rsidRPr="00B84959">
              <w:rPr>
                <w:rFonts w:ascii="Times New Roman" w:hAnsi="Times New Roman" w:cs="Times New Roman"/>
                <w:sz w:val="24"/>
                <w:szCs w:val="24"/>
                <w:lang w:val="uk-UA"/>
              </w:rPr>
              <w:t>Узагальнення та аналіз результатів позовної роботи за участі ГУ ДПС, розробка пропозицій щодо усунення недоліків та внесення їх на розгляд керівництва</w:t>
            </w:r>
          </w:p>
        </w:tc>
        <w:tc>
          <w:tcPr>
            <w:tcW w:w="2552" w:type="dxa"/>
          </w:tcPr>
          <w:p w:rsidR="008E0BD3" w:rsidRPr="00A17C34" w:rsidRDefault="008E0BD3" w:rsidP="007029B2">
            <w:pPr>
              <w:spacing w:before="280" w:after="0" w:line="240" w:lineRule="auto"/>
              <w:jc w:val="center"/>
              <w:rPr>
                <w:rFonts w:ascii="Times New Roman" w:hAnsi="Times New Roman" w:cs="Times New Roman"/>
                <w:sz w:val="24"/>
                <w:szCs w:val="24"/>
                <w:lang w:val="uk-UA"/>
              </w:rPr>
            </w:pPr>
            <w:r w:rsidRPr="00B84959">
              <w:rPr>
                <w:rFonts w:ascii="Times New Roman" w:hAnsi="Times New Roman" w:cs="Times New Roman"/>
                <w:sz w:val="24"/>
                <w:szCs w:val="24"/>
                <w:lang w:val="uk-UA"/>
              </w:rPr>
              <w:t xml:space="preserve">Управління: правового </w:t>
            </w:r>
            <w:r w:rsidRPr="00A17C34">
              <w:rPr>
                <w:rFonts w:ascii="Times New Roman" w:hAnsi="Times New Roman" w:cs="Times New Roman"/>
                <w:sz w:val="24"/>
                <w:szCs w:val="24"/>
                <w:lang w:val="uk-UA"/>
              </w:rPr>
              <w:t>забезпечення,</w:t>
            </w:r>
          </w:p>
          <w:p w:rsidR="008E0BD3" w:rsidRPr="00B84959" w:rsidRDefault="008E0BD3" w:rsidP="007029B2">
            <w:pPr>
              <w:spacing w:after="280" w:line="240" w:lineRule="auto"/>
              <w:jc w:val="center"/>
              <w:rPr>
                <w:rFonts w:ascii="Times New Roman" w:hAnsi="Times New Roman" w:cs="Times New Roman"/>
                <w:sz w:val="24"/>
                <w:szCs w:val="24"/>
                <w:lang w:val="uk-UA"/>
              </w:rPr>
            </w:pPr>
            <w:r w:rsidRPr="00A17C34">
              <w:rPr>
                <w:rFonts w:ascii="Times New Roman" w:hAnsi="Times New Roman" w:cs="Times New Roman"/>
                <w:sz w:val="24"/>
                <w:szCs w:val="24"/>
                <w:lang w:val="uk-UA"/>
              </w:rPr>
              <w:t>по роботі з податковим боргом</w:t>
            </w:r>
          </w:p>
        </w:tc>
        <w:tc>
          <w:tcPr>
            <w:tcW w:w="1653" w:type="dxa"/>
          </w:tcPr>
          <w:p w:rsidR="008E0BD3" w:rsidRPr="00B84959" w:rsidRDefault="008E0BD3" w:rsidP="009F03C0">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bCs/>
                <w:sz w:val="24"/>
                <w:szCs w:val="24"/>
                <w:lang w:val="uk-UA"/>
              </w:rPr>
              <w:t>Протягом півріччя</w:t>
            </w:r>
          </w:p>
        </w:tc>
        <w:tc>
          <w:tcPr>
            <w:tcW w:w="6530" w:type="dxa"/>
          </w:tcPr>
          <w:p w:rsidR="008E0BD3" w:rsidRPr="004538F9" w:rsidRDefault="00531978" w:rsidP="008544EC">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531978">
              <w:rPr>
                <w:rFonts w:ascii="Times New Roman" w:hAnsi="Times New Roman" w:cs="Times New Roman"/>
                <w:sz w:val="24"/>
                <w:szCs w:val="24"/>
                <w:lang w:val="uk-UA"/>
              </w:rPr>
              <w:t xml:space="preserve">За позовами органів ДПС до платників податків на користь органів ДПС ухвалено </w:t>
            </w:r>
            <w:r w:rsidRPr="00531978">
              <w:rPr>
                <w:rFonts w:ascii="Times New Roman" w:hAnsi="Times New Roman" w:cs="Times New Roman"/>
                <w:sz w:val="24"/>
                <w:szCs w:val="24"/>
              </w:rPr>
              <w:t>164</w:t>
            </w:r>
            <w:r w:rsidRPr="00531978">
              <w:rPr>
                <w:rFonts w:ascii="Times New Roman" w:hAnsi="Times New Roman" w:cs="Times New Roman"/>
                <w:sz w:val="24"/>
                <w:szCs w:val="24"/>
                <w:lang w:val="uk-UA"/>
              </w:rPr>
              <w:t xml:space="preserve"> судових рішення на суму 147,81 мільйона гривень. </w:t>
            </w:r>
            <w:r w:rsidR="008E0BD3" w:rsidRPr="00531978">
              <w:rPr>
                <w:rFonts w:ascii="Times New Roman" w:hAnsi="Times New Roman" w:cs="Times New Roman"/>
                <w:sz w:val="24"/>
                <w:szCs w:val="24"/>
                <w:lang w:val="uk-UA"/>
              </w:rPr>
              <w:t>Станом на 01.0</w:t>
            </w:r>
            <w:r w:rsidRPr="00531978">
              <w:rPr>
                <w:rFonts w:ascii="Times New Roman" w:hAnsi="Times New Roman" w:cs="Times New Roman"/>
                <w:sz w:val="24"/>
                <w:szCs w:val="24"/>
                <w:lang w:val="uk-UA"/>
              </w:rPr>
              <w:t>7</w:t>
            </w:r>
            <w:r w:rsidR="008E0BD3" w:rsidRPr="00531978">
              <w:rPr>
                <w:rFonts w:ascii="Times New Roman" w:hAnsi="Times New Roman" w:cs="Times New Roman"/>
                <w:sz w:val="24"/>
                <w:szCs w:val="24"/>
                <w:lang w:val="uk-UA"/>
              </w:rPr>
              <w:t xml:space="preserve">.2024 до бюджету надійшло </w:t>
            </w:r>
            <w:r w:rsidRPr="00531978">
              <w:rPr>
                <w:rFonts w:ascii="Times New Roman" w:hAnsi="Times New Roman" w:cs="Times New Roman"/>
                <w:sz w:val="24"/>
                <w:szCs w:val="24"/>
                <w:lang w:val="uk-UA"/>
              </w:rPr>
              <w:t>11,59</w:t>
            </w:r>
            <w:r w:rsidR="008E0BD3" w:rsidRPr="00531978">
              <w:rPr>
                <w:rFonts w:ascii="Times New Roman" w:hAnsi="Times New Roman" w:cs="Times New Roman"/>
                <w:sz w:val="24"/>
                <w:szCs w:val="24"/>
                <w:lang w:val="uk-UA"/>
              </w:rPr>
              <w:t> </w:t>
            </w:r>
            <w:r w:rsidR="005B2BEF" w:rsidRPr="00531978">
              <w:rPr>
                <w:rFonts w:ascii="Times New Roman" w:hAnsi="Times New Roman" w:cs="Times New Roman"/>
                <w:sz w:val="24"/>
                <w:szCs w:val="24"/>
                <w:lang w:val="uk-UA"/>
              </w:rPr>
              <w:t>мільйона </w:t>
            </w:r>
            <w:r w:rsidR="005B2BEF" w:rsidRPr="008544EC">
              <w:rPr>
                <w:rFonts w:ascii="Times New Roman" w:hAnsi="Times New Roman" w:cs="Times New Roman"/>
                <w:sz w:val="24"/>
                <w:szCs w:val="24"/>
                <w:lang w:val="uk-UA"/>
              </w:rPr>
              <w:t xml:space="preserve">гривень. </w:t>
            </w:r>
            <w:r w:rsidR="008E0BD3" w:rsidRPr="008544EC">
              <w:rPr>
                <w:rFonts w:ascii="Times New Roman" w:hAnsi="Times New Roman" w:cs="Times New Roman"/>
                <w:sz w:val="24"/>
                <w:szCs w:val="24"/>
                <w:lang w:val="uk-UA"/>
              </w:rPr>
              <w:t xml:space="preserve">Протягом звітного періоду керівництву (комісії </w:t>
            </w:r>
            <w:r w:rsidR="007116BA">
              <w:rPr>
                <w:rFonts w:ascii="Times New Roman" w:hAnsi="Times New Roman" w:cs="Times New Roman"/>
                <w:sz w:val="24"/>
                <w:szCs w:val="24"/>
                <w:lang w:val="uk-UA"/>
              </w:rPr>
              <w:t xml:space="preserve">Головного управління ДПС у Запорізькій області </w:t>
            </w:r>
            <w:r w:rsidR="008E0BD3" w:rsidRPr="008544EC">
              <w:rPr>
                <w:rFonts w:ascii="Times New Roman" w:hAnsi="Times New Roman" w:cs="Times New Roman"/>
                <w:sz w:val="24"/>
                <w:szCs w:val="24"/>
                <w:lang w:val="uk-UA"/>
              </w:rPr>
              <w:t>з питань визначення доцільності / недоцільності оскарження рішень судів, винесених не на користь органів ДПС) надано пропозиції щодо усунення недоліків у позовній роботі за участі ГУ ДПС, зокрема, вжиття заходів для позитивного вирішення судових справ та / або недопущення вирішення справ на користь платників податків</w:t>
            </w:r>
          </w:p>
        </w:tc>
      </w:tr>
      <w:tr w:rsidR="008E0BD3" w:rsidRPr="004538F9" w:rsidTr="00A95235">
        <w:trPr>
          <w:trHeight w:val="315"/>
        </w:trPr>
        <w:tc>
          <w:tcPr>
            <w:tcW w:w="851" w:type="dxa"/>
          </w:tcPr>
          <w:p w:rsidR="008E0BD3" w:rsidRPr="00B84959" w:rsidRDefault="008E0BD3" w:rsidP="009F03C0">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sz w:val="24"/>
                <w:szCs w:val="24"/>
                <w:lang w:val="uk-UA"/>
              </w:rPr>
              <w:t>8.4.</w:t>
            </w:r>
          </w:p>
        </w:tc>
        <w:tc>
          <w:tcPr>
            <w:tcW w:w="4536" w:type="dxa"/>
          </w:tcPr>
          <w:p w:rsidR="008E0BD3" w:rsidRPr="00B84959" w:rsidRDefault="008E0BD3" w:rsidP="009F03C0">
            <w:pPr>
              <w:spacing w:before="280" w:after="280" w:line="240" w:lineRule="auto"/>
              <w:ind w:firstLine="317"/>
              <w:jc w:val="both"/>
              <w:rPr>
                <w:rFonts w:ascii="Times New Roman" w:hAnsi="Times New Roman" w:cs="Times New Roman"/>
                <w:sz w:val="24"/>
                <w:szCs w:val="24"/>
                <w:lang w:val="uk-UA"/>
              </w:rPr>
            </w:pPr>
            <w:r w:rsidRPr="00B84959">
              <w:rPr>
                <w:rFonts w:ascii="Times New Roman" w:hAnsi="Times New Roman" w:cs="Times New Roman"/>
                <w:sz w:val="24"/>
                <w:szCs w:val="24"/>
                <w:lang w:val="uk-UA"/>
              </w:rPr>
              <w:t xml:space="preserve">Аналіз та узагальнення правових позицій судів різних інстанцій в податкових спорах </w:t>
            </w:r>
          </w:p>
        </w:tc>
        <w:tc>
          <w:tcPr>
            <w:tcW w:w="2552" w:type="dxa"/>
          </w:tcPr>
          <w:p w:rsidR="008E0BD3" w:rsidRPr="00B84959" w:rsidRDefault="008E0BD3" w:rsidP="009F03C0">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sz w:val="24"/>
                <w:szCs w:val="24"/>
              </w:rPr>
              <w:t>Управління правового забезпечення</w:t>
            </w:r>
          </w:p>
        </w:tc>
        <w:tc>
          <w:tcPr>
            <w:tcW w:w="1653" w:type="dxa"/>
          </w:tcPr>
          <w:p w:rsidR="008E0BD3" w:rsidRPr="00B84959" w:rsidRDefault="008E0BD3" w:rsidP="009F03C0">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bCs/>
                <w:sz w:val="24"/>
                <w:szCs w:val="24"/>
                <w:lang w:val="uk-UA"/>
              </w:rPr>
              <w:t>Протягом півріччя</w:t>
            </w:r>
          </w:p>
        </w:tc>
        <w:tc>
          <w:tcPr>
            <w:tcW w:w="6530" w:type="dxa"/>
          </w:tcPr>
          <w:p w:rsidR="008E0BD3" w:rsidRPr="004538F9" w:rsidRDefault="008E0BD3" w:rsidP="004C0FA5">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4C0FA5">
              <w:rPr>
                <w:rFonts w:ascii="Times New Roman" w:hAnsi="Times New Roman" w:cs="Times New Roman"/>
                <w:sz w:val="24"/>
                <w:szCs w:val="24"/>
                <w:lang w:val="uk-UA"/>
              </w:rPr>
              <w:t>На постійній основі здійснено аналіз причин програшу су</w:t>
            </w:r>
            <w:r w:rsidR="00C3373A">
              <w:rPr>
                <w:rFonts w:ascii="Times New Roman" w:hAnsi="Times New Roman" w:cs="Times New Roman"/>
                <w:sz w:val="24"/>
                <w:szCs w:val="24"/>
                <w:lang w:val="uk-UA"/>
              </w:rPr>
              <w:t xml:space="preserve">дових справ, які перебувають на </w:t>
            </w:r>
            <w:r w:rsidRPr="004C0FA5">
              <w:rPr>
                <w:rFonts w:ascii="Times New Roman" w:hAnsi="Times New Roman" w:cs="Times New Roman"/>
                <w:sz w:val="24"/>
                <w:szCs w:val="24"/>
                <w:lang w:val="uk-UA"/>
              </w:rPr>
              <w:t xml:space="preserve">супроводженні. За результатами вказаного аналізу надано відповідні завдання профільним структурним підрозділам ГУ ДПС з метою недопущення в подальшому недоліків, які призвели до програшу справи, визначено заходи, необхідні для позитивного вирішення справ під час подальшого оскарження. Звіт про проведений аналіз та вжиті заходи направлено до ДПС. Крім того, </w:t>
            </w:r>
            <w:r w:rsidR="004C0FA5" w:rsidRPr="004C0FA5">
              <w:rPr>
                <w:rFonts w:ascii="Times New Roman" w:hAnsi="Times New Roman" w:cs="Times New Roman"/>
                <w:sz w:val="24"/>
                <w:szCs w:val="24"/>
                <w:lang w:val="uk-UA"/>
              </w:rPr>
              <w:t>здійснено</w:t>
            </w:r>
            <w:r w:rsidRPr="004C0FA5">
              <w:rPr>
                <w:rFonts w:ascii="Times New Roman" w:hAnsi="Times New Roman" w:cs="Times New Roman"/>
                <w:sz w:val="24"/>
                <w:szCs w:val="24"/>
                <w:lang w:val="uk-UA"/>
              </w:rPr>
              <w:t xml:space="preserve"> аналіз правових </w:t>
            </w:r>
            <w:r w:rsidRPr="004C0FA5">
              <w:rPr>
                <w:rFonts w:ascii="Times New Roman" w:hAnsi="Times New Roman" w:cs="Times New Roman"/>
                <w:sz w:val="24"/>
                <w:szCs w:val="24"/>
                <w:lang w:val="uk-UA"/>
              </w:rPr>
              <w:lastRenderedPageBreak/>
              <w:t>позицій Верховного Суду в податкових спорах, узагальнений аналіз доведено до профільних структурних підрозділів ГУ ДПС</w:t>
            </w:r>
          </w:p>
        </w:tc>
      </w:tr>
      <w:tr w:rsidR="008E0BD3" w:rsidRPr="00C6169E" w:rsidTr="00A95235">
        <w:trPr>
          <w:trHeight w:val="315"/>
        </w:trPr>
        <w:tc>
          <w:tcPr>
            <w:tcW w:w="851" w:type="dxa"/>
          </w:tcPr>
          <w:p w:rsidR="008E0BD3" w:rsidRPr="00B84959" w:rsidRDefault="008E0BD3" w:rsidP="009F03C0">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sz w:val="24"/>
                <w:szCs w:val="24"/>
                <w:lang w:val="uk-UA"/>
              </w:rPr>
              <w:lastRenderedPageBreak/>
              <w:t>8.5.</w:t>
            </w:r>
          </w:p>
        </w:tc>
        <w:tc>
          <w:tcPr>
            <w:tcW w:w="4536" w:type="dxa"/>
          </w:tcPr>
          <w:p w:rsidR="008E0BD3" w:rsidRPr="00B84959" w:rsidRDefault="008E0BD3" w:rsidP="009F03C0">
            <w:pPr>
              <w:spacing w:before="280" w:after="280" w:line="240" w:lineRule="auto"/>
              <w:ind w:firstLine="317"/>
              <w:jc w:val="both"/>
              <w:rPr>
                <w:rFonts w:ascii="Times New Roman" w:hAnsi="Times New Roman" w:cs="Times New Roman"/>
                <w:bCs/>
                <w:sz w:val="24"/>
                <w:szCs w:val="24"/>
                <w:lang w:val="uk-UA"/>
              </w:rPr>
            </w:pPr>
            <w:r w:rsidRPr="00B84959">
              <w:rPr>
                <w:rFonts w:ascii="Times New Roman" w:hAnsi="Times New Roman" w:cs="Times New Roman"/>
                <w:sz w:val="24"/>
                <w:szCs w:val="24"/>
                <w:lang w:val="uk-UA"/>
              </w:rPr>
              <w:t xml:space="preserve">Участь у межах компетенції у супроводженні судових справ та у судових засіданнях, підготовка необхідних документів </w:t>
            </w:r>
          </w:p>
        </w:tc>
        <w:tc>
          <w:tcPr>
            <w:tcW w:w="2552" w:type="dxa"/>
          </w:tcPr>
          <w:p w:rsidR="008E0BD3" w:rsidRPr="00B84959" w:rsidRDefault="008E0BD3" w:rsidP="00BF59E8">
            <w:pPr>
              <w:spacing w:before="280" w:after="0" w:line="240" w:lineRule="auto"/>
              <w:jc w:val="center"/>
              <w:rPr>
                <w:rFonts w:ascii="Times New Roman" w:hAnsi="Times New Roman" w:cs="Times New Roman"/>
                <w:sz w:val="24"/>
                <w:szCs w:val="24"/>
                <w:lang w:val="uk-UA"/>
              </w:rPr>
            </w:pPr>
            <w:r w:rsidRPr="00B84959">
              <w:rPr>
                <w:rFonts w:ascii="Times New Roman" w:hAnsi="Times New Roman" w:cs="Times New Roman"/>
                <w:sz w:val="24"/>
                <w:szCs w:val="24"/>
                <w:lang w:val="uk-UA"/>
              </w:rPr>
              <w:t>Управління: правового забезпечення,</w:t>
            </w:r>
          </w:p>
          <w:p w:rsidR="008E0BD3" w:rsidRPr="00B84959" w:rsidRDefault="008E0BD3" w:rsidP="00BF59E8">
            <w:pPr>
              <w:spacing w:after="280" w:line="240" w:lineRule="auto"/>
              <w:jc w:val="center"/>
              <w:rPr>
                <w:rFonts w:ascii="Times New Roman" w:hAnsi="Times New Roman" w:cs="Times New Roman"/>
                <w:sz w:val="24"/>
                <w:szCs w:val="24"/>
                <w:lang w:val="uk-UA"/>
              </w:rPr>
            </w:pPr>
            <w:r w:rsidRPr="00CB1956">
              <w:rPr>
                <w:rFonts w:ascii="Times New Roman" w:hAnsi="Times New Roman" w:cs="Times New Roman"/>
                <w:sz w:val="24"/>
                <w:szCs w:val="24"/>
                <w:lang w:val="uk-UA"/>
              </w:rPr>
              <w:t>по роботі з податковим боргом</w:t>
            </w:r>
          </w:p>
        </w:tc>
        <w:tc>
          <w:tcPr>
            <w:tcW w:w="1653" w:type="dxa"/>
          </w:tcPr>
          <w:p w:rsidR="008E0BD3" w:rsidRPr="00B84959" w:rsidRDefault="008E0BD3" w:rsidP="009F03C0">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bCs/>
                <w:sz w:val="24"/>
                <w:szCs w:val="24"/>
                <w:lang w:val="uk-UA"/>
              </w:rPr>
              <w:t>Протягом півріччя</w:t>
            </w:r>
          </w:p>
        </w:tc>
        <w:tc>
          <w:tcPr>
            <w:tcW w:w="6530" w:type="dxa"/>
          </w:tcPr>
          <w:p w:rsidR="008E0BD3" w:rsidRPr="004538F9" w:rsidRDefault="00A723D2" w:rsidP="00F94E5B">
            <w:pPr>
              <w:pStyle w:val="af0"/>
              <w:spacing w:before="280" w:beforeAutospacing="0" w:after="280" w:afterAutospacing="0"/>
              <w:ind w:firstLine="507"/>
              <w:jc w:val="both"/>
              <w:rPr>
                <w:color w:val="31849B" w:themeColor="accent5" w:themeShade="BF"/>
                <w:lang w:val="uk-UA"/>
              </w:rPr>
            </w:pPr>
            <w:r w:rsidRPr="00A723D2">
              <w:rPr>
                <w:lang w:val="uk-UA"/>
              </w:rPr>
              <w:t>П</w:t>
            </w:r>
            <w:r w:rsidR="008E0BD3" w:rsidRPr="00A723D2">
              <w:rPr>
                <w:lang w:val="uk-UA"/>
              </w:rPr>
              <w:t xml:space="preserve">ротягом півріччя на розгляді в судах всіх інстанцій перебувало </w:t>
            </w:r>
            <w:r w:rsidRPr="00A723D2">
              <w:rPr>
                <w:lang w:val="uk-UA"/>
              </w:rPr>
              <w:t>1</w:t>
            </w:r>
            <w:r w:rsidR="00CA1A3B">
              <w:rPr>
                <w:lang w:val="uk-UA"/>
              </w:rPr>
              <w:t> </w:t>
            </w:r>
            <w:r w:rsidRPr="00A723D2">
              <w:rPr>
                <w:lang w:val="uk-UA"/>
              </w:rPr>
              <w:t>105</w:t>
            </w:r>
            <w:r w:rsidR="008E0BD3" w:rsidRPr="00A723D2">
              <w:rPr>
                <w:lang w:val="uk-UA"/>
              </w:rPr>
              <w:t xml:space="preserve"> справ, де стороною виступило ГУ ДПС, на загальну суму </w:t>
            </w:r>
            <w:r w:rsidRPr="00A723D2">
              <w:rPr>
                <w:lang w:val="uk-UA"/>
              </w:rPr>
              <w:t>2</w:t>
            </w:r>
            <w:r w:rsidR="00CA1A3B">
              <w:rPr>
                <w:lang w:val="uk-UA"/>
              </w:rPr>
              <w:t> </w:t>
            </w:r>
            <w:r w:rsidRPr="00A723D2">
              <w:rPr>
                <w:lang w:val="uk-UA"/>
              </w:rPr>
              <w:t>404,48</w:t>
            </w:r>
            <w:r w:rsidR="008E0BD3" w:rsidRPr="00A723D2">
              <w:rPr>
                <w:lang w:val="uk-UA"/>
              </w:rPr>
              <w:t> </w:t>
            </w:r>
            <w:r w:rsidRPr="00531978">
              <w:rPr>
                <w:lang w:val="uk-UA"/>
              </w:rPr>
              <w:t>мільйона </w:t>
            </w:r>
            <w:r w:rsidRPr="00A723D2">
              <w:rPr>
                <w:lang w:val="uk-UA"/>
              </w:rPr>
              <w:t>гривень</w:t>
            </w:r>
            <w:r w:rsidR="008E0BD3" w:rsidRPr="00A723D2">
              <w:rPr>
                <w:lang w:val="uk-UA"/>
              </w:rPr>
              <w:t xml:space="preserve">. Розглянуто </w:t>
            </w:r>
            <w:r w:rsidRPr="00A723D2">
              <w:rPr>
                <w:lang w:val="uk-UA"/>
              </w:rPr>
              <w:t>207</w:t>
            </w:r>
            <w:r w:rsidR="008E0BD3" w:rsidRPr="00A723D2">
              <w:rPr>
                <w:lang w:val="uk-UA"/>
              </w:rPr>
              <w:t xml:space="preserve"> судових справ на загальну суму </w:t>
            </w:r>
            <w:r w:rsidRPr="00A723D2">
              <w:rPr>
                <w:lang w:val="uk-UA"/>
              </w:rPr>
              <w:t>246,84</w:t>
            </w:r>
            <w:r w:rsidR="008E0BD3" w:rsidRPr="00A723D2">
              <w:rPr>
                <w:lang w:val="uk-UA"/>
              </w:rPr>
              <w:t xml:space="preserve"> млн грн, у тому числі на користь органів ДПС – </w:t>
            </w:r>
            <w:r w:rsidRPr="00A723D2">
              <w:rPr>
                <w:lang w:val="uk-UA"/>
              </w:rPr>
              <w:t>164</w:t>
            </w:r>
            <w:r w:rsidR="008E0BD3" w:rsidRPr="00A723D2">
              <w:rPr>
                <w:lang w:val="uk-UA"/>
              </w:rPr>
              <w:t> справ</w:t>
            </w:r>
            <w:r w:rsidRPr="00A723D2">
              <w:rPr>
                <w:lang w:val="uk-UA"/>
              </w:rPr>
              <w:t>и</w:t>
            </w:r>
            <w:r w:rsidR="008E0BD3" w:rsidRPr="00A723D2">
              <w:rPr>
                <w:lang w:val="uk-UA"/>
              </w:rPr>
              <w:t xml:space="preserve"> на суму </w:t>
            </w:r>
            <w:r w:rsidRPr="00A723D2">
              <w:rPr>
                <w:lang w:val="uk-UA"/>
              </w:rPr>
              <w:t>147,81</w:t>
            </w:r>
            <w:r w:rsidR="008E0BD3" w:rsidRPr="00A723D2">
              <w:rPr>
                <w:lang w:val="uk-UA"/>
              </w:rPr>
              <w:t xml:space="preserve"> млн грн (або </w:t>
            </w:r>
            <w:r w:rsidRPr="00A723D2">
              <w:rPr>
                <w:lang w:val="uk-UA"/>
              </w:rPr>
              <w:t>79,23</w:t>
            </w:r>
            <w:r w:rsidR="008E0BD3" w:rsidRPr="00A723D2">
              <w:rPr>
                <w:lang w:val="uk-UA"/>
              </w:rPr>
              <w:t xml:space="preserve"> відс. від кількості розглянутих справ та </w:t>
            </w:r>
            <w:r w:rsidRPr="00A723D2">
              <w:rPr>
                <w:lang w:val="uk-UA"/>
              </w:rPr>
              <w:t>59,88</w:t>
            </w:r>
            <w:r w:rsidR="008E0BD3" w:rsidRPr="00A723D2">
              <w:rPr>
                <w:lang w:val="uk-UA"/>
              </w:rPr>
              <w:t xml:space="preserve"> відс від суми), на користь платників податків – </w:t>
            </w:r>
            <w:r w:rsidRPr="00A723D2">
              <w:rPr>
                <w:lang w:val="uk-UA"/>
              </w:rPr>
              <w:t>43</w:t>
            </w:r>
            <w:r w:rsidR="008E0BD3" w:rsidRPr="00A723D2">
              <w:rPr>
                <w:lang w:val="uk-UA"/>
              </w:rPr>
              <w:t xml:space="preserve"> справи на суму </w:t>
            </w:r>
            <w:r w:rsidRPr="00A723D2">
              <w:rPr>
                <w:lang w:val="uk-UA"/>
              </w:rPr>
              <w:t>99,03</w:t>
            </w:r>
            <w:r w:rsidR="008E0BD3" w:rsidRPr="00A723D2">
              <w:rPr>
                <w:lang w:val="uk-UA"/>
              </w:rPr>
              <w:t xml:space="preserve"> млн грн (або </w:t>
            </w:r>
            <w:r w:rsidRPr="00A723D2">
              <w:rPr>
                <w:lang w:val="uk-UA"/>
              </w:rPr>
              <w:t>20,77</w:t>
            </w:r>
            <w:r w:rsidR="008E0BD3" w:rsidRPr="00A723D2">
              <w:rPr>
                <w:lang w:val="uk-UA"/>
              </w:rPr>
              <w:t xml:space="preserve"> відс. від кількості розглянутих </w:t>
            </w:r>
            <w:r w:rsidR="008E0BD3" w:rsidRPr="00284BCE">
              <w:rPr>
                <w:lang w:val="uk-UA"/>
              </w:rPr>
              <w:t xml:space="preserve">справ та </w:t>
            </w:r>
            <w:r w:rsidRPr="00284BCE">
              <w:rPr>
                <w:lang w:val="uk-UA"/>
              </w:rPr>
              <w:t>40,12</w:t>
            </w:r>
            <w:r w:rsidR="00932E8A" w:rsidRPr="00284BCE">
              <w:rPr>
                <w:lang w:val="uk-UA"/>
              </w:rPr>
              <w:t xml:space="preserve"> відс. від суми). </w:t>
            </w:r>
            <w:r w:rsidR="00A17C34" w:rsidRPr="00284BCE">
              <w:rPr>
                <w:lang w:val="uk-UA" w:eastAsia="uk-UA"/>
              </w:rPr>
              <w:t xml:space="preserve">Забезпечено своєчасне подання до суду </w:t>
            </w:r>
            <w:r w:rsidR="00A17C34" w:rsidRPr="00284BCE">
              <w:rPr>
                <w:lang w:eastAsia="uk-UA"/>
              </w:rPr>
              <w:t>246</w:t>
            </w:r>
            <w:r w:rsidR="00A17C34" w:rsidRPr="00284BCE">
              <w:rPr>
                <w:lang w:val="uk-UA" w:eastAsia="uk-UA"/>
              </w:rPr>
              <w:t xml:space="preserve"> позовів щодо стягнення податкового боргу та </w:t>
            </w:r>
            <w:r w:rsidR="00A17C34" w:rsidRPr="00284BCE">
              <w:rPr>
                <w:lang w:eastAsia="uk-UA"/>
              </w:rPr>
              <w:t>37</w:t>
            </w:r>
            <w:r w:rsidR="00A17C34" w:rsidRPr="00284BCE">
              <w:rPr>
                <w:lang w:val="uk-UA" w:eastAsia="uk-UA"/>
              </w:rPr>
              <w:t xml:space="preserve"> заяв з кредиторськими вимогами. </w:t>
            </w:r>
            <w:r w:rsidR="00A17C34" w:rsidRPr="00284BCE">
              <w:rPr>
                <w:lang w:val="uk-UA"/>
              </w:rPr>
              <w:t xml:space="preserve">Прийнято участь у </w:t>
            </w:r>
            <w:r w:rsidR="00A17C34" w:rsidRPr="00284BCE">
              <w:t>48</w:t>
            </w:r>
            <w:r w:rsidR="00A17C34" w:rsidRPr="00284BCE">
              <w:rPr>
                <w:lang w:val="uk-UA"/>
              </w:rPr>
              <w:t xml:space="preserve">0 судових засіданнях по справам, які знаходяться на супроводженні підрозділів податкового боргу, подано 140 апеляційних та 60 касаційних скарг з дотриманням процесуальних строків на оскарження судових рішень. </w:t>
            </w:r>
            <w:r w:rsidR="00F94E5B" w:rsidRPr="00284BCE">
              <w:rPr>
                <w:lang w:val="uk-UA"/>
              </w:rPr>
              <w:t>З</w:t>
            </w:r>
            <w:r w:rsidR="008E0BD3" w:rsidRPr="00284BCE">
              <w:rPr>
                <w:lang w:val="uk-UA"/>
              </w:rPr>
              <w:t xml:space="preserve"> метою </w:t>
            </w:r>
            <w:r w:rsidR="008E0BD3" w:rsidRPr="00A723D2">
              <w:rPr>
                <w:lang w:val="uk-UA"/>
              </w:rPr>
              <w:t>захисту інтересів держави, здійснено направлення апеляційних / касаційних скарг по справам, які вирішені не на користь контролюючого органу. Під час подання апеляційних / касаційних скарг здійснено моніторинг правових позицій Верховного Суду, також здійснено посилання у зазначених скаргах на ту чи іншу правову позицію, яку сформульовано під час вирішення спору в аналогічній категорії справ</w:t>
            </w:r>
          </w:p>
        </w:tc>
      </w:tr>
      <w:tr w:rsidR="008E0BD3" w:rsidRPr="004538F9" w:rsidTr="00A95235">
        <w:trPr>
          <w:trHeight w:val="315"/>
        </w:trPr>
        <w:tc>
          <w:tcPr>
            <w:tcW w:w="16122" w:type="dxa"/>
            <w:gridSpan w:val="5"/>
          </w:tcPr>
          <w:p w:rsidR="008E0BD3" w:rsidRPr="00B84959" w:rsidRDefault="008E0BD3" w:rsidP="001A0182">
            <w:pPr>
              <w:tabs>
                <w:tab w:val="left" w:pos="-1800"/>
              </w:tabs>
              <w:autoSpaceDE w:val="0"/>
              <w:autoSpaceDN w:val="0"/>
              <w:spacing w:before="240" w:after="240" w:line="240" w:lineRule="auto"/>
              <w:jc w:val="center"/>
              <w:rPr>
                <w:rFonts w:ascii="Times New Roman" w:hAnsi="Times New Roman" w:cs="Times New Roman"/>
                <w:sz w:val="24"/>
                <w:szCs w:val="24"/>
                <w:lang w:val="uk-UA"/>
              </w:rPr>
            </w:pPr>
            <w:r w:rsidRPr="00B84959">
              <w:rPr>
                <w:rFonts w:ascii="Times New Roman" w:eastAsia="Times New Roman" w:hAnsi="Times New Roman" w:cs="Times New Roman"/>
                <w:b/>
                <w:bCs/>
                <w:sz w:val="24"/>
                <w:szCs w:val="24"/>
                <w:shd w:val="clear" w:color="auto" w:fill="FFFFFF"/>
                <w:lang w:val="uk-UA" w:eastAsia="ru-RU"/>
              </w:rPr>
              <w:t>Розділ</w:t>
            </w:r>
            <w:r w:rsidRPr="00B84959">
              <w:rPr>
                <w:rFonts w:ascii="Times New Roman" w:eastAsia="Times New Roman" w:hAnsi="Times New Roman" w:cs="Times New Roman"/>
                <w:b/>
                <w:sz w:val="24"/>
                <w:szCs w:val="24"/>
                <w:shd w:val="clear" w:color="auto" w:fill="FFFFFF"/>
                <w:lang w:val="uk-UA" w:eastAsia="uk-UA"/>
              </w:rPr>
              <w:t xml:space="preserve"> 9. </w:t>
            </w:r>
            <w:r w:rsidRPr="00B84959">
              <w:rPr>
                <w:rFonts w:ascii="Times New Roman" w:hAnsi="Times New Roman" w:cs="Times New Roman"/>
                <w:b/>
                <w:bCs/>
                <w:sz w:val="24"/>
                <w:szCs w:val="24"/>
                <w:lang w:val="uk-UA"/>
              </w:rPr>
              <w:t>О</w:t>
            </w:r>
            <w:r w:rsidRPr="00B84959">
              <w:rPr>
                <w:rStyle w:val="2"/>
                <w:rFonts w:ascii="Times New Roman" w:hAnsi="Times New Roman" w:cs="Times New Roman"/>
                <w:b/>
                <w:sz w:val="24"/>
                <w:szCs w:val="24"/>
                <w:lang w:val="uk-UA" w:eastAsia="uk-UA"/>
              </w:rPr>
              <w:t>рганізація роботи з персоналом. Запобігання та виявлення корупції</w:t>
            </w:r>
          </w:p>
        </w:tc>
      </w:tr>
      <w:tr w:rsidR="008E0BD3" w:rsidRPr="00707EB2" w:rsidTr="00A95235">
        <w:trPr>
          <w:trHeight w:val="315"/>
        </w:trPr>
        <w:tc>
          <w:tcPr>
            <w:tcW w:w="851" w:type="dxa"/>
          </w:tcPr>
          <w:p w:rsidR="008E0BD3" w:rsidRPr="00B84959" w:rsidRDefault="008E0BD3" w:rsidP="00A158B9">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sz w:val="24"/>
                <w:szCs w:val="24"/>
                <w:lang w:val="uk-UA"/>
              </w:rPr>
              <w:t>9.1.</w:t>
            </w:r>
          </w:p>
        </w:tc>
        <w:tc>
          <w:tcPr>
            <w:tcW w:w="4536" w:type="dxa"/>
          </w:tcPr>
          <w:p w:rsidR="008E0BD3" w:rsidRPr="00B84959" w:rsidRDefault="008E0BD3" w:rsidP="00A158B9">
            <w:pPr>
              <w:spacing w:before="280" w:after="120" w:line="240" w:lineRule="auto"/>
              <w:ind w:firstLine="317"/>
              <w:jc w:val="both"/>
              <w:rPr>
                <w:rFonts w:ascii="Times New Roman" w:hAnsi="Times New Roman" w:cs="Times New Roman"/>
                <w:sz w:val="24"/>
                <w:szCs w:val="24"/>
                <w:lang w:val="uk-UA"/>
              </w:rPr>
            </w:pPr>
            <w:r w:rsidRPr="00B84959">
              <w:rPr>
                <w:rFonts w:ascii="Times New Roman" w:hAnsi="Times New Roman" w:cs="Times New Roman"/>
                <w:sz w:val="24"/>
                <w:szCs w:val="24"/>
                <w:lang w:val="uk-UA"/>
              </w:rPr>
              <w:t xml:space="preserve">Організація роботи щодо укомплектування структурних </w:t>
            </w:r>
            <w:r w:rsidRPr="00B84959">
              <w:rPr>
                <w:rFonts w:ascii="Times New Roman" w:hAnsi="Times New Roman" w:cs="Times New Roman"/>
                <w:sz w:val="24"/>
                <w:szCs w:val="24"/>
                <w:lang w:val="uk-UA"/>
              </w:rPr>
              <w:lastRenderedPageBreak/>
              <w:t>підрозділів ГУ</w:t>
            </w:r>
            <w:r w:rsidRPr="00B84959">
              <w:rPr>
                <w:rFonts w:ascii="Times New Roman" w:hAnsi="Times New Roman" w:cs="Times New Roman"/>
                <w:sz w:val="24"/>
                <w:szCs w:val="24"/>
              </w:rPr>
              <w:t> </w:t>
            </w:r>
            <w:r w:rsidRPr="00B84959">
              <w:rPr>
                <w:rFonts w:ascii="Times New Roman" w:hAnsi="Times New Roman" w:cs="Times New Roman"/>
                <w:sz w:val="24"/>
                <w:szCs w:val="24"/>
                <w:lang w:val="uk-UA"/>
              </w:rPr>
              <w:t>ДПС працівниками відповідного фаху і кваліфікації з урахуванням вимог законодавства в умовах воєнного стану</w:t>
            </w:r>
          </w:p>
        </w:tc>
        <w:tc>
          <w:tcPr>
            <w:tcW w:w="2552" w:type="dxa"/>
          </w:tcPr>
          <w:p w:rsidR="008E0BD3" w:rsidRPr="00B84959" w:rsidRDefault="008E0BD3" w:rsidP="00A158B9">
            <w:pPr>
              <w:spacing w:before="280" w:after="240" w:line="240" w:lineRule="auto"/>
              <w:jc w:val="center"/>
              <w:rPr>
                <w:rFonts w:ascii="Times New Roman" w:hAnsi="Times New Roman" w:cs="Times New Roman"/>
                <w:sz w:val="24"/>
                <w:szCs w:val="24"/>
              </w:rPr>
            </w:pPr>
            <w:r w:rsidRPr="00B84959">
              <w:rPr>
                <w:rFonts w:ascii="Times New Roman" w:hAnsi="Times New Roman" w:cs="Times New Roman"/>
                <w:sz w:val="24"/>
                <w:szCs w:val="24"/>
              </w:rPr>
              <w:lastRenderedPageBreak/>
              <w:t>Управління персоналу</w:t>
            </w:r>
          </w:p>
        </w:tc>
        <w:tc>
          <w:tcPr>
            <w:tcW w:w="1653" w:type="dxa"/>
          </w:tcPr>
          <w:p w:rsidR="008E0BD3" w:rsidRPr="00B84959" w:rsidRDefault="008E0BD3" w:rsidP="00A158B9">
            <w:pPr>
              <w:spacing w:before="280" w:after="280" w:line="240" w:lineRule="auto"/>
              <w:jc w:val="center"/>
              <w:rPr>
                <w:rFonts w:ascii="Times New Roman" w:hAnsi="Times New Roman" w:cs="Times New Roman"/>
                <w:sz w:val="24"/>
                <w:szCs w:val="24"/>
                <w:lang w:val="uk-UA"/>
              </w:rPr>
            </w:pPr>
            <w:r w:rsidRPr="00B84959">
              <w:rPr>
                <w:rFonts w:ascii="Times New Roman" w:hAnsi="Times New Roman" w:cs="Times New Roman"/>
                <w:bCs/>
                <w:sz w:val="24"/>
                <w:szCs w:val="24"/>
                <w:lang w:val="uk-UA"/>
              </w:rPr>
              <w:t xml:space="preserve">Протягом </w:t>
            </w:r>
            <w:r w:rsidRPr="00B84959">
              <w:rPr>
                <w:rFonts w:ascii="Times New Roman" w:hAnsi="Times New Roman" w:cs="Times New Roman"/>
                <w:bCs/>
                <w:sz w:val="24"/>
                <w:szCs w:val="24"/>
                <w:lang w:val="uk-UA"/>
              </w:rPr>
              <w:lastRenderedPageBreak/>
              <w:t>півріччя</w:t>
            </w:r>
          </w:p>
        </w:tc>
        <w:tc>
          <w:tcPr>
            <w:tcW w:w="6530" w:type="dxa"/>
          </w:tcPr>
          <w:p w:rsidR="008E0BD3" w:rsidRPr="00DE22FD" w:rsidRDefault="008E0BD3" w:rsidP="00CD4C45">
            <w:pPr>
              <w:pStyle w:val="ac"/>
              <w:spacing w:before="280"/>
              <w:ind w:right="106" w:firstLine="507"/>
              <w:jc w:val="both"/>
              <w:rPr>
                <w:lang w:val="ru-RU"/>
              </w:rPr>
            </w:pPr>
            <w:r w:rsidRPr="00506469">
              <w:lastRenderedPageBreak/>
              <w:t xml:space="preserve">Організацію роботи </w:t>
            </w:r>
            <w:r w:rsidR="00873466">
              <w:t>з</w:t>
            </w:r>
            <w:r w:rsidRPr="00506469">
              <w:t xml:space="preserve"> укомплектування структурних підрозділів ГУ ДПС забезпечено з урахуванням вимог </w:t>
            </w:r>
            <w:r w:rsidRPr="00506469">
              <w:lastRenderedPageBreak/>
              <w:t xml:space="preserve">законодавства в умовах воєнного стану. </w:t>
            </w:r>
            <w:r w:rsidRPr="00506469">
              <w:rPr>
                <w:bCs/>
              </w:rPr>
              <w:t xml:space="preserve">На </w:t>
            </w:r>
            <w:r w:rsidRPr="00506469">
              <w:rPr>
                <w:rFonts w:eastAsia="Calibri"/>
              </w:rPr>
              <w:t>субсайті територі</w:t>
            </w:r>
            <w:r w:rsidR="00C9193F">
              <w:rPr>
                <w:rFonts w:eastAsia="Calibri"/>
              </w:rPr>
              <w:t xml:space="preserve">альних органів ДПС у </w:t>
            </w:r>
            <w:r w:rsidRPr="00506469">
              <w:rPr>
                <w:rFonts w:eastAsia="Calibri"/>
              </w:rPr>
              <w:t xml:space="preserve">Запорізькій області </w:t>
            </w:r>
            <w:r w:rsidRPr="00506469">
              <w:rPr>
                <w:bCs/>
              </w:rPr>
              <w:t xml:space="preserve">опубліковано </w:t>
            </w:r>
            <w:r w:rsidR="00506469" w:rsidRPr="00506469">
              <w:rPr>
                <w:bCs/>
              </w:rPr>
              <w:t>43 </w:t>
            </w:r>
            <w:r w:rsidR="00506469" w:rsidRPr="00245699">
              <w:rPr>
                <w:bCs/>
              </w:rPr>
              <w:t>оголошення</w:t>
            </w:r>
            <w:r w:rsidRPr="00245699">
              <w:rPr>
                <w:bCs/>
              </w:rPr>
              <w:t xml:space="preserve"> щодо прийому на зайняття </w:t>
            </w:r>
            <w:r w:rsidR="00245699" w:rsidRPr="00245699">
              <w:rPr>
                <w:bCs/>
              </w:rPr>
              <w:t>45</w:t>
            </w:r>
            <w:r w:rsidRPr="00245699">
              <w:rPr>
                <w:bCs/>
              </w:rPr>
              <w:t xml:space="preserve"> посад державної служби ГУ ДПС, у т. ч. </w:t>
            </w:r>
            <w:r w:rsidR="00245699" w:rsidRPr="00245699">
              <w:rPr>
                <w:bCs/>
              </w:rPr>
              <w:t>8</w:t>
            </w:r>
            <w:r w:rsidRPr="00245699">
              <w:rPr>
                <w:bCs/>
              </w:rPr>
              <w:t xml:space="preserve"> посад категорії «Б» та </w:t>
            </w:r>
            <w:r w:rsidR="00245699" w:rsidRPr="00245699">
              <w:rPr>
                <w:bCs/>
              </w:rPr>
              <w:t>37</w:t>
            </w:r>
            <w:r w:rsidR="00A013F2">
              <w:rPr>
                <w:bCs/>
              </w:rPr>
              <w:t xml:space="preserve"> посад</w:t>
            </w:r>
            <w:r w:rsidRPr="00245699">
              <w:rPr>
                <w:bCs/>
              </w:rPr>
              <w:t xml:space="preserve"> категорії «В</w:t>
            </w:r>
            <w:r w:rsidRPr="00A013F2">
              <w:rPr>
                <w:bCs/>
              </w:rPr>
              <w:t xml:space="preserve">». </w:t>
            </w:r>
            <w:r w:rsidRPr="00A013F2">
              <w:rPr>
                <w:rFonts w:eastAsia="Calibri"/>
              </w:rPr>
              <w:t>На </w:t>
            </w:r>
            <w:r w:rsidRPr="00A013F2">
              <w:t xml:space="preserve">офіційну скриньку надійшли </w:t>
            </w:r>
            <w:r w:rsidRPr="00A013F2">
              <w:rPr>
                <w:bCs/>
              </w:rPr>
              <w:t>документи від </w:t>
            </w:r>
            <w:r w:rsidR="00A013F2" w:rsidRPr="00A013F2">
              <w:rPr>
                <w:bCs/>
              </w:rPr>
              <w:t>81</w:t>
            </w:r>
            <w:r w:rsidR="00873466">
              <w:rPr>
                <w:bCs/>
              </w:rPr>
              <w:t> кандидата</w:t>
            </w:r>
            <w:r w:rsidRPr="00A013F2">
              <w:rPr>
                <w:bCs/>
              </w:rPr>
              <w:t xml:space="preserve"> на зайняття вакантних посад, в тому числі 15 </w:t>
            </w:r>
            <w:r w:rsidRPr="00A013F2">
              <w:t xml:space="preserve">– </w:t>
            </w:r>
            <w:r w:rsidRPr="00A013F2">
              <w:rPr>
                <w:bCs/>
              </w:rPr>
              <w:t>категорії «Б» та 6</w:t>
            </w:r>
            <w:r w:rsidR="00A013F2" w:rsidRPr="00A013F2">
              <w:rPr>
                <w:bCs/>
              </w:rPr>
              <w:t>6</w:t>
            </w:r>
            <w:r w:rsidRPr="00A013F2">
              <w:rPr>
                <w:bCs/>
              </w:rPr>
              <w:t xml:space="preserve"> </w:t>
            </w:r>
            <w:r w:rsidRPr="00A013F2">
              <w:t xml:space="preserve">– </w:t>
            </w:r>
            <w:r w:rsidRPr="00A013F2">
              <w:rPr>
                <w:bCs/>
              </w:rPr>
              <w:t xml:space="preserve">категорії «В», які проаналізовано </w:t>
            </w:r>
            <w:r w:rsidRPr="00A013F2">
              <w:t>на предмет відповідності встановленим вимогам</w:t>
            </w:r>
            <w:r w:rsidR="00873466">
              <w:t xml:space="preserve"> та за </w:t>
            </w:r>
            <w:r w:rsidR="00873466" w:rsidRPr="003C450B">
              <w:t>результатами</w:t>
            </w:r>
            <w:r w:rsidR="00A013F2" w:rsidRPr="003C450B">
              <w:t xml:space="preserve">: </w:t>
            </w:r>
            <w:r w:rsidR="00873466" w:rsidRPr="003C450B">
              <w:rPr>
                <w:bCs/>
              </w:rPr>
              <w:t>22 </w:t>
            </w:r>
            <w:r w:rsidR="00873466" w:rsidRPr="00A013F2">
              <w:rPr>
                <w:bCs/>
              </w:rPr>
              <w:t xml:space="preserve">кандидатам </w:t>
            </w:r>
            <w:r w:rsidR="00A013F2" w:rsidRPr="00A013F2">
              <w:rPr>
                <w:bCs/>
              </w:rPr>
              <w:t xml:space="preserve">відмовлено в опрацюванні документів </w:t>
            </w:r>
            <w:r w:rsidR="00873466">
              <w:rPr>
                <w:bCs/>
              </w:rPr>
              <w:t>(</w:t>
            </w:r>
            <w:r w:rsidR="00A013F2" w:rsidRPr="00A013F2">
              <w:t xml:space="preserve">пакет документів був </w:t>
            </w:r>
            <w:r w:rsidR="00873466" w:rsidRPr="00A013F2">
              <w:t>не</w:t>
            </w:r>
            <w:r w:rsidR="00A013F2" w:rsidRPr="00A013F2">
              <w:t>повним та не відповідав вимогам</w:t>
            </w:r>
            <w:r w:rsidR="001D7E12">
              <w:t>,</w:t>
            </w:r>
            <w:r w:rsidR="00A013F2" w:rsidRPr="00A013F2">
              <w:t xml:space="preserve"> ви</w:t>
            </w:r>
            <w:r w:rsidR="00A013F2">
              <w:t>значеним в оголошенні на посаду</w:t>
            </w:r>
            <w:r w:rsidR="00873466">
              <w:t>)</w:t>
            </w:r>
            <w:r w:rsidR="00A013F2" w:rsidRPr="00A013F2">
              <w:t>;</w:t>
            </w:r>
            <w:r w:rsidRPr="00A013F2">
              <w:t xml:space="preserve"> до відділу з питань запобігання та виявлення корупції направлено </w:t>
            </w:r>
            <w:r w:rsidR="00A013F2" w:rsidRPr="00A013F2">
              <w:t>34</w:t>
            </w:r>
            <w:r w:rsidR="001D7E12">
              <w:t> службових</w:t>
            </w:r>
            <w:r w:rsidRPr="00A013F2">
              <w:t xml:space="preserve"> лист</w:t>
            </w:r>
            <w:r w:rsidR="001D7E12">
              <w:t>а</w:t>
            </w:r>
            <w:r w:rsidRPr="00A013F2">
              <w:t xml:space="preserve"> </w:t>
            </w:r>
            <w:r w:rsidR="001D7E12">
              <w:t>щодо 59 кандидатів</w:t>
            </w:r>
            <w:r w:rsidR="00A013F2" w:rsidRPr="00A013F2">
              <w:t xml:space="preserve"> </w:t>
            </w:r>
            <w:r w:rsidRPr="00A013F2">
              <w:t xml:space="preserve">з метою виявлення обставин, що можуть перешкоджати призначенню, </w:t>
            </w:r>
            <w:r w:rsidR="001D7E12">
              <w:t>упередженню</w:t>
            </w:r>
            <w:r w:rsidRPr="00A013F2">
              <w:t xml:space="preserve"> надзвичайних подій і правопорушень після призначення кандида</w:t>
            </w:r>
            <w:r w:rsidR="00A013F2" w:rsidRPr="00A013F2">
              <w:t>тів на зайняття вакантних посад</w:t>
            </w:r>
            <w:r w:rsidR="001D7E12">
              <w:t>;</w:t>
            </w:r>
            <w:r w:rsidRPr="00A013F2">
              <w:rPr>
                <w:bCs/>
              </w:rPr>
              <w:t xml:space="preserve"> </w:t>
            </w:r>
            <w:r w:rsidR="001D7E12">
              <w:t>п</w:t>
            </w:r>
            <w:r w:rsidRPr="00A013F2">
              <w:t xml:space="preserve">ідготовлено та надано на розгляд керівнику ГУ ДПС подання щодо призначення у період дії воєнного стану </w:t>
            </w:r>
            <w:r w:rsidR="00A013F2" w:rsidRPr="00A013F2">
              <w:t>47</w:t>
            </w:r>
            <w:r w:rsidRPr="00A013F2">
              <w:t xml:space="preserve"> претендентів </w:t>
            </w:r>
            <w:r w:rsidRPr="00A013F2">
              <w:rPr>
                <w:bCs/>
              </w:rPr>
              <w:t>на зайняття вакантних посад,</w:t>
            </w:r>
            <w:r w:rsidRPr="00A013F2">
              <w:t xml:space="preserve"> погоджено призначення </w:t>
            </w:r>
            <w:r w:rsidR="00A013F2" w:rsidRPr="00A013F2">
              <w:t>34</w:t>
            </w:r>
            <w:r w:rsidRPr="00A013F2">
              <w:t> кандидатів.</w:t>
            </w:r>
          </w:p>
          <w:p w:rsidR="008E0BD3" w:rsidRPr="00C6169E" w:rsidRDefault="008E0BD3" w:rsidP="003C450B">
            <w:pPr>
              <w:spacing w:after="280" w:line="240" w:lineRule="auto"/>
              <w:ind w:firstLine="507"/>
              <w:jc w:val="both"/>
              <w:rPr>
                <w:rFonts w:ascii="Times New Roman" w:eastAsia="Calibri" w:hAnsi="Times New Roman" w:cs="Times New Roman"/>
                <w:color w:val="31849B" w:themeColor="accent5" w:themeShade="BF"/>
                <w:sz w:val="24"/>
                <w:szCs w:val="24"/>
              </w:rPr>
            </w:pPr>
            <w:r w:rsidRPr="00F65A43">
              <w:rPr>
                <w:rFonts w:ascii="Times New Roman" w:hAnsi="Times New Roman" w:cs="Times New Roman"/>
                <w:bCs/>
                <w:sz w:val="24"/>
                <w:szCs w:val="24"/>
                <w:lang w:val="uk-UA"/>
              </w:rPr>
              <w:t xml:space="preserve">Протягом півріччя призначено </w:t>
            </w:r>
            <w:r w:rsidR="00F65A43" w:rsidRPr="00F65A43">
              <w:rPr>
                <w:rFonts w:ascii="Times New Roman" w:hAnsi="Times New Roman" w:cs="Times New Roman"/>
                <w:bCs/>
                <w:sz w:val="24"/>
                <w:szCs w:val="24"/>
              </w:rPr>
              <w:t>33</w:t>
            </w:r>
            <w:r w:rsidRPr="00F65A43">
              <w:rPr>
                <w:rFonts w:ascii="Times New Roman" w:hAnsi="Times New Roman" w:cs="Times New Roman"/>
                <w:bCs/>
                <w:sz w:val="24"/>
                <w:szCs w:val="24"/>
                <w:lang w:val="uk-UA"/>
              </w:rPr>
              <w:t xml:space="preserve"> державних службовця, з них 1 </w:t>
            </w:r>
            <w:r w:rsidRPr="00F65A43">
              <w:rPr>
                <w:rFonts w:ascii="Times New Roman" w:eastAsia="Times New Roman" w:hAnsi="Times New Roman" w:cs="Times New Roman"/>
                <w:sz w:val="24"/>
                <w:szCs w:val="24"/>
                <w:lang w:val="uk-UA" w:eastAsia="ru-RU"/>
              </w:rPr>
              <w:t>–</w:t>
            </w:r>
            <w:r w:rsidRPr="00F65A43">
              <w:rPr>
                <w:rFonts w:ascii="Times New Roman" w:hAnsi="Times New Roman" w:cs="Times New Roman"/>
                <w:bCs/>
                <w:sz w:val="24"/>
                <w:szCs w:val="24"/>
                <w:lang w:val="uk-UA"/>
              </w:rPr>
              <w:t xml:space="preserve"> категорії «Б» та </w:t>
            </w:r>
            <w:r w:rsidR="00F65A43" w:rsidRPr="00F65A43">
              <w:rPr>
                <w:rFonts w:ascii="Times New Roman" w:hAnsi="Times New Roman" w:cs="Times New Roman"/>
                <w:bCs/>
                <w:sz w:val="24"/>
                <w:szCs w:val="24"/>
              </w:rPr>
              <w:t>3</w:t>
            </w:r>
            <w:r w:rsidRPr="00F65A43">
              <w:rPr>
                <w:rFonts w:ascii="Times New Roman" w:hAnsi="Times New Roman" w:cs="Times New Roman"/>
                <w:bCs/>
                <w:sz w:val="24"/>
                <w:szCs w:val="24"/>
                <w:lang w:val="uk-UA"/>
              </w:rPr>
              <w:t xml:space="preserve">2 </w:t>
            </w:r>
            <w:r w:rsidRPr="00F65A43">
              <w:rPr>
                <w:rFonts w:ascii="Times New Roman" w:eastAsia="Times New Roman" w:hAnsi="Times New Roman" w:cs="Times New Roman"/>
                <w:sz w:val="24"/>
                <w:szCs w:val="24"/>
                <w:lang w:val="uk-UA" w:eastAsia="ru-RU"/>
              </w:rPr>
              <w:t>–</w:t>
            </w:r>
            <w:r w:rsidRPr="00F65A43">
              <w:rPr>
                <w:rFonts w:ascii="Times New Roman" w:hAnsi="Times New Roman" w:cs="Times New Roman"/>
                <w:bCs/>
                <w:sz w:val="24"/>
                <w:szCs w:val="24"/>
                <w:lang w:val="uk-UA"/>
              </w:rPr>
              <w:t xml:space="preserve"> категорії «В»</w:t>
            </w:r>
          </w:p>
        </w:tc>
      </w:tr>
      <w:tr w:rsidR="008E0BD3" w:rsidRPr="004538F9" w:rsidTr="00A95235">
        <w:trPr>
          <w:trHeight w:val="315"/>
        </w:trPr>
        <w:tc>
          <w:tcPr>
            <w:tcW w:w="851" w:type="dxa"/>
          </w:tcPr>
          <w:p w:rsidR="008E0BD3" w:rsidRPr="0058160F" w:rsidRDefault="008E0BD3" w:rsidP="002D24FC">
            <w:pPr>
              <w:spacing w:before="280" w:after="280" w:line="240" w:lineRule="auto"/>
              <w:jc w:val="center"/>
              <w:rPr>
                <w:rFonts w:ascii="Times New Roman" w:hAnsi="Times New Roman" w:cs="Times New Roman"/>
                <w:sz w:val="24"/>
                <w:szCs w:val="24"/>
                <w:lang w:val="uk-UA"/>
              </w:rPr>
            </w:pPr>
            <w:r w:rsidRPr="0058160F">
              <w:rPr>
                <w:rFonts w:ascii="Times New Roman" w:hAnsi="Times New Roman" w:cs="Times New Roman"/>
                <w:sz w:val="24"/>
                <w:szCs w:val="24"/>
                <w:lang w:val="uk-UA"/>
              </w:rPr>
              <w:lastRenderedPageBreak/>
              <w:t>9.2.</w:t>
            </w:r>
          </w:p>
        </w:tc>
        <w:tc>
          <w:tcPr>
            <w:tcW w:w="4536" w:type="dxa"/>
          </w:tcPr>
          <w:p w:rsidR="00B84959" w:rsidRPr="0058160F" w:rsidRDefault="00B84959" w:rsidP="00B84959">
            <w:pPr>
              <w:suppressAutoHyphens/>
              <w:spacing w:before="280" w:after="0" w:line="240" w:lineRule="auto"/>
              <w:ind w:firstLine="329"/>
              <w:jc w:val="both"/>
              <w:rPr>
                <w:rFonts w:ascii="Times New Roman" w:eastAsia="Times New Roman" w:hAnsi="Times New Roman" w:cs="Times New Roman"/>
                <w:sz w:val="24"/>
                <w:szCs w:val="24"/>
                <w:lang w:val="uk-UA" w:eastAsia="zh-CN"/>
              </w:rPr>
            </w:pPr>
            <w:r w:rsidRPr="0058160F">
              <w:rPr>
                <w:rFonts w:ascii="Times New Roman" w:eastAsia="Times New Roman" w:hAnsi="Times New Roman" w:cs="Times New Roman"/>
                <w:sz w:val="24"/>
                <w:szCs w:val="24"/>
                <w:lang w:val="uk-UA" w:eastAsia="zh-CN"/>
              </w:rPr>
              <w:t>Проведення профілактичної та роз’яснювальної роботи серед працівників ГУ ДПС з метою запобігання корупційним правопорушенням.</w:t>
            </w:r>
          </w:p>
          <w:p w:rsidR="008E0BD3" w:rsidRPr="0058160F" w:rsidRDefault="00B84959" w:rsidP="004A1F03">
            <w:pPr>
              <w:spacing w:after="0" w:line="240" w:lineRule="auto"/>
              <w:jc w:val="both"/>
              <w:rPr>
                <w:rFonts w:ascii="Times New Roman" w:eastAsia="Times New Roman" w:hAnsi="Times New Roman" w:cs="Times New Roman"/>
                <w:sz w:val="24"/>
                <w:szCs w:val="24"/>
                <w:lang w:val="uk-UA" w:eastAsia="zh-CN"/>
              </w:rPr>
            </w:pPr>
            <w:r w:rsidRPr="0058160F">
              <w:rPr>
                <w:rFonts w:ascii="Times New Roman" w:eastAsia="Times New Roman" w:hAnsi="Times New Roman" w:cs="Times New Roman"/>
                <w:sz w:val="24"/>
                <w:szCs w:val="24"/>
                <w:lang w:val="uk-UA" w:eastAsia="zh-CN"/>
              </w:rPr>
              <w:t xml:space="preserve">     Вжиття заходів із реалізації вимог Закону України від 14 жовтня 2014 року №1700-VІI «Про запобігання коруп</w:t>
            </w:r>
            <w:r w:rsidR="004A1F03" w:rsidRPr="0058160F">
              <w:rPr>
                <w:rFonts w:ascii="Times New Roman" w:eastAsia="Times New Roman" w:hAnsi="Times New Roman" w:cs="Times New Roman"/>
                <w:sz w:val="24"/>
                <w:szCs w:val="24"/>
                <w:lang w:val="uk-UA" w:eastAsia="zh-CN"/>
              </w:rPr>
              <w:t>ції» (зі змінами)</w:t>
            </w:r>
          </w:p>
        </w:tc>
        <w:tc>
          <w:tcPr>
            <w:tcW w:w="2552" w:type="dxa"/>
          </w:tcPr>
          <w:p w:rsidR="008E0BD3" w:rsidRPr="0058160F" w:rsidRDefault="008E0BD3" w:rsidP="002D24FC">
            <w:pPr>
              <w:spacing w:before="280" w:after="280" w:line="240" w:lineRule="auto"/>
              <w:jc w:val="center"/>
              <w:rPr>
                <w:rFonts w:ascii="Times New Roman" w:hAnsi="Times New Roman" w:cs="Times New Roman"/>
                <w:sz w:val="24"/>
                <w:szCs w:val="24"/>
              </w:rPr>
            </w:pPr>
            <w:r w:rsidRPr="0058160F">
              <w:rPr>
                <w:rFonts w:ascii="Times New Roman" w:hAnsi="Times New Roman" w:cs="Times New Roman"/>
                <w:sz w:val="24"/>
                <w:szCs w:val="24"/>
              </w:rPr>
              <w:t>Управління персоналу</w:t>
            </w:r>
          </w:p>
        </w:tc>
        <w:tc>
          <w:tcPr>
            <w:tcW w:w="1653" w:type="dxa"/>
          </w:tcPr>
          <w:p w:rsidR="008E0BD3" w:rsidRPr="0058160F" w:rsidRDefault="008E0BD3" w:rsidP="002D24FC">
            <w:pPr>
              <w:spacing w:before="280" w:after="280" w:line="240" w:lineRule="auto"/>
              <w:jc w:val="center"/>
              <w:rPr>
                <w:rFonts w:ascii="Times New Roman" w:hAnsi="Times New Roman" w:cs="Times New Roman"/>
                <w:sz w:val="24"/>
                <w:szCs w:val="24"/>
                <w:lang w:val="uk-UA"/>
              </w:rPr>
            </w:pPr>
            <w:r w:rsidRPr="0058160F">
              <w:rPr>
                <w:rFonts w:ascii="Times New Roman" w:hAnsi="Times New Roman" w:cs="Times New Roman"/>
                <w:bCs/>
                <w:sz w:val="24"/>
                <w:szCs w:val="24"/>
                <w:lang w:val="uk-UA"/>
              </w:rPr>
              <w:t>Протягом півріччя</w:t>
            </w:r>
          </w:p>
        </w:tc>
        <w:tc>
          <w:tcPr>
            <w:tcW w:w="6530" w:type="dxa"/>
          </w:tcPr>
          <w:p w:rsidR="008E0BD3" w:rsidRPr="0058160F" w:rsidRDefault="00B30525" w:rsidP="004A1F03">
            <w:pPr>
              <w:tabs>
                <w:tab w:val="left" w:pos="5103"/>
              </w:tabs>
              <w:spacing w:before="280" w:after="280" w:line="240" w:lineRule="auto"/>
              <w:ind w:right="-1"/>
              <w:jc w:val="both"/>
              <w:rPr>
                <w:rFonts w:ascii="Times New Roman" w:hAnsi="Times New Roman" w:cs="Times New Roman"/>
                <w:sz w:val="24"/>
                <w:szCs w:val="24"/>
                <w:lang w:val="uk-UA"/>
              </w:rPr>
            </w:pPr>
            <w:r w:rsidRPr="0058160F">
              <w:rPr>
                <w:rFonts w:ascii="Times New Roman" w:hAnsi="Times New Roman" w:cs="Times New Roman"/>
                <w:sz w:val="24"/>
                <w:szCs w:val="24"/>
                <w:lang w:val="uk-UA"/>
              </w:rPr>
              <w:t xml:space="preserve">       З метою запобігання корупційним правопорушенням </w:t>
            </w:r>
            <w:r w:rsidR="001D7E12" w:rsidRPr="0058160F">
              <w:rPr>
                <w:rFonts w:ascii="Times New Roman" w:hAnsi="Times New Roman" w:cs="Times New Roman"/>
                <w:sz w:val="24"/>
                <w:szCs w:val="24"/>
                <w:lang w:val="uk-UA"/>
              </w:rPr>
              <w:t>із працівниками ГУ </w:t>
            </w:r>
            <w:r w:rsidRPr="0058160F">
              <w:rPr>
                <w:rFonts w:ascii="Times New Roman" w:hAnsi="Times New Roman" w:cs="Times New Roman"/>
                <w:sz w:val="24"/>
                <w:szCs w:val="24"/>
                <w:lang w:val="uk-UA"/>
              </w:rPr>
              <w:t xml:space="preserve">ДПС </w:t>
            </w:r>
            <w:r w:rsidR="00903C60" w:rsidRPr="0058160F">
              <w:rPr>
                <w:rFonts w:ascii="Times New Roman" w:hAnsi="Times New Roman" w:cs="Times New Roman"/>
                <w:sz w:val="24"/>
                <w:szCs w:val="24"/>
                <w:lang w:val="uk-UA"/>
              </w:rPr>
              <w:t>проведено роз’яснювальну роботу</w:t>
            </w:r>
            <w:r w:rsidRPr="0058160F">
              <w:rPr>
                <w:rFonts w:ascii="Times New Roman" w:hAnsi="Times New Roman" w:cs="Times New Roman"/>
                <w:sz w:val="24"/>
                <w:szCs w:val="24"/>
                <w:lang w:val="uk-UA"/>
              </w:rPr>
              <w:t xml:space="preserve"> щодо дотр</w:t>
            </w:r>
            <w:r w:rsidR="00903C60" w:rsidRPr="0058160F">
              <w:rPr>
                <w:rFonts w:ascii="Times New Roman" w:hAnsi="Times New Roman" w:cs="Times New Roman"/>
                <w:sz w:val="24"/>
                <w:szCs w:val="24"/>
                <w:lang w:val="uk-UA"/>
              </w:rPr>
              <w:t>имання вимог Закону України від </w:t>
            </w:r>
            <w:r w:rsidR="00903C60" w:rsidRPr="0058160F">
              <w:rPr>
                <w:rFonts w:ascii="Times New Roman" w:eastAsia="Times New Roman" w:hAnsi="Times New Roman" w:cs="Times New Roman"/>
                <w:sz w:val="24"/>
                <w:szCs w:val="24"/>
                <w:lang w:val="uk-UA" w:eastAsia="zh-CN"/>
              </w:rPr>
              <w:t xml:space="preserve">14 жовтня 2014 року </w:t>
            </w:r>
            <w:r w:rsidRPr="0058160F">
              <w:rPr>
                <w:rFonts w:ascii="Times New Roman" w:hAnsi="Times New Roman" w:cs="Times New Roman"/>
                <w:sz w:val="24"/>
                <w:szCs w:val="24"/>
                <w:lang w:val="uk-UA"/>
              </w:rPr>
              <w:t>№</w:t>
            </w:r>
            <w:r w:rsidR="001D7E12" w:rsidRPr="0058160F">
              <w:rPr>
                <w:rFonts w:ascii="Times New Roman" w:hAnsi="Times New Roman" w:cs="Times New Roman"/>
                <w:sz w:val="24"/>
                <w:szCs w:val="24"/>
                <w:lang w:val="uk-UA"/>
              </w:rPr>
              <w:t> </w:t>
            </w:r>
            <w:r w:rsidRPr="0058160F">
              <w:rPr>
                <w:rFonts w:ascii="Times New Roman" w:hAnsi="Times New Roman" w:cs="Times New Roman"/>
                <w:sz w:val="24"/>
                <w:szCs w:val="24"/>
                <w:lang w:val="uk-UA"/>
              </w:rPr>
              <w:t>1700-VII «Про зап</w:t>
            </w:r>
            <w:r w:rsidR="00903C60" w:rsidRPr="0058160F">
              <w:rPr>
                <w:rFonts w:ascii="Times New Roman" w:hAnsi="Times New Roman" w:cs="Times New Roman"/>
                <w:sz w:val="24"/>
                <w:szCs w:val="24"/>
                <w:lang w:val="uk-UA"/>
              </w:rPr>
              <w:t xml:space="preserve">обігання корупції» (зі змінами). </w:t>
            </w:r>
            <w:r w:rsidR="001D7E12" w:rsidRPr="0058160F">
              <w:rPr>
                <w:rFonts w:ascii="Times New Roman" w:hAnsi="Times New Roman" w:cs="Times New Roman"/>
                <w:sz w:val="24"/>
                <w:szCs w:val="24"/>
                <w:lang w:val="uk-UA"/>
              </w:rPr>
              <w:t>В</w:t>
            </w:r>
            <w:r w:rsidRPr="0058160F">
              <w:rPr>
                <w:rFonts w:ascii="Times New Roman" w:hAnsi="Times New Roman" w:cs="Times New Roman"/>
                <w:sz w:val="24"/>
                <w:szCs w:val="24"/>
                <w:lang w:val="uk-UA"/>
              </w:rPr>
              <w:t>ідповідно до доручень</w:t>
            </w:r>
            <w:r w:rsidR="00903C60" w:rsidRPr="0058160F">
              <w:rPr>
                <w:rFonts w:ascii="Times New Roman" w:hAnsi="Times New Roman" w:cs="Times New Roman"/>
                <w:sz w:val="24"/>
                <w:szCs w:val="24"/>
                <w:lang w:val="uk-UA"/>
              </w:rPr>
              <w:t xml:space="preserve"> керівника ГУ ДПС, </w:t>
            </w:r>
            <w:r w:rsidRPr="0058160F">
              <w:rPr>
                <w:rFonts w:ascii="Times New Roman" w:hAnsi="Times New Roman" w:cs="Times New Roman"/>
                <w:sz w:val="24"/>
                <w:szCs w:val="24"/>
                <w:lang w:val="uk-UA"/>
              </w:rPr>
              <w:t xml:space="preserve">наданих на апаратних нарадах </w:t>
            </w:r>
            <w:r w:rsidR="00903C60" w:rsidRPr="0058160F">
              <w:rPr>
                <w:rFonts w:ascii="Times New Roman" w:hAnsi="Times New Roman" w:cs="Times New Roman"/>
                <w:sz w:val="24"/>
                <w:szCs w:val="24"/>
                <w:lang w:val="uk-UA"/>
              </w:rPr>
              <w:t>ГУ ДПС,</w:t>
            </w:r>
            <w:r w:rsidRPr="0058160F">
              <w:rPr>
                <w:rFonts w:ascii="Times New Roman" w:hAnsi="Times New Roman" w:cs="Times New Roman"/>
                <w:sz w:val="24"/>
                <w:szCs w:val="24"/>
                <w:lang w:val="uk-UA"/>
              </w:rPr>
              <w:t xml:space="preserve"> керівниками самостійних структурних підрозділів, в межах </w:t>
            </w:r>
            <w:r w:rsidRPr="0058160F">
              <w:rPr>
                <w:rFonts w:ascii="Times New Roman" w:hAnsi="Times New Roman" w:cs="Times New Roman"/>
                <w:bCs/>
                <w:sz w:val="24"/>
                <w:szCs w:val="24"/>
                <w:lang w:val="uk-UA"/>
              </w:rPr>
              <w:t>внутрішніх навчань державних службовців у системі професійного навчання без відриву від роботи,</w:t>
            </w:r>
            <w:r w:rsidRPr="0058160F">
              <w:rPr>
                <w:rFonts w:ascii="Times New Roman" w:hAnsi="Times New Roman" w:cs="Times New Roman"/>
                <w:sz w:val="24"/>
                <w:szCs w:val="24"/>
                <w:lang w:val="uk-UA"/>
              </w:rPr>
              <w:t xml:space="preserve"> забезпечено проведення заходів з питань неухильного дотримання вимог антикорупційного законодавства, Правил етичної поведінки  </w:t>
            </w:r>
            <w:r w:rsidRPr="0058160F">
              <w:rPr>
                <w:rFonts w:ascii="Times New Roman" w:hAnsi="Times New Roman" w:cs="Times New Roman"/>
                <w:sz w:val="24"/>
                <w:szCs w:val="24"/>
                <w:lang w:val="uk-UA"/>
              </w:rPr>
              <w:lastRenderedPageBreak/>
              <w:t xml:space="preserve">в органах </w:t>
            </w:r>
            <w:r w:rsidR="001D7E12" w:rsidRPr="0058160F">
              <w:rPr>
                <w:rFonts w:ascii="Times New Roman" w:hAnsi="Times New Roman" w:cs="Times New Roman"/>
                <w:sz w:val="24"/>
                <w:szCs w:val="24"/>
                <w:lang w:val="uk-UA"/>
              </w:rPr>
              <w:t>ДПС</w:t>
            </w:r>
            <w:r w:rsidRPr="0058160F">
              <w:rPr>
                <w:rFonts w:ascii="Times New Roman" w:hAnsi="Times New Roman" w:cs="Times New Roman"/>
                <w:sz w:val="24"/>
                <w:szCs w:val="24"/>
                <w:lang w:val="uk-UA"/>
              </w:rPr>
              <w:t xml:space="preserve"> та недопущення інших правопорушень у сфері службової діяльності</w:t>
            </w:r>
            <w:r w:rsidR="001D7E12" w:rsidRPr="0058160F">
              <w:rPr>
                <w:rFonts w:ascii="Times New Roman" w:hAnsi="Times New Roman" w:cs="Times New Roman"/>
                <w:sz w:val="24"/>
                <w:szCs w:val="24"/>
                <w:lang w:val="uk-UA"/>
              </w:rPr>
              <w:t xml:space="preserve"> ГУ ДПС</w:t>
            </w:r>
          </w:p>
        </w:tc>
      </w:tr>
      <w:tr w:rsidR="008E0BD3" w:rsidRPr="00C6169E" w:rsidTr="00A95235">
        <w:trPr>
          <w:trHeight w:val="315"/>
        </w:trPr>
        <w:tc>
          <w:tcPr>
            <w:tcW w:w="851" w:type="dxa"/>
          </w:tcPr>
          <w:p w:rsidR="008E0BD3" w:rsidRPr="004538F9" w:rsidRDefault="008E0BD3" w:rsidP="002D24FC">
            <w:pPr>
              <w:spacing w:before="280" w:after="280" w:line="240" w:lineRule="auto"/>
              <w:jc w:val="center"/>
              <w:rPr>
                <w:rFonts w:ascii="Times New Roman" w:hAnsi="Times New Roman" w:cs="Times New Roman"/>
                <w:color w:val="31849B" w:themeColor="accent5" w:themeShade="BF"/>
                <w:sz w:val="24"/>
                <w:szCs w:val="24"/>
                <w:lang w:val="uk-UA"/>
              </w:rPr>
            </w:pPr>
            <w:r w:rsidRPr="001E06F4">
              <w:rPr>
                <w:rFonts w:ascii="Times New Roman" w:hAnsi="Times New Roman" w:cs="Times New Roman"/>
                <w:sz w:val="24"/>
                <w:szCs w:val="24"/>
                <w:lang w:val="uk-UA"/>
              </w:rPr>
              <w:lastRenderedPageBreak/>
              <w:t>9.3.</w:t>
            </w:r>
          </w:p>
        </w:tc>
        <w:tc>
          <w:tcPr>
            <w:tcW w:w="4536" w:type="dxa"/>
          </w:tcPr>
          <w:p w:rsidR="008E0BD3" w:rsidRPr="00E60634" w:rsidRDefault="008E0BD3" w:rsidP="002D24FC">
            <w:pPr>
              <w:spacing w:before="280" w:after="280" w:line="240" w:lineRule="auto"/>
              <w:ind w:firstLine="317"/>
              <w:jc w:val="both"/>
              <w:rPr>
                <w:rFonts w:ascii="Times New Roman" w:hAnsi="Times New Roman" w:cs="Times New Roman"/>
                <w:color w:val="00B050"/>
                <w:sz w:val="24"/>
                <w:szCs w:val="24"/>
                <w:lang w:val="uk-UA"/>
              </w:rPr>
            </w:pPr>
            <w:r w:rsidRPr="005528AB">
              <w:rPr>
                <w:rFonts w:ascii="Times New Roman" w:eastAsia="Calibri" w:hAnsi="Times New Roman" w:cs="Times New Roman"/>
                <w:sz w:val="24"/>
                <w:szCs w:val="24"/>
                <w:lang w:val="uk-UA"/>
              </w:rPr>
              <w:t>Організація проведення спеціальної перевірки відомостей щодо осіб, які претендують на зайняття посад, пов’язаних із виконанням функцій держави відповідно до постанови Кабінету Міністрів України від</w:t>
            </w:r>
            <w:r w:rsidRPr="005528AB">
              <w:rPr>
                <w:rFonts w:ascii="Times New Roman" w:eastAsia="Calibri" w:hAnsi="Times New Roman" w:cs="Times New Roman"/>
                <w:sz w:val="24"/>
                <w:szCs w:val="24"/>
              </w:rPr>
              <w:t> </w:t>
            </w:r>
            <w:r w:rsidRPr="005528AB">
              <w:rPr>
                <w:rFonts w:ascii="Times New Roman" w:eastAsia="Calibri" w:hAnsi="Times New Roman" w:cs="Times New Roman"/>
                <w:sz w:val="24"/>
                <w:szCs w:val="24"/>
                <w:lang w:val="uk-UA"/>
              </w:rPr>
              <w:t>25</w:t>
            </w:r>
            <w:r w:rsidRPr="005528AB">
              <w:rPr>
                <w:rFonts w:ascii="Times New Roman" w:eastAsia="Calibri" w:hAnsi="Times New Roman" w:cs="Times New Roman"/>
                <w:sz w:val="24"/>
                <w:szCs w:val="24"/>
              </w:rPr>
              <w:t> </w:t>
            </w:r>
            <w:r w:rsidRPr="005528AB">
              <w:rPr>
                <w:rFonts w:ascii="Times New Roman" w:eastAsia="Calibri" w:hAnsi="Times New Roman" w:cs="Times New Roman"/>
                <w:sz w:val="24"/>
                <w:szCs w:val="24"/>
                <w:lang w:val="uk-UA"/>
              </w:rPr>
              <w:t>березня</w:t>
            </w:r>
            <w:r w:rsidRPr="005528AB">
              <w:rPr>
                <w:rFonts w:ascii="Times New Roman" w:eastAsia="Calibri" w:hAnsi="Times New Roman" w:cs="Times New Roman"/>
                <w:sz w:val="24"/>
                <w:szCs w:val="24"/>
              </w:rPr>
              <w:t> </w:t>
            </w:r>
            <w:r w:rsidRPr="005528AB">
              <w:rPr>
                <w:rFonts w:ascii="Times New Roman" w:eastAsia="Calibri" w:hAnsi="Times New Roman" w:cs="Times New Roman"/>
                <w:sz w:val="24"/>
                <w:szCs w:val="24"/>
                <w:lang w:val="uk-UA"/>
              </w:rPr>
              <w:t>2015</w:t>
            </w:r>
            <w:r w:rsidRPr="005528AB">
              <w:rPr>
                <w:rFonts w:ascii="Times New Roman" w:eastAsia="Calibri" w:hAnsi="Times New Roman" w:cs="Times New Roman"/>
                <w:sz w:val="24"/>
                <w:szCs w:val="24"/>
              </w:rPr>
              <w:t> </w:t>
            </w:r>
            <w:r w:rsidRPr="005528AB">
              <w:rPr>
                <w:rFonts w:ascii="Times New Roman" w:eastAsia="Calibri" w:hAnsi="Times New Roman" w:cs="Times New Roman"/>
                <w:sz w:val="24"/>
                <w:szCs w:val="24"/>
                <w:lang w:val="uk-UA"/>
              </w:rPr>
              <w:t>року №</w:t>
            </w:r>
            <w:r w:rsidRPr="005528AB">
              <w:rPr>
                <w:rFonts w:ascii="Times New Roman" w:eastAsia="Calibri" w:hAnsi="Times New Roman" w:cs="Times New Roman"/>
                <w:sz w:val="24"/>
                <w:szCs w:val="24"/>
              </w:rPr>
              <w:t> </w:t>
            </w:r>
            <w:r w:rsidRPr="005528AB">
              <w:rPr>
                <w:rFonts w:ascii="Times New Roman" w:eastAsia="Calibri" w:hAnsi="Times New Roman" w:cs="Times New Roman"/>
                <w:sz w:val="24"/>
                <w:szCs w:val="24"/>
                <w:lang w:val="uk-UA"/>
              </w:rPr>
              <w:t xml:space="preserve">171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w:t>
            </w:r>
            <w:r w:rsidRPr="00217E98">
              <w:rPr>
                <w:rFonts w:ascii="Times New Roman" w:eastAsia="Calibri" w:hAnsi="Times New Roman" w:cs="Times New Roman"/>
                <w:sz w:val="24"/>
                <w:szCs w:val="24"/>
                <w:lang w:val="uk-UA"/>
              </w:rPr>
              <w:t>відповідального становища, та посад з підвищеним корупційним ризиком, і внесення змін до деяких постанов Кабінету Міністрів України»</w:t>
            </w:r>
            <w:r w:rsidRPr="00217E98">
              <w:rPr>
                <w:rFonts w:ascii="Times New Roman" w:hAnsi="Times New Roman" w:cs="Times New Roman"/>
                <w:sz w:val="24"/>
                <w:szCs w:val="24"/>
                <w:lang w:val="uk-UA"/>
              </w:rPr>
              <w:t xml:space="preserve"> з урахуванням вимог</w:t>
            </w:r>
            <w:r w:rsidR="005528AB" w:rsidRPr="00217E98">
              <w:rPr>
                <w:rFonts w:ascii="Times New Roman" w:hAnsi="Times New Roman" w:cs="Times New Roman"/>
                <w:sz w:val="24"/>
                <w:szCs w:val="24"/>
                <w:lang w:val="uk-UA"/>
              </w:rPr>
              <w:t xml:space="preserve"> законодавства в умовах воєнного стану</w:t>
            </w:r>
          </w:p>
        </w:tc>
        <w:tc>
          <w:tcPr>
            <w:tcW w:w="2552" w:type="dxa"/>
          </w:tcPr>
          <w:p w:rsidR="008E0BD3" w:rsidRPr="004538F9" w:rsidRDefault="008E0BD3" w:rsidP="002D24FC">
            <w:pPr>
              <w:spacing w:before="280" w:after="280" w:line="240" w:lineRule="auto"/>
              <w:jc w:val="center"/>
              <w:rPr>
                <w:rFonts w:ascii="Times New Roman" w:hAnsi="Times New Roman" w:cs="Times New Roman"/>
                <w:i/>
                <w:color w:val="31849B" w:themeColor="accent5" w:themeShade="BF"/>
                <w:sz w:val="24"/>
                <w:szCs w:val="24"/>
              </w:rPr>
            </w:pPr>
            <w:r w:rsidRPr="001E06F4">
              <w:rPr>
                <w:rFonts w:ascii="Times New Roman" w:hAnsi="Times New Roman" w:cs="Times New Roman"/>
                <w:sz w:val="24"/>
                <w:szCs w:val="24"/>
              </w:rPr>
              <w:t>Управління персоналу</w:t>
            </w:r>
          </w:p>
        </w:tc>
        <w:tc>
          <w:tcPr>
            <w:tcW w:w="1653" w:type="dxa"/>
          </w:tcPr>
          <w:p w:rsidR="008E0BD3" w:rsidRPr="004538F9" w:rsidRDefault="008E0BD3" w:rsidP="002D24FC">
            <w:pPr>
              <w:spacing w:before="280" w:after="280" w:line="240" w:lineRule="auto"/>
              <w:jc w:val="center"/>
              <w:rPr>
                <w:rFonts w:ascii="Times New Roman" w:hAnsi="Times New Roman" w:cs="Times New Roman"/>
                <w:bCs/>
                <w:color w:val="31849B" w:themeColor="accent5" w:themeShade="BF"/>
                <w:sz w:val="24"/>
                <w:szCs w:val="24"/>
                <w:lang w:val="uk-UA"/>
              </w:rPr>
            </w:pPr>
            <w:r w:rsidRPr="004C7AA4">
              <w:rPr>
                <w:rFonts w:ascii="Times New Roman" w:hAnsi="Times New Roman" w:cs="Times New Roman"/>
                <w:bCs/>
                <w:sz w:val="24"/>
                <w:szCs w:val="24"/>
                <w:lang w:val="uk-UA"/>
              </w:rPr>
              <w:t>Протягом півріччя</w:t>
            </w:r>
          </w:p>
        </w:tc>
        <w:tc>
          <w:tcPr>
            <w:tcW w:w="6530" w:type="dxa"/>
          </w:tcPr>
          <w:p w:rsidR="008E0BD3" w:rsidRPr="00E60634" w:rsidRDefault="001E06F4" w:rsidP="00E60634">
            <w:pPr>
              <w:spacing w:before="280" w:after="0" w:line="240" w:lineRule="auto"/>
              <w:ind w:firstLine="507"/>
              <w:jc w:val="both"/>
              <w:rPr>
                <w:rFonts w:ascii="Times New Roman" w:hAnsi="Times New Roman" w:cs="Times New Roman"/>
                <w:color w:val="C00000"/>
                <w:sz w:val="20"/>
                <w:szCs w:val="20"/>
                <w:lang w:val="uk-UA"/>
              </w:rPr>
            </w:pPr>
            <w:r w:rsidRPr="00C82D6F">
              <w:rPr>
                <w:rFonts w:ascii="Times New Roman" w:hAnsi="Times New Roman" w:cs="Times New Roman"/>
                <w:bCs/>
                <w:sz w:val="24"/>
                <w:szCs w:val="24"/>
                <w:lang w:val="uk-UA"/>
              </w:rPr>
              <w:t xml:space="preserve">Протягом </w:t>
            </w:r>
            <w:r w:rsidRPr="00C82D6F">
              <w:rPr>
                <w:rFonts w:ascii="Times New Roman" w:hAnsi="Times New Roman" w:cs="Times New Roman"/>
                <w:sz w:val="24"/>
                <w:szCs w:val="24"/>
                <w:lang w:val="uk-UA"/>
              </w:rPr>
              <w:t>звітного періоду</w:t>
            </w:r>
            <w:r>
              <w:rPr>
                <w:rFonts w:ascii="Times New Roman" w:hAnsi="Times New Roman" w:cs="Times New Roman"/>
                <w:bCs/>
                <w:sz w:val="24"/>
                <w:szCs w:val="24"/>
                <w:lang w:val="uk-UA"/>
              </w:rPr>
              <w:t>,</w:t>
            </w:r>
            <w:r w:rsidRPr="00C82D6F">
              <w:rPr>
                <w:rFonts w:ascii="Times New Roman" w:hAnsi="Times New Roman" w:cs="Times New Roman"/>
                <w:bCs/>
                <w:sz w:val="24"/>
                <w:szCs w:val="24"/>
                <w:lang w:val="uk-UA"/>
              </w:rPr>
              <w:t xml:space="preserve"> відповідно </w:t>
            </w:r>
            <w:r w:rsidR="004C7AA4">
              <w:rPr>
                <w:rFonts w:ascii="Times New Roman" w:hAnsi="Times New Roman" w:cs="Times New Roman"/>
                <w:bCs/>
                <w:sz w:val="24"/>
                <w:szCs w:val="24"/>
                <w:lang w:val="uk-UA"/>
              </w:rPr>
              <w:t xml:space="preserve">до </w:t>
            </w:r>
            <w:r w:rsidRPr="00C82D6F">
              <w:rPr>
                <w:rFonts w:ascii="Times New Roman" w:hAnsi="Times New Roman" w:cs="Times New Roman"/>
                <w:bCs/>
                <w:sz w:val="24"/>
                <w:szCs w:val="24"/>
                <w:lang w:val="uk-UA"/>
              </w:rPr>
              <w:t xml:space="preserve">постанови Кабінету Міністрів України </w:t>
            </w:r>
            <w:r w:rsidRPr="005528AB">
              <w:rPr>
                <w:rFonts w:ascii="Times New Roman" w:eastAsia="Calibri" w:hAnsi="Times New Roman" w:cs="Times New Roman"/>
                <w:sz w:val="24"/>
                <w:szCs w:val="24"/>
                <w:lang w:val="uk-UA"/>
              </w:rPr>
              <w:t>від</w:t>
            </w:r>
            <w:r w:rsidRPr="005528AB">
              <w:rPr>
                <w:rFonts w:ascii="Times New Roman" w:eastAsia="Calibri" w:hAnsi="Times New Roman" w:cs="Times New Roman"/>
                <w:sz w:val="24"/>
                <w:szCs w:val="24"/>
              </w:rPr>
              <w:t> </w:t>
            </w:r>
            <w:r w:rsidRPr="005528AB">
              <w:rPr>
                <w:rFonts w:ascii="Times New Roman" w:eastAsia="Calibri" w:hAnsi="Times New Roman" w:cs="Times New Roman"/>
                <w:sz w:val="24"/>
                <w:szCs w:val="24"/>
                <w:lang w:val="uk-UA"/>
              </w:rPr>
              <w:t>25</w:t>
            </w:r>
            <w:r w:rsidRPr="005528AB">
              <w:rPr>
                <w:rFonts w:ascii="Times New Roman" w:eastAsia="Calibri" w:hAnsi="Times New Roman" w:cs="Times New Roman"/>
                <w:sz w:val="24"/>
                <w:szCs w:val="24"/>
              </w:rPr>
              <w:t> </w:t>
            </w:r>
            <w:r w:rsidRPr="005528AB">
              <w:rPr>
                <w:rFonts w:ascii="Times New Roman" w:eastAsia="Calibri" w:hAnsi="Times New Roman" w:cs="Times New Roman"/>
                <w:sz w:val="24"/>
                <w:szCs w:val="24"/>
                <w:lang w:val="uk-UA"/>
              </w:rPr>
              <w:t>березня</w:t>
            </w:r>
            <w:r w:rsidRPr="005528AB">
              <w:rPr>
                <w:rFonts w:ascii="Times New Roman" w:eastAsia="Calibri" w:hAnsi="Times New Roman" w:cs="Times New Roman"/>
                <w:sz w:val="24"/>
                <w:szCs w:val="24"/>
              </w:rPr>
              <w:t> </w:t>
            </w:r>
            <w:r w:rsidRPr="005528AB">
              <w:rPr>
                <w:rFonts w:ascii="Times New Roman" w:eastAsia="Calibri" w:hAnsi="Times New Roman" w:cs="Times New Roman"/>
                <w:sz w:val="24"/>
                <w:szCs w:val="24"/>
                <w:lang w:val="uk-UA"/>
              </w:rPr>
              <w:t>2015</w:t>
            </w:r>
            <w:r w:rsidRPr="005528AB">
              <w:rPr>
                <w:rFonts w:ascii="Times New Roman" w:eastAsia="Calibri" w:hAnsi="Times New Roman" w:cs="Times New Roman"/>
                <w:sz w:val="24"/>
                <w:szCs w:val="24"/>
              </w:rPr>
              <w:t> </w:t>
            </w:r>
            <w:r w:rsidRPr="005528AB">
              <w:rPr>
                <w:rFonts w:ascii="Times New Roman" w:eastAsia="Calibri" w:hAnsi="Times New Roman" w:cs="Times New Roman"/>
                <w:sz w:val="24"/>
                <w:szCs w:val="24"/>
                <w:lang w:val="uk-UA"/>
              </w:rPr>
              <w:t>року №</w:t>
            </w:r>
            <w:r w:rsidRPr="005528AB">
              <w:rPr>
                <w:rFonts w:ascii="Times New Roman" w:eastAsia="Calibri" w:hAnsi="Times New Roman" w:cs="Times New Roman"/>
                <w:sz w:val="24"/>
                <w:szCs w:val="24"/>
              </w:rPr>
              <w:t> </w:t>
            </w:r>
            <w:r w:rsidRPr="005528AB">
              <w:rPr>
                <w:rFonts w:ascii="Times New Roman" w:eastAsia="Calibri" w:hAnsi="Times New Roman" w:cs="Times New Roman"/>
                <w:sz w:val="24"/>
                <w:szCs w:val="24"/>
                <w:lang w:val="uk-UA"/>
              </w:rPr>
              <w:t xml:space="preserve">171 </w:t>
            </w:r>
            <w:r w:rsidRPr="00C82D6F">
              <w:rPr>
                <w:rFonts w:ascii="Times New Roman" w:hAnsi="Times New Roman" w:cs="Times New Roman"/>
                <w:bCs/>
                <w:sz w:val="24"/>
                <w:szCs w:val="24"/>
                <w:lang w:val="uk-UA"/>
              </w:rPr>
              <w:t xml:space="preserve">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w:t>
            </w:r>
            <w:r>
              <w:rPr>
                <w:rFonts w:ascii="Times New Roman" w:hAnsi="Times New Roman" w:cs="Times New Roman"/>
                <w:bCs/>
                <w:sz w:val="24"/>
                <w:szCs w:val="24"/>
                <w:lang w:val="uk-UA"/>
              </w:rPr>
              <w:t>в Кабінету Міністрів України» з </w:t>
            </w:r>
            <w:r w:rsidRPr="00C82D6F">
              <w:rPr>
                <w:rFonts w:ascii="Times New Roman" w:hAnsi="Times New Roman" w:cs="Times New Roman"/>
                <w:bCs/>
                <w:sz w:val="24"/>
                <w:szCs w:val="24"/>
                <w:lang w:val="uk-UA"/>
              </w:rPr>
              <w:t xml:space="preserve">урахуванням вимог </w:t>
            </w:r>
            <w:r>
              <w:rPr>
                <w:rFonts w:ascii="Times New Roman" w:hAnsi="Times New Roman" w:cs="Times New Roman"/>
                <w:bCs/>
                <w:sz w:val="24"/>
                <w:szCs w:val="24"/>
                <w:lang w:val="uk-UA"/>
              </w:rPr>
              <w:t xml:space="preserve">частини 8 статті 10 Закону України </w:t>
            </w:r>
            <w:proofErr w:type="spellStart"/>
            <w:r>
              <w:rPr>
                <w:rFonts w:ascii="Times New Roman" w:hAnsi="Times New Roman" w:cs="Times New Roman"/>
                <w:bCs/>
                <w:sz w:val="24"/>
                <w:szCs w:val="24"/>
                <w:lang w:val="uk-UA"/>
              </w:rPr>
              <w:t>ві</w:t>
            </w:r>
            <w:proofErr w:type="spellEnd"/>
            <w:r>
              <w:rPr>
                <w:rFonts w:ascii="Times New Roman" w:hAnsi="Times New Roman" w:cs="Times New Roman"/>
                <w:bCs/>
                <w:sz w:val="24"/>
                <w:szCs w:val="24"/>
                <w:lang w:val="uk-UA"/>
              </w:rPr>
              <w:t>д </w:t>
            </w:r>
            <w:r w:rsidR="004C7AA4">
              <w:rPr>
                <w:rFonts w:ascii="Times New Roman" w:hAnsi="Times New Roman" w:cs="Times New Roman"/>
                <w:bCs/>
                <w:sz w:val="24"/>
                <w:szCs w:val="24"/>
                <w:lang w:val="uk-UA"/>
              </w:rPr>
              <w:t>12 травня 2015 </w:t>
            </w:r>
            <w:r>
              <w:rPr>
                <w:rFonts w:ascii="Times New Roman" w:hAnsi="Times New Roman" w:cs="Times New Roman"/>
                <w:bCs/>
                <w:sz w:val="24"/>
                <w:szCs w:val="24"/>
                <w:lang w:val="uk-UA"/>
              </w:rPr>
              <w:t xml:space="preserve">року </w:t>
            </w:r>
            <w:r w:rsidR="004C7AA4">
              <w:rPr>
                <w:rFonts w:ascii="Times New Roman" w:hAnsi="Times New Roman" w:cs="Times New Roman"/>
                <w:bCs/>
                <w:sz w:val="24"/>
                <w:szCs w:val="24"/>
                <w:lang w:val="uk-UA"/>
              </w:rPr>
              <w:t>№ </w:t>
            </w:r>
            <w:r w:rsidRPr="00C82D6F">
              <w:rPr>
                <w:rFonts w:ascii="Times New Roman" w:hAnsi="Times New Roman" w:cs="Times New Roman"/>
                <w:bCs/>
                <w:sz w:val="24"/>
                <w:szCs w:val="24"/>
                <w:lang w:val="uk-UA"/>
              </w:rPr>
              <w:t xml:space="preserve">389-VІІІ «Про правовий режим воєнного стану» </w:t>
            </w:r>
            <w:r>
              <w:rPr>
                <w:rFonts w:ascii="Times New Roman" w:hAnsi="Times New Roman" w:cs="Times New Roman"/>
                <w:bCs/>
                <w:sz w:val="24"/>
                <w:szCs w:val="24"/>
                <w:lang w:val="uk-UA"/>
              </w:rPr>
              <w:t>(зі</w:t>
            </w:r>
            <w:r w:rsidRPr="00C82D6F">
              <w:rPr>
                <w:rFonts w:ascii="Times New Roman" w:hAnsi="Times New Roman" w:cs="Times New Roman"/>
                <w:bCs/>
                <w:sz w:val="24"/>
                <w:szCs w:val="24"/>
                <w:lang w:val="uk-UA"/>
              </w:rPr>
              <w:t xml:space="preserve"> змінами</w:t>
            </w:r>
            <w:r>
              <w:rPr>
                <w:rFonts w:ascii="Times New Roman" w:hAnsi="Times New Roman" w:cs="Times New Roman"/>
                <w:bCs/>
                <w:sz w:val="24"/>
                <w:szCs w:val="24"/>
                <w:lang w:val="uk-UA"/>
              </w:rPr>
              <w:t xml:space="preserve">), </w:t>
            </w:r>
            <w:r w:rsidR="004C7AA4" w:rsidRPr="00C82D6F">
              <w:rPr>
                <w:rFonts w:ascii="Times New Roman" w:hAnsi="Times New Roman" w:cs="Times New Roman"/>
                <w:bCs/>
                <w:sz w:val="24"/>
                <w:szCs w:val="24"/>
                <w:lang w:val="uk-UA"/>
              </w:rPr>
              <w:t>щодо осіб, які претендують на зайняття посад, пов’язаних із виконанням функцій держави</w:t>
            </w:r>
            <w:r w:rsidR="004C7AA4">
              <w:rPr>
                <w:rFonts w:ascii="Times New Roman" w:hAnsi="Times New Roman" w:cs="Times New Roman"/>
                <w:bCs/>
                <w:sz w:val="24"/>
                <w:szCs w:val="24"/>
                <w:lang w:val="uk-UA"/>
              </w:rPr>
              <w:t xml:space="preserve">, </w:t>
            </w:r>
            <w:r w:rsidR="00183CA7">
              <w:rPr>
                <w:rFonts w:ascii="Times New Roman" w:hAnsi="Times New Roman" w:cs="Times New Roman"/>
                <w:bCs/>
                <w:sz w:val="24"/>
                <w:szCs w:val="24"/>
                <w:lang w:val="uk-UA"/>
              </w:rPr>
              <w:t>розпочато 8</w:t>
            </w:r>
            <w:r w:rsidR="00183CA7">
              <w:rPr>
                <w:rFonts w:ascii="Times New Roman" w:hAnsi="Times New Roman" w:cs="Times New Roman"/>
                <w:bCs/>
                <w:sz w:val="24"/>
                <w:szCs w:val="24"/>
                <w:lang w:val="en-US"/>
              </w:rPr>
              <w:t> </w:t>
            </w:r>
            <w:r w:rsidR="004C7AA4" w:rsidRPr="00C82D6F">
              <w:rPr>
                <w:rFonts w:ascii="Times New Roman" w:hAnsi="Times New Roman" w:cs="Times New Roman"/>
                <w:bCs/>
                <w:sz w:val="24"/>
                <w:szCs w:val="24"/>
                <w:lang w:val="uk-UA"/>
              </w:rPr>
              <w:t xml:space="preserve">спеціальних перевірок відомостей </w:t>
            </w:r>
            <w:r>
              <w:rPr>
                <w:rFonts w:ascii="Times New Roman" w:hAnsi="Times New Roman" w:cs="Times New Roman"/>
                <w:bCs/>
                <w:sz w:val="24"/>
                <w:szCs w:val="24"/>
                <w:lang w:val="uk-UA"/>
              </w:rPr>
              <w:t xml:space="preserve">та завершено </w:t>
            </w:r>
            <w:r w:rsidR="00183CA7">
              <w:rPr>
                <w:rFonts w:ascii="Times New Roman" w:hAnsi="Times New Roman" w:cs="Times New Roman"/>
                <w:bCs/>
                <w:sz w:val="24"/>
                <w:szCs w:val="24"/>
                <w:lang w:val="uk-UA"/>
              </w:rPr>
              <w:t>24</w:t>
            </w:r>
            <w:r w:rsidR="00183CA7">
              <w:rPr>
                <w:rFonts w:ascii="Times New Roman" w:hAnsi="Times New Roman" w:cs="Times New Roman"/>
                <w:bCs/>
                <w:sz w:val="24"/>
                <w:szCs w:val="24"/>
                <w:lang w:val="en-US"/>
              </w:rPr>
              <w:t> </w:t>
            </w:r>
            <w:r w:rsidRPr="00C82D6F">
              <w:rPr>
                <w:rFonts w:ascii="Times New Roman" w:hAnsi="Times New Roman" w:cs="Times New Roman"/>
                <w:bCs/>
                <w:sz w:val="24"/>
                <w:szCs w:val="24"/>
                <w:lang w:val="uk-UA"/>
              </w:rPr>
              <w:t>спеціальних перевірк</w:t>
            </w:r>
            <w:r>
              <w:rPr>
                <w:rFonts w:ascii="Times New Roman" w:hAnsi="Times New Roman" w:cs="Times New Roman"/>
                <w:bCs/>
                <w:sz w:val="24"/>
                <w:szCs w:val="24"/>
                <w:lang w:val="uk-UA"/>
              </w:rPr>
              <w:t>и</w:t>
            </w:r>
            <w:r w:rsidR="00183CA7">
              <w:rPr>
                <w:rFonts w:ascii="Times New Roman" w:hAnsi="Times New Roman" w:cs="Times New Roman"/>
                <w:bCs/>
                <w:sz w:val="24"/>
                <w:szCs w:val="24"/>
                <w:lang w:val="uk-UA"/>
              </w:rPr>
              <w:t>, які було розпочато у 2023</w:t>
            </w:r>
            <w:r w:rsidR="00183CA7">
              <w:rPr>
                <w:rFonts w:ascii="Times New Roman" w:hAnsi="Times New Roman" w:cs="Times New Roman"/>
                <w:bCs/>
                <w:sz w:val="24"/>
                <w:szCs w:val="24"/>
                <w:lang w:val="en-US"/>
              </w:rPr>
              <w:t> </w:t>
            </w:r>
            <w:r w:rsidRPr="00C82D6F">
              <w:rPr>
                <w:rFonts w:ascii="Times New Roman" w:hAnsi="Times New Roman" w:cs="Times New Roman"/>
                <w:bCs/>
                <w:sz w:val="24"/>
                <w:szCs w:val="24"/>
                <w:lang w:val="uk-UA"/>
              </w:rPr>
              <w:t>році</w:t>
            </w:r>
          </w:p>
        </w:tc>
      </w:tr>
      <w:tr w:rsidR="008E0BD3" w:rsidRPr="00C6169E" w:rsidTr="00A95235">
        <w:trPr>
          <w:trHeight w:val="315"/>
        </w:trPr>
        <w:tc>
          <w:tcPr>
            <w:tcW w:w="851" w:type="dxa"/>
          </w:tcPr>
          <w:p w:rsidR="008E0BD3" w:rsidRPr="00596E4B" w:rsidRDefault="008E0BD3" w:rsidP="009F03C0">
            <w:pPr>
              <w:spacing w:before="280" w:after="280" w:line="240" w:lineRule="auto"/>
              <w:jc w:val="center"/>
              <w:rPr>
                <w:rFonts w:ascii="Times New Roman" w:hAnsi="Times New Roman" w:cs="Times New Roman"/>
                <w:sz w:val="24"/>
                <w:szCs w:val="24"/>
                <w:lang w:val="uk-UA"/>
              </w:rPr>
            </w:pPr>
            <w:r w:rsidRPr="00596E4B">
              <w:rPr>
                <w:rFonts w:ascii="Times New Roman" w:hAnsi="Times New Roman" w:cs="Times New Roman"/>
                <w:sz w:val="24"/>
                <w:szCs w:val="24"/>
                <w:lang w:val="uk-UA"/>
              </w:rPr>
              <w:t>9.4.</w:t>
            </w:r>
          </w:p>
        </w:tc>
        <w:tc>
          <w:tcPr>
            <w:tcW w:w="4536" w:type="dxa"/>
          </w:tcPr>
          <w:p w:rsidR="008E0BD3" w:rsidRPr="00596E4B" w:rsidRDefault="008E0BD3" w:rsidP="009B27AD">
            <w:pPr>
              <w:spacing w:before="240" w:after="120" w:line="240" w:lineRule="auto"/>
              <w:ind w:firstLine="317"/>
              <w:jc w:val="both"/>
              <w:rPr>
                <w:rFonts w:ascii="Times New Roman" w:hAnsi="Times New Roman" w:cs="Times New Roman"/>
                <w:b/>
                <w:sz w:val="24"/>
                <w:szCs w:val="24"/>
                <w:lang w:val="uk-UA"/>
              </w:rPr>
            </w:pPr>
            <w:r w:rsidRPr="00596E4B">
              <w:rPr>
                <w:rFonts w:ascii="Times New Roman" w:hAnsi="Times New Roman" w:cs="Times New Roman"/>
                <w:sz w:val="24"/>
                <w:szCs w:val="24"/>
                <w:lang w:val="uk-UA"/>
              </w:rPr>
              <w:t>Здійснення заходів щодо визначення державним службовцям завдань і ключових показників. Організація проведення оцінювання результатів службової діяльності державних службовців</w:t>
            </w:r>
            <w:r w:rsidRPr="00596E4B">
              <w:rPr>
                <w:rFonts w:ascii="Times New Roman" w:hAnsi="Times New Roman" w:cs="Times New Roman"/>
                <w:iCs/>
                <w:spacing w:val="-2"/>
                <w:sz w:val="24"/>
                <w:szCs w:val="24"/>
                <w:lang w:val="uk-UA"/>
              </w:rPr>
              <w:t xml:space="preserve"> на основі визначених показників, моніторингу виконання завдань, ключових показників результативності ефективності та якості службової діяльності державних службовців ГУ ДПС, які займають посади державної служби категорії «Б» та «В». </w:t>
            </w:r>
            <w:r w:rsidRPr="00596E4B">
              <w:rPr>
                <w:rFonts w:ascii="Times New Roman" w:hAnsi="Times New Roman" w:cs="Times New Roman"/>
                <w:iCs/>
                <w:spacing w:val="-2"/>
                <w:sz w:val="24"/>
                <w:szCs w:val="24"/>
                <w:lang w:val="uk-UA"/>
              </w:rPr>
              <w:lastRenderedPageBreak/>
              <w:t>Складання разом із державним службовцем індивідуальної програми підвищення рівня професійної компетентності за результатами оцінювання його службової діяльності</w:t>
            </w:r>
          </w:p>
        </w:tc>
        <w:tc>
          <w:tcPr>
            <w:tcW w:w="2552" w:type="dxa"/>
          </w:tcPr>
          <w:p w:rsidR="008E0BD3" w:rsidRPr="00596E4B" w:rsidRDefault="008E0BD3" w:rsidP="009F03C0">
            <w:pPr>
              <w:spacing w:before="240" w:after="240" w:line="240" w:lineRule="auto"/>
              <w:jc w:val="center"/>
              <w:rPr>
                <w:rFonts w:ascii="Times New Roman" w:hAnsi="Times New Roman" w:cs="Times New Roman"/>
                <w:sz w:val="24"/>
                <w:szCs w:val="24"/>
                <w:lang w:val="uk-UA"/>
              </w:rPr>
            </w:pPr>
            <w:r w:rsidRPr="00596E4B">
              <w:rPr>
                <w:rFonts w:ascii="Times New Roman" w:hAnsi="Times New Roman" w:cs="Times New Roman"/>
                <w:sz w:val="24"/>
                <w:szCs w:val="24"/>
                <w:lang w:val="uk-UA"/>
              </w:rPr>
              <w:lastRenderedPageBreak/>
              <w:t>Управління персоналу</w:t>
            </w:r>
          </w:p>
        </w:tc>
        <w:tc>
          <w:tcPr>
            <w:tcW w:w="1653" w:type="dxa"/>
          </w:tcPr>
          <w:p w:rsidR="008E0BD3" w:rsidRPr="00596E4B" w:rsidRDefault="008E0BD3" w:rsidP="009F03C0">
            <w:pPr>
              <w:spacing w:before="280" w:after="280" w:line="240" w:lineRule="auto"/>
              <w:jc w:val="center"/>
              <w:rPr>
                <w:rFonts w:ascii="Times New Roman" w:hAnsi="Times New Roman" w:cs="Times New Roman"/>
                <w:sz w:val="24"/>
                <w:szCs w:val="24"/>
                <w:lang w:val="uk-UA"/>
              </w:rPr>
            </w:pPr>
            <w:r w:rsidRPr="00596E4B">
              <w:rPr>
                <w:rFonts w:ascii="Times New Roman" w:hAnsi="Times New Roman" w:cs="Times New Roman"/>
                <w:bCs/>
                <w:sz w:val="24"/>
                <w:szCs w:val="24"/>
                <w:lang w:val="uk-UA"/>
              </w:rPr>
              <w:t>Протягом півріччя</w:t>
            </w:r>
          </w:p>
        </w:tc>
        <w:tc>
          <w:tcPr>
            <w:tcW w:w="6530" w:type="dxa"/>
          </w:tcPr>
          <w:p w:rsidR="008E0BD3" w:rsidRPr="00010776" w:rsidRDefault="002F71ED" w:rsidP="00010776">
            <w:pPr>
              <w:spacing w:before="280" w:after="0" w:line="240" w:lineRule="auto"/>
              <w:ind w:firstLine="507"/>
              <w:jc w:val="both"/>
              <w:rPr>
                <w:rFonts w:ascii="Times New Roman" w:hAnsi="Times New Roman" w:cs="Times New Roman"/>
                <w:iCs/>
                <w:color w:val="000000"/>
                <w:spacing w:val="-2"/>
                <w:sz w:val="24"/>
                <w:szCs w:val="24"/>
                <w:lang w:val="uk-UA"/>
              </w:rPr>
            </w:pPr>
            <w:r w:rsidRPr="002F71ED">
              <w:rPr>
                <w:rStyle w:val="a4"/>
                <w:rFonts w:ascii="Times New Roman" w:hAnsi="Times New Roman" w:cs="Times New Roman"/>
                <w:sz w:val="24"/>
                <w:szCs w:val="24"/>
                <w:lang w:val="uk-UA" w:eastAsia="uk"/>
              </w:rPr>
              <w:t>В загальному обсязі визначено з</w:t>
            </w:r>
            <w:r w:rsidRPr="002F71ED">
              <w:rPr>
                <w:rStyle w:val="spanrvts0"/>
                <w:rFonts w:eastAsiaTheme="minorHAnsi"/>
                <w:lang w:val="uk-UA" w:eastAsia="uk"/>
              </w:rPr>
              <w:t>авдання і ключові по</w:t>
            </w:r>
            <w:r w:rsidR="00144DC6">
              <w:rPr>
                <w:rStyle w:val="spanrvts0"/>
                <w:rFonts w:eastAsiaTheme="minorHAnsi"/>
                <w:lang w:val="uk-UA" w:eastAsia="uk"/>
              </w:rPr>
              <w:t>казники на 2024 </w:t>
            </w:r>
            <w:r w:rsidRPr="002F71ED">
              <w:rPr>
                <w:rStyle w:val="spanrvts0"/>
                <w:rFonts w:eastAsiaTheme="minorHAnsi"/>
                <w:lang w:val="uk-UA" w:eastAsia="uk"/>
              </w:rPr>
              <w:t>рік для 590</w:t>
            </w:r>
            <w:r w:rsidRPr="002F71ED">
              <w:rPr>
                <w:rStyle w:val="spanrvts0"/>
                <w:rFonts w:eastAsiaTheme="minorHAnsi"/>
                <w:color w:val="00B050"/>
                <w:lang w:val="uk-UA" w:eastAsia="uk"/>
              </w:rPr>
              <w:t xml:space="preserve"> </w:t>
            </w:r>
            <w:r w:rsidRPr="002F71ED">
              <w:rPr>
                <w:rStyle w:val="spanrvts0"/>
                <w:rFonts w:eastAsiaTheme="minorHAnsi"/>
                <w:lang w:val="uk-UA" w:eastAsia="uk"/>
              </w:rPr>
              <w:t>державних службовців.</w:t>
            </w:r>
            <w:r w:rsidRPr="002F71ED">
              <w:rPr>
                <w:rFonts w:ascii="Times New Roman" w:hAnsi="Times New Roman" w:cs="Times New Roman"/>
                <w:sz w:val="24"/>
                <w:szCs w:val="24"/>
                <w:lang w:val="uk-UA"/>
              </w:rPr>
              <w:t xml:space="preserve"> </w:t>
            </w:r>
            <w:r w:rsidR="008E0BD3" w:rsidRPr="002F71ED">
              <w:rPr>
                <w:rFonts w:ascii="Times New Roman" w:eastAsia="Times New Roman" w:hAnsi="Times New Roman" w:cs="Times New Roman"/>
                <w:sz w:val="24"/>
                <w:szCs w:val="24"/>
                <w:lang w:val="uk-UA" w:eastAsia="uk-UA"/>
              </w:rPr>
              <w:t xml:space="preserve">Здійснено заходи щодо визначення завдань і ключових показників для </w:t>
            </w:r>
            <w:r w:rsidRPr="002F71ED">
              <w:rPr>
                <w:rFonts w:ascii="Times New Roman" w:eastAsia="Times New Roman" w:hAnsi="Times New Roman" w:cs="Times New Roman"/>
                <w:sz w:val="24"/>
                <w:szCs w:val="24"/>
                <w:lang w:val="uk-UA" w:eastAsia="uk-UA"/>
              </w:rPr>
              <w:t>107</w:t>
            </w:r>
            <w:r w:rsidR="00144DC6">
              <w:rPr>
                <w:rFonts w:ascii="Times New Roman" w:eastAsia="Times New Roman" w:hAnsi="Times New Roman" w:cs="Times New Roman"/>
                <w:sz w:val="24"/>
                <w:szCs w:val="24"/>
                <w:lang w:val="uk-UA" w:eastAsia="uk-UA"/>
              </w:rPr>
              <w:t> державних службовців</w:t>
            </w:r>
            <w:r w:rsidR="008E0BD3" w:rsidRPr="002F71ED">
              <w:rPr>
                <w:rFonts w:ascii="Times New Roman" w:eastAsia="Times New Roman" w:hAnsi="Times New Roman" w:cs="Times New Roman"/>
                <w:sz w:val="24"/>
                <w:szCs w:val="24"/>
                <w:lang w:val="uk-UA" w:eastAsia="uk-UA"/>
              </w:rPr>
              <w:t xml:space="preserve"> (з них </w:t>
            </w:r>
            <w:r w:rsidRPr="002F71ED">
              <w:rPr>
                <w:rFonts w:ascii="Times New Roman" w:eastAsia="Times New Roman" w:hAnsi="Times New Roman" w:cs="Times New Roman"/>
                <w:sz w:val="24"/>
                <w:szCs w:val="24"/>
                <w:lang w:val="uk-UA" w:eastAsia="uk-UA"/>
              </w:rPr>
              <w:t>24</w:t>
            </w:r>
            <w:r w:rsidR="008E0BD3" w:rsidRPr="002F71ED">
              <w:rPr>
                <w:rFonts w:ascii="Times New Roman" w:eastAsia="Times New Roman" w:hAnsi="Times New Roman" w:cs="Times New Roman"/>
                <w:sz w:val="24"/>
                <w:szCs w:val="24"/>
                <w:lang w:val="uk-UA" w:eastAsia="uk-UA"/>
              </w:rPr>
              <w:t xml:space="preserve"> – категорії «Б» та </w:t>
            </w:r>
            <w:r w:rsidRPr="002F71ED">
              <w:rPr>
                <w:rFonts w:ascii="Times New Roman" w:eastAsia="Times New Roman" w:hAnsi="Times New Roman" w:cs="Times New Roman"/>
                <w:sz w:val="24"/>
                <w:szCs w:val="24"/>
                <w:lang w:val="uk-UA" w:eastAsia="uk-UA"/>
              </w:rPr>
              <w:t>83</w:t>
            </w:r>
            <w:r w:rsidR="008E0BD3" w:rsidRPr="002F71ED">
              <w:rPr>
                <w:rFonts w:ascii="Times New Roman" w:eastAsia="Times New Roman" w:hAnsi="Times New Roman" w:cs="Times New Roman"/>
                <w:sz w:val="24"/>
                <w:szCs w:val="24"/>
                <w:lang w:val="uk-UA" w:eastAsia="uk-UA"/>
              </w:rPr>
              <w:t xml:space="preserve"> – категорії «В»), яких протягом півріччя призначено (переведено) на посади державної служби, або які приступили до виконання обов’язків після тимчасової відсутності</w:t>
            </w:r>
            <w:r>
              <w:rPr>
                <w:rFonts w:ascii="Times New Roman" w:eastAsia="Times New Roman" w:hAnsi="Times New Roman" w:cs="Times New Roman"/>
                <w:sz w:val="24"/>
                <w:szCs w:val="24"/>
                <w:lang w:val="uk-UA" w:eastAsia="uk-UA"/>
              </w:rPr>
              <w:t>.</w:t>
            </w:r>
            <w:r w:rsidR="008E0BD3" w:rsidRPr="002F71ED">
              <w:rPr>
                <w:rFonts w:ascii="Times New Roman" w:eastAsia="Times New Roman" w:hAnsi="Times New Roman" w:cs="Times New Roman"/>
                <w:sz w:val="24"/>
                <w:szCs w:val="24"/>
                <w:lang w:val="uk-UA" w:eastAsia="uk-UA"/>
              </w:rPr>
              <w:t xml:space="preserve"> </w:t>
            </w:r>
            <w:r w:rsidRPr="002F71ED">
              <w:rPr>
                <w:rFonts w:ascii="Times New Roman" w:hAnsi="Times New Roman" w:cs="Times New Roman"/>
                <w:sz w:val="24"/>
                <w:szCs w:val="24"/>
                <w:lang w:val="uk-UA" w:eastAsia="ru-RU"/>
              </w:rPr>
              <w:t>Визначені завдання і ключові показники д</w:t>
            </w:r>
            <w:r w:rsidRPr="002F71ED">
              <w:rPr>
                <w:rFonts w:ascii="Times New Roman" w:hAnsi="Times New Roman" w:cs="Times New Roman"/>
                <w:sz w:val="24"/>
                <w:szCs w:val="24"/>
                <w:lang w:val="uk-UA"/>
              </w:rPr>
              <w:t xml:space="preserve">олучено до особових справ державних службовців. </w:t>
            </w:r>
            <w:r w:rsidR="00144DC6">
              <w:rPr>
                <w:rFonts w:ascii="Times New Roman" w:hAnsi="Times New Roman" w:cs="Times New Roman"/>
                <w:color w:val="000000"/>
                <w:sz w:val="24"/>
                <w:szCs w:val="24"/>
                <w:lang w:val="uk-UA"/>
              </w:rPr>
              <w:t>Н</w:t>
            </w:r>
            <w:r w:rsidRPr="002F71ED">
              <w:rPr>
                <w:rFonts w:ascii="Times New Roman" w:hAnsi="Times New Roman" w:cs="Times New Roman"/>
                <w:color w:val="000000"/>
                <w:sz w:val="24"/>
                <w:szCs w:val="24"/>
                <w:lang w:val="uk-UA"/>
              </w:rPr>
              <w:t>а основі визначених для 107 державних службовців завдань і ключових показників, потреб у професійному навчанні</w:t>
            </w:r>
            <w:r w:rsidR="00144DC6">
              <w:rPr>
                <w:rFonts w:ascii="Times New Roman" w:hAnsi="Times New Roman" w:cs="Times New Roman"/>
                <w:color w:val="000000"/>
                <w:sz w:val="24"/>
                <w:szCs w:val="24"/>
                <w:lang w:val="uk-UA"/>
              </w:rPr>
              <w:t>,</w:t>
            </w:r>
            <w:r w:rsidRPr="002F71ED">
              <w:rPr>
                <w:rFonts w:ascii="Times New Roman" w:hAnsi="Times New Roman" w:cs="Times New Roman"/>
                <w:color w:val="000000"/>
                <w:sz w:val="24"/>
                <w:szCs w:val="24"/>
                <w:lang w:val="uk-UA"/>
              </w:rPr>
              <w:t xml:space="preserve"> разом із службою управління персоналом </w:t>
            </w:r>
            <w:r w:rsidRPr="002F71ED">
              <w:rPr>
                <w:rFonts w:ascii="Times New Roman" w:hAnsi="Times New Roman" w:cs="Times New Roman"/>
                <w:iCs/>
                <w:color w:val="000000"/>
                <w:spacing w:val="-2"/>
                <w:sz w:val="24"/>
                <w:szCs w:val="24"/>
                <w:lang w:val="uk-UA"/>
              </w:rPr>
              <w:t xml:space="preserve">складено </w:t>
            </w:r>
            <w:r w:rsidRPr="002F71ED">
              <w:rPr>
                <w:rFonts w:ascii="Times New Roman" w:hAnsi="Times New Roman" w:cs="Times New Roman"/>
                <w:iCs/>
                <w:color w:val="000000"/>
                <w:spacing w:val="-2"/>
                <w:sz w:val="24"/>
                <w:szCs w:val="24"/>
                <w:lang w:val="uk-UA"/>
              </w:rPr>
              <w:lastRenderedPageBreak/>
              <w:t>індивідуальну програму підвищення р</w:t>
            </w:r>
            <w:r w:rsidR="00010776">
              <w:rPr>
                <w:rFonts w:ascii="Times New Roman" w:hAnsi="Times New Roman" w:cs="Times New Roman"/>
                <w:iCs/>
                <w:color w:val="000000"/>
                <w:spacing w:val="-2"/>
                <w:sz w:val="24"/>
                <w:szCs w:val="24"/>
                <w:lang w:val="uk-UA"/>
              </w:rPr>
              <w:t xml:space="preserve">івня професійної компетентності, </w:t>
            </w:r>
            <w:r w:rsidR="009235DA">
              <w:rPr>
                <w:rFonts w:ascii="Times New Roman" w:hAnsi="Times New Roman" w:cs="Times New Roman"/>
                <w:bCs/>
                <w:color w:val="000000" w:themeColor="text1"/>
                <w:sz w:val="24"/>
                <w:szCs w:val="24"/>
                <w:lang w:val="uk-UA"/>
              </w:rPr>
              <w:t>щокварталу здійснено</w:t>
            </w:r>
            <w:r w:rsidRPr="002F71ED">
              <w:rPr>
                <w:rFonts w:ascii="Times New Roman" w:hAnsi="Times New Roman" w:cs="Times New Roman"/>
                <w:bCs/>
                <w:color w:val="000000" w:themeColor="text1"/>
                <w:sz w:val="24"/>
                <w:szCs w:val="24"/>
                <w:lang w:val="uk-UA"/>
              </w:rPr>
              <w:t xml:space="preserve"> моніторинг стану виконання індивідуальних програм державних </w:t>
            </w:r>
            <w:r w:rsidR="00232B82">
              <w:rPr>
                <w:rFonts w:ascii="Times New Roman" w:hAnsi="Times New Roman" w:cs="Times New Roman"/>
                <w:bCs/>
                <w:color w:val="000000" w:themeColor="text1"/>
                <w:sz w:val="24"/>
                <w:szCs w:val="24"/>
                <w:lang w:val="uk-UA"/>
              </w:rPr>
              <w:t>службовців категорії «Б» та «В»</w:t>
            </w:r>
          </w:p>
        </w:tc>
      </w:tr>
      <w:tr w:rsidR="008E0BD3" w:rsidRPr="009F6EAA" w:rsidTr="00A95235">
        <w:trPr>
          <w:trHeight w:val="315"/>
        </w:trPr>
        <w:tc>
          <w:tcPr>
            <w:tcW w:w="851" w:type="dxa"/>
          </w:tcPr>
          <w:p w:rsidR="008E0BD3" w:rsidRPr="00443C9C" w:rsidRDefault="008E0BD3" w:rsidP="002D24FC">
            <w:pPr>
              <w:spacing w:before="280" w:after="280" w:line="240" w:lineRule="auto"/>
              <w:jc w:val="center"/>
              <w:rPr>
                <w:rFonts w:ascii="Times New Roman" w:hAnsi="Times New Roman" w:cs="Times New Roman"/>
                <w:sz w:val="24"/>
                <w:szCs w:val="24"/>
                <w:lang w:val="uk-UA"/>
              </w:rPr>
            </w:pPr>
            <w:r w:rsidRPr="00443C9C">
              <w:rPr>
                <w:rFonts w:ascii="Times New Roman" w:hAnsi="Times New Roman" w:cs="Times New Roman"/>
                <w:sz w:val="24"/>
                <w:szCs w:val="24"/>
                <w:lang w:val="uk-UA"/>
              </w:rPr>
              <w:lastRenderedPageBreak/>
              <w:t>9.5.</w:t>
            </w:r>
          </w:p>
        </w:tc>
        <w:tc>
          <w:tcPr>
            <w:tcW w:w="4536" w:type="dxa"/>
          </w:tcPr>
          <w:p w:rsidR="008E0BD3" w:rsidRPr="00443C9C" w:rsidRDefault="008E0BD3" w:rsidP="002D24FC">
            <w:pPr>
              <w:spacing w:before="280" w:after="280" w:line="240" w:lineRule="auto"/>
              <w:ind w:firstLine="317"/>
              <w:jc w:val="both"/>
              <w:rPr>
                <w:rFonts w:ascii="Times New Roman" w:hAnsi="Times New Roman" w:cs="Times New Roman"/>
                <w:sz w:val="24"/>
                <w:szCs w:val="24"/>
                <w:lang w:val="uk-UA"/>
              </w:rPr>
            </w:pPr>
            <w:r w:rsidRPr="00443C9C">
              <w:rPr>
                <w:rFonts w:ascii="Times New Roman" w:hAnsi="Times New Roman" w:cs="Times New Roman"/>
                <w:sz w:val="24"/>
                <w:szCs w:val="24"/>
                <w:lang w:val="uk-UA"/>
              </w:rPr>
              <w:t>Організація роботи і здійснення заходів щодо підвищення кваліфікації посадових осіб ГУ</w:t>
            </w:r>
            <w:r w:rsidRPr="00443C9C">
              <w:rPr>
                <w:rFonts w:ascii="Times New Roman" w:hAnsi="Times New Roman" w:cs="Times New Roman"/>
                <w:sz w:val="24"/>
                <w:szCs w:val="24"/>
              </w:rPr>
              <w:t> </w:t>
            </w:r>
            <w:r w:rsidRPr="00443C9C">
              <w:rPr>
                <w:rFonts w:ascii="Times New Roman" w:hAnsi="Times New Roman" w:cs="Times New Roman"/>
                <w:sz w:val="24"/>
                <w:szCs w:val="24"/>
                <w:lang w:val="uk-UA"/>
              </w:rPr>
              <w:t>ДПС шляхом проведення навчання за професійними програмами, за програмами</w:t>
            </w:r>
            <w:r w:rsidR="00596E4B" w:rsidRPr="00443C9C">
              <w:rPr>
                <w:rFonts w:ascii="Times New Roman" w:hAnsi="Times New Roman" w:cs="Times New Roman"/>
                <w:sz w:val="24"/>
                <w:szCs w:val="24"/>
                <w:lang w:val="uk-UA"/>
              </w:rPr>
              <w:t xml:space="preserve"> тематичних постійно діючих та </w:t>
            </w:r>
            <w:r w:rsidRPr="00443C9C">
              <w:rPr>
                <w:rFonts w:ascii="Times New Roman" w:hAnsi="Times New Roman" w:cs="Times New Roman"/>
                <w:sz w:val="24"/>
                <w:szCs w:val="24"/>
                <w:lang w:val="uk-UA"/>
              </w:rPr>
              <w:t>короткострокових семінарів</w:t>
            </w:r>
          </w:p>
        </w:tc>
        <w:tc>
          <w:tcPr>
            <w:tcW w:w="2552" w:type="dxa"/>
          </w:tcPr>
          <w:p w:rsidR="008E0BD3" w:rsidRPr="00443C9C" w:rsidRDefault="008E0BD3" w:rsidP="002D24FC">
            <w:pPr>
              <w:spacing w:before="280" w:after="280" w:line="240" w:lineRule="auto"/>
              <w:jc w:val="center"/>
              <w:rPr>
                <w:rFonts w:ascii="Times New Roman" w:hAnsi="Times New Roman" w:cs="Times New Roman"/>
                <w:sz w:val="24"/>
                <w:szCs w:val="24"/>
              </w:rPr>
            </w:pPr>
            <w:r w:rsidRPr="00443C9C">
              <w:rPr>
                <w:rFonts w:ascii="Times New Roman" w:hAnsi="Times New Roman" w:cs="Times New Roman"/>
                <w:sz w:val="24"/>
                <w:szCs w:val="24"/>
              </w:rPr>
              <w:t>Управління персоналу</w:t>
            </w:r>
          </w:p>
        </w:tc>
        <w:tc>
          <w:tcPr>
            <w:tcW w:w="1653" w:type="dxa"/>
          </w:tcPr>
          <w:p w:rsidR="008E0BD3" w:rsidRPr="00443C9C" w:rsidRDefault="008E0BD3" w:rsidP="002D24FC">
            <w:pPr>
              <w:spacing w:before="280" w:after="280" w:line="240" w:lineRule="auto"/>
              <w:jc w:val="center"/>
              <w:rPr>
                <w:rFonts w:ascii="Times New Roman" w:hAnsi="Times New Roman" w:cs="Times New Roman"/>
                <w:sz w:val="24"/>
                <w:szCs w:val="24"/>
                <w:lang w:val="uk-UA"/>
              </w:rPr>
            </w:pPr>
            <w:r w:rsidRPr="00443C9C">
              <w:rPr>
                <w:rFonts w:ascii="Times New Roman" w:hAnsi="Times New Roman" w:cs="Times New Roman"/>
                <w:bCs/>
                <w:sz w:val="24"/>
                <w:szCs w:val="24"/>
                <w:lang w:val="uk-UA"/>
              </w:rPr>
              <w:t>Протягом півріччя</w:t>
            </w:r>
          </w:p>
        </w:tc>
        <w:tc>
          <w:tcPr>
            <w:tcW w:w="6530" w:type="dxa"/>
          </w:tcPr>
          <w:p w:rsidR="007B43D2" w:rsidRPr="00394452" w:rsidRDefault="0050464D" w:rsidP="00781C74">
            <w:pPr>
              <w:spacing w:before="280" w:after="0" w:line="240" w:lineRule="auto"/>
              <w:ind w:firstLine="507"/>
              <w:jc w:val="both"/>
              <w:rPr>
                <w:rFonts w:ascii="Times New Roman" w:hAnsi="Times New Roman" w:cs="Times New Roman"/>
                <w:sz w:val="24"/>
                <w:szCs w:val="24"/>
                <w:lang w:val="uk-UA"/>
              </w:rPr>
            </w:pPr>
            <w:r>
              <w:rPr>
                <w:rFonts w:ascii="Times New Roman" w:eastAsia="Courier New" w:hAnsi="Times New Roman" w:cs="Times New Roman"/>
                <w:sz w:val="24"/>
                <w:szCs w:val="24"/>
                <w:lang w:val="uk-UA" w:eastAsia="uk-UA"/>
              </w:rPr>
              <w:t>Для</w:t>
            </w:r>
            <w:r w:rsidR="007B43D2" w:rsidRPr="00394452">
              <w:rPr>
                <w:rFonts w:ascii="Times New Roman" w:eastAsia="Courier New" w:hAnsi="Times New Roman" w:cs="Times New Roman"/>
                <w:sz w:val="24"/>
                <w:szCs w:val="24"/>
                <w:lang w:val="uk-UA" w:eastAsia="uk-UA"/>
              </w:rPr>
              <w:t xml:space="preserve"> забезпечення професійного розвитку </w:t>
            </w:r>
            <w:r w:rsidRPr="00394452">
              <w:rPr>
                <w:rFonts w:ascii="Times New Roman" w:hAnsi="Times New Roman" w:cs="Times New Roman"/>
                <w:sz w:val="24"/>
                <w:szCs w:val="24"/>
                <w:lang w:val="uk-UA"/>
              </w:rPr>
              <w:t xml:space="preserve">посадових осіб ГУ ДПС </w:t>
            </w:r>
            <w:r>
              <w:rPr>
                <w:rFonts w:ascii="Times New Roman" w:eastAsia="Courier New" w:hAnsi="Times New Roman" w:cs="Times New Roman"/>
                <w:sz w:val="24"/>
                <w:szCs w:val="24"/>
                <w:lang w:val="uk-UA" w:eastAsia="uk-UA"/>
              </w:rPr>
              <w:t>здійснено</w:t>
            </w:r>
            <w:r w:rsidR="00394452" w:rsidRPr="00394452">
              <w:rPr>
                <w:rFonts w:ascii="Times New Roman" w:eastAsia="Courier New" w:hAnsi="Times New Roman" w:cs="Times New Roman"/>
                <w:sz w:val="24"/>
                <w:szCs w:val="24"/>
                <w:lang w:val="uk-UA" w:eastAsia="uk-UA"/>
              </w:rPr>
              <w:t xml:space="preserve"> роботу</w:t>
            </w:r>
            <w:r w:rsidR="007B43D2" w:rsidRPr="00394452">
              <w:rPr>
                <w:rFonts w:ascii="Times New Roman" w:eastAsia="Courier New" w:hAnsi="Times New Roman" w:cs="Times New Roman"/>
                <w:sz w:val="24"/>
                <w:szCs w:val="24"/>
                <w:lang w:val="uk-UA" w:eastAsia="uk-UA"/>
              </w:rPr>
              <w:t xml:space="preserve"> </w:t>
            </w:r>
            <w:r w:rsidR="00394452" w:rsidRPr="00394452">
              <w:rPr>
                <w:rFonts w:ascii="Times New Roman" w:eastAsia="Courier New" w:hAnsi="Times New Roman" w:cs="Times New Roman"/>
                <w:sz w:val="24"/>
                <w:szCs w:val="24"/>
                <w:lang w:val="uk-UA" w:eastAsia="uk-UA"/>
              </w:rPr>
              <w:t>з</w:t>
            </w:r>
            <w:r>
              <w:rPr>
                <w:rFonts w:ascii="Times New Roman" w:hAnsi="Times New Roman" w:cs="Times New Roman"/>
                <w:sz w:val="24"/>
                <w:szCs w:val="24"/>
                <w:lang w:val="uk-UA"/>
              </w:rPr>
              <w:t> </w:t>
            </w:r>
            <w:r w:rsidR="007B43D2" w:rsidRPr="00394452">
              <w:rPr>
                <w:rFonts w:ascii="Times New Roman" w:hAnsi="Times New Roman" w:cs="Times New Roman"/>
                <w:sz w:val="24"/>
                <w:szCs w:val="24"/>
                <w:lang w:val="uk-UA"/>
              </w:rPr>
              <w:t>підвищення</w:t>
            </w:r>
            <w:r w:rsidR="00394452" w:rsidRPr="00394452">
              <w:rPr>
                <w:rFonts w:ascii="Times New Roman" w:hAnsi="Times New Roman" w:cs="Times New Roman"/>
                <w:sz w:val="24"/>
                <w:szCs w:val="24"/>
                <w:lang w:val="uk-UA"/>
              </w:rPr>
              <w:t xml:space="preserve"> кваліфікації </w:t>
            </w:r>
            <w:r w:rsidR="007B43D2" w:rsidRPr="00394452">
              <w:rPr>
                <w:rFonts w:ascii="Times New Roman" w:hAnsi="Times New Roman" w:cs="Times New Roman"/>
                <w:sz w:val="24"/>
                <w:szCs w:val="24"/>
                <w:lang w:val="uk-UA"/>
              </w:rPr>
              <w:t>шляхом навчання за загальними або спеціальними професійними (сертифікатними) та/або короткостроковими програмами та шляхом самоос</w:t>
            </w:r>
            <w:r>
              <w:rPr>
                <w:rFonts w:ascii="Times New Roman" w:hAnsi="Times New Roman" w:cs="Times New Roman"/>
                <w:sz w:val="24"/>
                <w:szCs w:val="24"/>
                <w:lang w:val="uk-UA"/>
              </w:rPr>
              <w:t xml:space="preserve">віти на освітніх онлайн </w:t>
            </w:r>
            <w:r w:rsidR="007B43D2" w:rsidRPr="00394452">
              <w:rPr>
                <w:rFonts w:ascii="Times New Roman" w:hAnsi="Times New Roman" w:cs="Times New Roman"/>
                <w:sz w:val="24"/>
                <w:szCs w:val="24"/>
                <w:lang w:val="uk-UA"/>
              </w:rPr>
              <w:t>платформах.</w:t>
            </w:r>
          </w:p>
          <w:p w:rsidR="007B43D2" w:rsidRPr="00392E87" w:rsidRDefault="00394452" w:rsidP="00392E87">
            <w:pPr>
              <w:spacing w:after="0" w:line="240" w:lineRule="auto"/>
              <w:ind w:firstLine="507"/>
              <w:jc w:val="both"/>
              <w:rPr>
                <w:rFonts w:ascii="Times New Roman" w:hAnsi="Times New Roman" w:cs="Times New Roman"/>
                <w:bCs/>
                <w:color w:val="000000" w:themeColor="text1"/>
                <w:sz w:val="24"/>
                <w:szCs w:val="24"/>
                <w:lang w:val="uk-UA"/>
              </w:rPr>
            </w:pPr>
            <w:r w:rsidRPr="00394452">
              <w:rPr>
                <w:rFonts w:ascii="Times New Roman" w:hAnsi="Times New Roman" w:cs="Times New Roman"/>
                <w:bCs/>
                <w:color w:val="000000" w:themeColor="text1"/>
                <w:sz w:val="24"/>
                <w:szCs w:val="24"/>
                <w:lang w:val="uk-UA"/>
              </w:rPr>
              <w:t>Для</w:t>
            </w:r>
            <w:r w:rsidR="007B43D2" w:rsidRPr="00394452">
              <w:rPr>
                <w:rFonts w:ascii="Times New Roman" w:hAnsi="Times New Roman" w:cs="Times New Roman"/>
                <w:bCs/>
                <w:color w:val="000000" w:themeColor="text1"/>
                <w:sz w:val="24"/>
                <w:szCs w:val="24"/>
                <w:lang w:val="uk-UA"/>
              </w:rPr>
              <w:t xml:space="preserve"> належного виконання індивідуальної програми</w:t>
            </w:r>
            <w:r w:rsidR="007B43D2" w:rsidRPr="00394452">
              <w:rPr>
                <w:rFonts w:ascii="Times New Roman" w:hAnsi="Times New Roman" w:cs="Times New Roman"/>
                <w:sz w:val="24"/>
                <w:szCs w:val="24"/>
                <w:lang w:val="uk-UA"/>
              </w:rPr>
              <w:t xml:space="preserve"> професійного розвитку державного службовця, який займає посаду державної служби</w:t>
            </w:r>
            <w:r w:rsidRPr="00394452">
              <w:rPr>
                <w:rFonts w:ascii="Times New Roman" w:hAnsi="Times New Roman" w:cs="Times New Roman"/>
                <w:sz w:val="24"/>
                <w:szCs w:val="24"/>
                <w:lang w:val="uk-UA"/>
              </w:rPr>
              <w:t xml:space="preserve"> категорії «Б» або «В», на 2024 </w:t>
            </w:r>
            <w:r w:rsidR="007B43D2" w:rsidRPr="00394452">
              <w:rPr>
                <w:rFonts w:ascii="Times New Roman" w:hAnsi="Times New Roman" w:cs="Times New Roman"/>
                <w:sz w:val="24"/>
                <w:szCs w:val="24"/>
                <w:lang w:val="uk-UA"/>
              </w:rPr>
              <w:t>рік</w:t>
            </w:r>
            <w:r w:rsidR="007B43D2" w:rsidRPr="00394452">
              <w:rPr>
                <w:rFonts w:ascii="Times New Roman" w:hAnsi="Times New Roman" w:cs="Times New Roman"/>
                <w:bCs/>
                <w:color w:val="000000" w:themeColor="text1"/>
                <w:sz w:val="24"/>
                <w:szCs w:val="24"/>
                <w:lang w:val="uk-UA"/>
              </w:rPr>
              <w:t>, здійснено моніторинг виконання індивідуальних програм державних службовців категор</w:t>
            </w:r>
            <w:r w:rsidR="003F54D9">
              <w:rPr>
                <w:rFonts w:ascii="Times New Roman" w:hAnsi="Times New Roman" w:cs="Times New Roman"/>
                <w:bCs/>
                <w:color w:val="000000" w:themeColor="text1"/>
                <w:sz w:val="24"/>
                <w:szCs w:val="24"/>
                <w:lang w:val="uk-UA"/>
              </w:rPr>
              <w:t>ії «Б» та «В»</w:t>
            </w:r>
            <w:r w:rsidR="007B43D2" w:rsidRPr="00394452">
              <w:rPr>
                <w:rFonts w:ascii="Times New Roman" w:hAnsi="Times New Roman" w:cs="Times New Roman"/>
                <w:bCs/>
                <w:color w:val="000000" w:themeColor="text1"/>
                <w:sz w:val="24"/>
                <w:szCs w:val="24"/>
                <w:lang w:val="uk-UA"/>
              </w:rPr>
              <w:t xml:space="preserve"> </w:t>
            </w:r>
            <w:r w:rsidR="00392E87">
              <w:rPr>
                <w:rFonts w:ascii="Times New Roman" w:hAnsi="Times New Roman" w:cs="Times New Roman"/>
                <w:bCs/>
                <w:sz w:val="24"/>
                <w:szCs w:val="24"/>
                <w:lang w:val="uk-UA"/>
              </w:rPr>
              <w:t>та</w:t>
            </w:r>
            <w:r w:rsidR="007B43D2" w:rsidRPr="00394452">
              <w:rPr>
                <w:rFonts w:ascii="Times New Roman" w:hAnsi="Times New Roman" w:cs="Times New Roman"/>
                <w:bCs/>
                <w:sz w:val="24"/>
                <w:szCs w:val="24"/>
                <w:lang w:val="uk-UA"/>
              </w:rPr>
              <w:t xml:space="preserve"> встановлено наступне:</w:t>
            </w:r>
            <w:r w:rsidR="00392E87">
              <w:rPr>
                <w:rFonts w:ascii="Times New Roman" w:hAnsi="Times New Roman" w:cs="Times New Roman"/>
                <w:bCs/>
                <w:color w:val="000000" w:themeColor="text1"/>
                <w:sz w:val="24"/>
                <w:szCs w:val="24"/>
                <w:lang w:val="uk-UA"/>
              </w:rPr>
              <w:t xml:space="preserve"> </w:t>
            </w:r>
            <w:r w:rsidR="007B43D2" w:rsidRPr="00394452">
              <w:rPr>
                <w:rFonts w:ascii="Times New Roman" w:hAnsi="Times New Roman" w:cs="Times New Roman"/>
                <w:bCs/>
                <w:sz w:val="24"/>
                <w:szCs w:val="24"/>
                <w:lang w:val="uk-UA"/>
              </w:rPr>
              <w:t>виконано індивідуа</w:t>
            </w:r>
            <w:r>
              <w:rPr>
                <w:rFonts w:ascii="Times New Roman" w:hAnsi="Times New Roman" w:cs="Times New Roman"/>
                <w:bCs/>
                <w:sz w:val="24"/>
                <w:szCs w:val="24"/>
                <w:lang w:val="uk-UA"/>
              </w:rPr>
              <w:t>льну програму у повному обсязі</w:t>
            </w:r>
            <w:r w:rsidR="007B43D2" w:rsidRPr="00394452">
              <w:rPr>
                <w:rFonts w:ascii="Times New Roman" w:hAnsi="Times New Roman" w:cs="Times New Roman"/>
                <w:bCs/>
                <w:sz w:val="24"/>
                <w:szCs w:val="24"/>
                <w:lang w:val="uk-UA"/>
              </w:rPr>
              <w:t xml:space="preserve"> 359</w:t>
            </w:r>
            <w:r>
              <w:rPr>
                <w:rFonts w:ascii="Times New Roman" w:hAnsi="Times New Roman" w:cs="Times New Roman"/>
                <w:bCs/>
                <w:sz w:val="24"/>
                <w:szCs w:val="24"/>
                <w:lang w:val="uk-UA"/>
              </w:rPr>
              <w:t> </w:t>
            </w:r>
            <w:r w:rsidR="007B43D2" w:rsidRPr="00394452">
              <w:rPr>
                <w:rFonts w:ascii="Times New Roman" w:hAnsi="Times New Roman" w:cs="Times New Roman"/>
                <w:bCs/>
                <w:sz w:val="24"/>
                <w:szCs w:val="24"/>
                <w:lang w:val="uk-UA"/>
              </w:rPr>
              <w:t>працівниками (60</w:t>
            </w:r>
            <w:r>
              <w:rPr>
                <w:rFonts w:ascii="Times New Roman" w:hAnsi="Times New Roman" w:cs="Times New Roman"/>
                <w:bCs/>
                <w:sz w:val="24"/>
                <w:szCs w:val="24"/>
                <w:lang w:val="uk-UA"/>
              </w:rPr>
              <w:t> відс.</w:t>
            </w:r>
            <w:r w:rsidR="007B43D2" w:rsidRPr="00394452">
              <w:rPr>
                <w:rFonts w:ascii="Times New Roman" w:hAnsi="Times New Roman" w:cs="Times New Roman"/>
                <w:bCs/>
                <w:sz w:val="24"/>
                <w:szCs w:val="24"/>
                <w:lang w:val="uk-UA"/>
              </w:rPr>
              <w:t xml:space="preserve"> від загальної кількості);</w:t>
            </w:r>
            <w:r w:rsidR="00392E87">
              <w:rPr>
                <w:rFonts w:ascii="Times New Roman" w:hAnsi="Times New Roman" w:cs="Times New Roman"/>
                <w:bCs/>
                <w:color w:val="000000" w:themeColor="text1"/>
                <w:sz w:val="24"/>
                <w:szCs w:val="24"/>
                <w:lang w:val="uk-UA"/>
              </w:rPr>
              <w:t xml:space="preserve"> </w:t>
            </w:r>
            <w:r w:rsidR="007B43D2" w:rsidRPr="00394452">
              <w:rPr>
                <w:rFonts w:ascii="Times New Roman" w:hAnsi="Times New Roman" w:cs="Times New Roman"/>
                <w:bCs/>
                <w:sz w:val="24"/>
                <w:szCs w:val="24"/>
                <w:lang w:val="uk-UA"/>
              </w:rPr>
              <w:t>індивідуаль</w:t>
            </w:r>
            <w:r>
              <w:rPr>
                <w:rFonts w:ascii="Times New Roman" w:hAnsi="Times New Roman" w:cs="Times New Roman"/>
                <w:bCs/>
                <w:sz w:val="24"/>
                <w:szCs w:val="24"/>
                <w:lang w:val="uk-UA"/>
              </w:rPr>
              <w:t xml:space="preserve">ну програму виконано частково </w:t>
            </w:r>
            <w:r w:rsidR="007B43D2" w:rsidRPr="00394452">
              <w:rPr>
                <w:rFonts w:ascii="Times New Roman" w:hAnsi="Times New Roman" w:cs="Times New Roman"/>
                <w:bCs/>
                <w:sz w:val="24"/>
                <w:szCs w:val="24"/>
                <w:lang w:val="uk-UA"/>
              </w:rPr>
              <w:t>180</w:t>
            </w:r>
            <w:r>
              <w:rPr>
                <w:rFonts w:ascii="Times New Roman" w:hAnsi="Times New Roman" w:cs="Times New Roman"/>
                <w:bCs/>
                <w:sz w:val="24"/>
                <w:szCs w:val="24"/>
                <w:lang w:val="uk-UA"/>
              </w:rPr>
              <w:t xml:space="preserve">  </w:t>
            </w:r>
            <w:r w:rsidR="007B43D2" w:rsidRPr="00394452">
              <w:rPr>
                <w:rFonts w:ascii="Times New Roman" w:hAnsi="Times New Roman" w:cs="Times New Roman"/>
                <w:bCs/>
                <w:sz w:val="24"/>
                <w:szCs w:val="24"/>
                <w:lang w:val="uk-UA"/>
              </w:rPr>
              <w:t>пра</w:t>
            </w:r>
            <w:r>
              <w:rPr>
                <w:rFonts w:ascii="Times New Roman" w:hAnsi="Times New Roman" w:cs="Times New Roman"/>
                <w:bCs/>
                <w:sz w:val="24"/>
                <w:szCs w:val="24"/>
                <w:lang w:val="uk-UA"/>
              </w:rPr>
              <w:t xml:space="preserve">цівниками </w:t>
            </w:r>
            <w:r w:rsidR="007B43D2" w:rsidRPr="00394452">
              <w:rPr>
                <w:rFonts w:ascii="Times New Roman" w:hAnsi="Times New Roman" w:cs="Times New Roman"/>
                <w:bCs/>
                <w:sz w:val="24"/>
                <w:szCs w:val="24"/>
                <w:lang w:val="uk-UA"/>
              </w:rPr>
              <w:t>(30</w:t>
            </w:r>
            <w:r>
              <w:rPr>
                <w:rFonts w:ascii="Times New Roman" w:hAnsi="Times New Roman" w:cs="Times New Roman"/>
                <w:bCs/>
                <w:sz w:val="24"/>
                <w:szCs w:val="24"/>
                <w:lang w:val="uk-UA"/>
              </w:rPr>
              <w:t> відс.</w:t>
            </w:r>
            <w:r w:rsidR="00392E87">
              <w:rPr>
                <w:rFonts w:ascii="Times New Roman" w:hAnsi="Times New Roman" w:cs="Times New Roman"/>
                <w:bCs/>
                <w:sz w:val="24"/>
                <w:szCs w:val="24"/>
                <w:lang w:val="uk-UA"/>
              </w:rPr>
              <w:t xml:space="preserve"> від загальної кількості).</w:t>
            </w:r>
            <w:r w:rsidR="00392E87">
              <w:rPr>
                <w:rFonts w:ascii="Times New Roman" w:hAnsi="Times New Roman" w:cs="Times New Roman"/>
                <w:bCs/>
                <w:color w:val="000000" w:themeColor="text1"/>
                <w:sz w:val="24"/>
                <w:szCs w:val="24"/>
                <w:lang w:val="uk-UA"/>
              </w:rPr>
              <w:t xml:space="preserve"> </w:t>
            </w:r>
            <w:r w:rsidR="007B43D2" w:rsidRPr="00394452">
              <w:rPr>
                <w:rFonts w:ascii="Times New Roman" w:hAnsi="Times New Roman" w:cs="Times New Roman"/>
                <w:sz w:val="24"/>
                <w:szCs w:val="24"/>
                <w:lang w:val="uk-UA"/>
              </w:rPr>
              <w:t>За результатами підвищення кваліфікації учасниками навчання надано відповідні копії документів, які долучено до особових справ державних службовців.</w:t>
            </w:r>
            <w:r w:rsidR="00392E87" w:rsidRPr="00394452">
              <w:rPr>
                <w:rFonts w:ascii="Times New Roman" w:hAnsi="Times New Roman" w:cs="Times New Roman"/>
                <w:bCs/>
                <w:sz w:val="24"/>
                <w:szCs w:val="24"/>
                <w:lang w:val="uk-UA"/>
              </w:rPr>
              <w:t xml:space="preserve"> </w:t>
            </w:r>
            <w:r w:rsidR="00392E87">
              <w:rPr>
                <w:rFonts w:ascii="Times New Roman" w:hAnsi="Times New Roman" w:cs="Times New Roman"/>
                <w:bCs/>
                <w:sz w:val="24"/>
                <w:szCs w:val="24"/>
                <w:lang w:val="uk-UA"/>
              </w:rPr>
              <w:t>Н</w:t>
            </w:r>
            <w:r w:rsidR="00392E87" w:rsidRPr="00394452">
              <w:rPr>
                <w:rFonts w:ascii="Times New Roman" w:hAnsi="Times New Roman" w:cs="Times New Roman"/>
                <w:bCs/>
                <w:sz w:val="24"/>
                <w:szCs w:val="24"/>
                <w:lang w:val="uk-UA"/>
              </w:rPr>
              <w:t>е надано</w:t>
            </w:r>
            <w:r w:rsidR="00392E87">
              <w:rPr>
                <w:rFonts w:ascii="Times New Roman" w:hAnsi="Times New Roman" w:cs="Times New Roman"/>
                <w:bCs/>
                <w:sz w:val="24"/>
                <w:szCs w:val="24"/>
                <w:lang w:val="uk-UA"/>
              </w:rPr>
              <w:t xml:space="preserve"> жодного сертифікату</w:t>
            </w:r>
            <w:r w:rsidR="00392E87" w:rsidRPr="00394452">
              <w:rPr>
                <w:rFonts w:ascii="Times New Roman" w:hAnsi="Times New Roman" w:cs="Times New Roman"/>
                <w:bCs/>
                <w:sz w:val="24"/>
                <w:szCs w:val="24"/>
                <w:lang w:val="uk-UA"/>
              </w:rPr>
              <w:t xml:space="preserve"> 51</w:t>
            </w:r>
            <w:r w:rsidR="00392E87">
              <w:rPr>
                <w:rFonts w:ascii="Times New Roman" w:hAnsi="Times New Roman" w:cs="Times New Roman"/>
                <w:bCs/>
                <w:sz w:val="24"/>
                <w:szCs w:val="24"/>
                <w:lang w:val="uk-UA"/>
              </w:rPr>
              <w:t> працівником</w:t>
            </w:r>
            <w:r w:rsidR="00392E87" w:rsidRPr="00394452">
              <w:rPr>
                <w:rFonts w:ascii="Times New Roman" w:hAnsi="Times New Roman" w:cs="Times New Roman"/>
                <w:bCs/>
                <w:sz w:val="24"/>
                <w:szCs w:val="24"/>
                <w:lang w:val="uk-UA"/>
              </w:rPr>
              <w:t xml:space="preserve"> (10</w:t>
            </w:r>
            <w:r w:rsidR="00392E87">
              <w:rPr>
                <w:rFonts w:ascii="Times New Roman" w:hAnsi="Times New Roman" w:cs="Times New Roman"/>
                <w:bCs/>
                <w:sz w:val="24"/>
                <w:szCs w:val="24"/>
                <w:lang w:val="uk-UA"/>
              </w:rPr>
              <w:t> відс. від </w:t>
            </w:r>
            <w:r w:rsidR="00392E87" w:rsidRPr="00394452">
              <w:rPr>
                <w:rFonts w:ascii="Times New Roman" w:hAnsi="Times New Roman" w:cs="Times New Roman"/>
                <w:bCs/>
                <w:sz w:val="24"/>
                <w:szCs w:val="24"/>
                <w:lang w:val="uk-UA"/>
              </w:rPr>
              <w:t>загальної кількості).</w:t>
            </w:r>
          </w:p>
          <w:p w:rsidR="008E0BD3" w:rsidRPr="004538F9" w:rsidRDefault="007B43D2" w:rsidP="00B44587">
            <w:pPr>
              <w:spacing w:after="280" w:line="240" w:lineRule="auto"/>
              <w:ind w:firstLine="507"/>
              <w:jc w:val="both"/>
              <w:rPr>
                <w:rFonts w:ascii="Times New Roman" w:eastAsia="Courier New" w:hAnsi="Times New Roman" w:cs="Times New Roman"/>
                <w:color w:val="31849B" w:themeColor="accent5" w:themeShade="BF"/>
                <w:sz w:val="24"/>
                <w:szCs w:val="24"/>
                <w:lang w:val="uk-UA" w:eastAsia="uk-UA"/>
              </w:rPr>
            </w:pPr>
            <w:r w:rsidRPr="00552DEA">
              <w:rPr>
                <w:rFonts w:ascii="Times New Roman" w:hAnsi="Times New Roman" w:cs="Times New Roman"/>
                <w:color w:val="000000"/>
                <w:sz w:val="24"/>
                <w:szCs w:val="24"/>
                <w:lang w:val="uk-UA"/>
              </w:rPr>
              <w:t xml:space="preserve">Здійснено облік кредитів Європейської кредитно – накопичувальної системи за результатами проходження професійного навчання. Відповідна інформація своєчасно та в повному обсязі </w:t>
            </w:r>
            <w:r w:rsidR="00781C74">
              <w:rPr>
                <w:rFonts w:ascii="Times New Roman" w:hAnsi="Times New Roman" w:cs="Times New Roman"/>
                <w:color w:val="000000"/>
                <w:sz w:val="24"/>
                <w:szCs w:val="24"/>
                <w:lang w:val="uk-UA"/>
              </w:rPr>
              <w:t>внесена</w:t>
            </w:r>
            <w:r w:rsidRPr="00552DEA">
              <w:rPr>
                <w:rFonts w:ascii="Times New Roman" w:hAnsi="Times New Roman" w:cs="Times New Roman"/>
                <w:color w:val="000000"/>
                <w:sz w:val="24"/>
                <w:szCs w:val="24"/>
                <w:lang w:val="uk-UA"/>
              </w:rPr>
              <w:t xml:space="preserve"> до особових карток державних службовців та в електронному вигляді до </w:t>
            </w:r>
            <w:r w:rsidRPr="00552DEA">
              <w:rPr>
                <w:rFonts w:ascii="Times New Roman" w:hAnsi="Times New Roman" w:cs="Times New Roman"/>
                <w:sz w:val="24"/>
                <w:szCs w:val="24"/>
                <w:lang w:val="uk-UA"/>
              </w:rPr>
              <w:t>підсистеми «Облік кадрів» системи</w:t>
            </w:r>
            <w:r w:rsidR="00781C74">
              <w:rPr>
                <w:rFonts w:ascii="Times New Roman" w:hAnsi="Times New Roman" w:cs="Times New Roman"/>
                <w:sz w:val="24"/>
                <w:szCs w:val="24"/>
                <w:lang w:val="uk-UA"/>
              </w:rPr>
              <w:t xml:space="preserve"> управління підприємством </w:t>
            </w:r>
            <w:proofErr w:type="spellStart"/>
            <w:r w:rsidR="00781C74">
              <w:rPr>
                <w:rFonts w:ascii="Times New Roman" w:hAnsi="Times New Roman" w:cs="Times New Roman"/>
                <w:sz w:val="24"/>
                <w:szCs w:val="24"/>
                <w:lang w:val="uk-UA"/>
              </w:rPr>
              <w:t>ISpro</w:t>
            </w:r>
            <w:proofErr w:type="spellEnd"/>
          </w:p>
        </w:tc>
      </w:tr>
      <w:tr w:rsidR="008E0BD3" w:rsidRPr="00707EB2" w:rsidTr="00A95235">
        <w:trPr>
          <w:trHeight w:val="315"/>
        </w:trPr>
        <w:tc>
          <w:tcPr>
            <w:tcW w:w="851" w:type="dxa"/>
          </w:tcPr>
          <w:p w:rsidR="008E0BD3" w:rsidRPr="00990D87" w:rsidRDefault="008E0BD3" w:rsidP="009F03C0">
            <w:pPr>
              <w:spacing w:before="280" w:after="280" w:line="240" w:lineRule="auto"/>
              <w:jc w:val="center"/>
              <w:rPr>
                <w:rFonts w:ascii="Times New Roman" w:hAnsi="Times New Roman" w:cs="Times New Roman"/>
                <w:sz w:val="24"/>
                <w:szCs w:val="24"/>
                <w:lang w:val="uk-UA"/>
              </w:rPr>
            </w:pPr>
            <w:r w:rsidRPr="00990D87">
              <w:rPr>
                <w:rFonts w:ascii="Times New Roman" w:hAnsi="Times New Roman" w:cs="Times New Roman"/>
                <w:sz w:val="24"/>
                <w:szCs w:val="24"/>
                <w:lang w:val="uk-UA"/>
              </w:rPr>
              <w:t>9.6.</w:t>
            </w:r>
          </w:p>
        </w:tc>
        <w:tc>
          <w:tcPr>
            <w:tcW w:w="4536" w:type="dxa"/>
          </w:tcPr>
          <w:p w:rsidR="008E0BD3" w:rsidRPr="00990D87" w:rsidRDefault="008E0BD3" w:rsidP="009F03C0">
            <w:pPr>
              <w:spacing w:before="280" w:after="280" w:line="240" w:lineRule="auto"/>
              <w:ind w:firstLine="317"/>
              <w:jc w:val="both"/>
              <w:rPr>
                <w:rFonts w:ascii="Times New Roman" w:hAnsi="Times New Roman" w:cs="Times New Roman"/>
                <w:sz w:val="24"/>
                <w:szCs w:val="24"/>
                <w:lang w:val="uk-UA"/>
              </w:rPr>
            </w:pPr>
            <w:r w:rsidRPr="00990D87">
              <w:rPr>
                <w:rFonts w:ascii="Times New Roman" w:hAnsi="Times New Roman" w:cs="Times New Roman"/>
                <w:sz w:val="24"/>
                <w:szCs w:val="24"/>
                <w:lang w:val="uk-UA"/>
              </w:rPr>
              <w:t xml:space="preserve">Організація та проведення семінарів-нарад (нарад) з працівниками ГУ ДПС </w:t>
            </w:r>
            <w:r w:rsidRPr="00990D87">
              <w:rPr>
                <w:rFonts w:ascii="Times New Roman" w:hAnsi="Times New Roman" w:cs="Times New Roman"/>
                <w:sz w:val="24"/>
                <w:szCs w:val="24"/>
                <w:lang w:val="uk-UA"/>
              </w:rPr>
              <w:lastRenderedPageBreak/>
              <w:t>за відповідними напрямами роботи</w:t>
            </w:r>
          </w:p>
        </w:tc>
        <w:tc>
          <w:tcPr>
            <w:tcW w:w="2552" w:type="dxa"/>
          </w:tcPr>
          <w:p w:rsidR="008E0BD3" w:rsidRPr="00990D87" w:rsidRDefault="008E0BD3" w:rsidP="009F03C0">
            <w:pPr>
              <w:spacing w:before="280" w:after="280" w:line="240" w:lineRule="auto"/>
              <w:jc w:val="center"/>
              <w:rPr>
                <w:rFonts w:ascii="Times New Roman" w:hAnsi="Times New Roman" w:cs="Times New Roman"/>
                <w:sz w:val="24"/>
                <w:szCs w:val="24"/>
                <w:lang w:val="uk-UA"/>
              </w:rPr>
            </w:pPr>
            <w:r w:rsidRPr="00990D87">
              <w:rPr>
                <w:rFonts w:ascii="Times New Roman" w:hAnsi="Times New Roman" w:cs="Times New Roman"/>
                <w:sz w:val="24"/>
                <w:szCs w:val="24"/>
                <w:lang w:val="uk-UA"/>
              </w:rPr>
              <w:lastRenderedPageBreak/>
              <w:t>Структурні підрозділи</w:t>
            </w:r>
          </w:p>
        </w:tc>
        <w:tc>
          <w:tcPr>
            <w:tcW w:w="1653" w:type="dxa"/>
          </w:tcPr>
          <w:p w:rsidR="008E0BD3" w:rsidRPr="00990D87" w:rsidRDefault="008E0BD3" w:rsidP="009F03C0">
            <w:pPr>
              <w:spacing w:before="280" w:after="280" w:line="240" w:lineRule="auto"/>
              <w:jc w:val="center"/>
              <w:rPr>
                <w:rFonts w:ascii="Times New Roman" w:hAnsi="Times New Roman" w:cs="Times New Roman"/>
                <w:sz w:val="24"/>
                <w:szCs w:val="24"/>
                <w:lang w:val="uk-UA"/>
              </w:rPr>
            </w:pPr>
            <w:r w:rsidRPr="00990D87">
              <w:rPr>
                <w:rFonts w:ascii="Times New Roman" w:hAnsi="Times New Roman" w:cs="Times New Roman"/>
                <w:bCs/>
                <w:sz w:val="24"/>
                <w:szCs w:val="24"/>
                <w:lang w:val="uk-UA"/>
              </w:rPr>
              <w:t xml:space="preserve">Протягом </w:t>
            </w:r>
            <w:r w:rsidRPr="00990D87">
              <w:rPr>
                <w:rFonts w:ascii="Times New Roman" w:hAnsi="Times New Roman" w:cs="Times New Roman"/>
                <w:bCs/>
                <w:sz w:val="24"/>
                <w:szCs w:val="24"/>
                <w:lang w:val="uk-UA"/>
              </w:rPr>
              <w:lastRenderedPageBreak/>
              <w:t>півріччя</w:t>
            </w:r>
          </w:p>
        </w:tc>
        <w:tc>
          <w:tcPr>
            <w:tcW w:w="6530" w:type="dxa"/>
          </w:tcPr>
          <w:p w:rsidR="00334C01" w:rsidRPr="00334C01" w:rsidRDefault="00334C01" w:rsidP="00B311E7">
            <w:pPr>
              <w:spacing w:before="280" w:after="0" w:line="240" w:lineRule="auto"/>
              <w:ind w:firstLine="45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Проведені наради з працівниками ГУ ДПС з питань оподаткування підакцизних товарів у зв’язку з внесенням </w:t>
            </w:r>
            <w:r>
              <w:rPr>
                <w:rFonts w:ascii="Times New Roman" w:hAnsi="Times New Roman" w:cs="Times New Roman"/>
                <w:sz w:val="24"/>
                <w:szCs w:val="24"/>
                <w:lang w:val="uk-UA"/>
              </w:rPr>
              <w:lastRenderedPageBreak/>
              <w:t>змін до норм чинного законодавства та інших нормативно-правових актів.</w:t>
            </w:r>
          </w:p>
          <w:p w:rsidR="008E0BD3" w:rsidRPr="00334C01" w:rsidRDefault="00A00C2E" w:rsidP="00334C01">
            <w:pPr>
              <w:spacing w:after="280" w:line="240" w:lineRule="auto"/>
              <w:ind w:firstLine="459"/>
              <w:jc w:val="both"/>
              <w:rPr>
                <w:rFonts w:ascii="Times New Roman" w:hAnsi="Times New Roman" w:cs="Times New Roman"/>
                <w:sz w:val="24"/>
                <w:szCs w:val="24"/>
                <w:lang w:val="uk-UA"/>
              </w:rPr>
            </w:pPr>
            <w:r w:rsidRPr="00334C01">
              <w:rPr>
                <w:rFonts w:ascii="Times New Roman" w:hAnsi="Times New Roman" w:cs="Times New Roman"/>
                <w:sz w:val="24"/>
                <w:szCs w:val="24"/>
                <w:lang w:val="uk-UA"/>
              </w:rPr>
              <w:t xml:space="preserve">Проведено заслуховування </w:t>
            </w:r>
            <w:r w:rsidR="00E1380C" w:rsidRPr="00334C01">
              <w:rPr>
                <w:rFonts w:ascii="Times New Roman" w:hAnsi="Times New Roman" w:cs="Times New Roman"/>
                <w:sz w:val="24"/>
                <w:szCs w:val="24"/>
                <w:lang w:val="uk-UA"/>
              </w:rPr>
              <w:t>підрозділів</w:t>
            </w:r>
            <w:r w:rsidRPr="00334C01">
              <w:rPr>
                <w:rFonts w:ascii="Times New Roman" w:hAnsi="Times New Roman" w:cs="Times New Roman"/>
                <w:sz w:val="24"/>
                <w:szCs w:val="24"/>
                <w:lang w:val="uk-UA"/>
              </w:rPr>
              <w:t xml:space="preserve"> по роботі з податковим боргом щодо результатів роботи за напрямом погашення податкового боргу та визначені першочергові завдання щодо покращення роботи в цьому напрямку</w:t>
            </w:r>
          </w:p>
        </w:tc>
      </w:tr>
      <w:tr w:rsidR="008E0BD3" w:rsidRPr="004538F9" w:rsidTr="00A95235">
        <w:trPr>
          <w:trHeight w:val="315"/>
        </w:trPr>
        <w:tc>
          <w:tcPr>
            <w:tcW w:w="851" w:type="dxa"/>
          </w:tcPr>
          <w:p w:rsidR="008E0BD3" w:rsidRPr="004538F9" w:rsidRDefault="008E0BD3" w:rsidP="009F03C0">
            <w:pPr>
              <w:spacing w:before="280" w:after="280" w:line="240" w:lineRule="auto"/>
              <w:jc w:val="center"/>
              <w:rPr>
                <w:rFonts w:ascii="Times New Roman" w:hAnsi="Times New Roman" w:cs="Times New Roman"/>
                <w:color w:val="31849B" w:themeColor="accent5" w:themeShade="BF"/>
                <w:sz w:val="24"/>
                <w:szCs w:val="24"/>
                <w:lang w:val="uk-UA"/>
              </w:rPr>
            </w:pPr>
            <w:r w:rsidRPr="0068495E">
              <w:rPr>
                <w:rFonts w:ascii="Times New Roman" w:hAnsi="Times New Roman" w:cs="Times New Roman"/>
                <w:sz w:val="24"/>
                <w:szCs w:val="24"/>
                <w:lang w:val="uk-UA"/>
              </w:rPr>
              <w:lastRenderedPageBreak/>
              <w:t>9.7.</w:t>
            </w:r>
          </w:p>
        </w:tc>
        <w:tc>
          <w:tcPr>
            <w:tcW w:w="4536" w:type="dxa"/>
          </w:tcPr>
          <w:p w:rsidR="008E0BD3" w:rsidRPr="004538F9" w:rsidRDefault="008E0BD3" w:rsidP="009F03C0">
            <w:pPr>
              <w:spacing w:before="280" w:after="280" w:line="240" w:lineRule="auto"/>
              <w:ind w:firstLine="317"/>
              <w:jc w:val="both"/>
              <w:rPr>
                <w:rFonts w:ascii="Times New Roman" w:hAnsi="Times New Roman" w:cs="Times New Roman"/>
                <w:color w:val="31849B" w:themeColor="accent5" w:themeShade="BF"/>
                <w:sz w:val="24"/>
                <w:szCs w:val="24"/>
                <w:lang w:val="uk-UA"/>
              </w:rPr>
            </w:pPr>
            <w:r w:rsidRPr="0068495E">
              <w:rPr>
                <w:rFonts w:ascii="Times New Roman" w:hAnsi="Times New Roman" w:cs="Times New Roman"/>
                <w:sz w:val="24"/>
                <w:szCs w:val="24"/>
                <w:lang w:val="uk-UA"/>
              </w:rPr>
              <w:t>Проведення професійного навчання без відриву від роботи працівників обговорення матеріалів перевірок, наказів ДПС, вивчення нових інструктивних і методичних матеріалів</w:t>
            </w:r>
          </w:p>
        </w:tc>
        <w:tc>
          <w:tcPr>
            <w:tcW w:w="2552" w:type="dxa"/>
          </w:tcPr>
          <w:p w:rsidR="008E0BD3" w:rsidRPr="0068495E" w:rsidRDefault="008E0BD3" w:rsidP="009F03C0">
            <w:pPr>
              <w:spacing w:before="280" w:after="280" w:line="240" w:lineRule="auto"/>
              <w:jc w:val="center"/>
              <w:rPr>
                <w:rFonts w:ascii="Times New Roman" w:hAnsi="Times New Roman" w:cs="Times New Roman"/>
                <w:sz w:val="24"/>
                <w:szCs w:val="24"/>
                <w:lang w:val="uk-UA"/>
              </w:rPr>
            </w:pPr>
            <w:r w:rsidRPr="0068495E">
              <w:rPr>
                <w:rFonts w:ascii="Times New Roman" w:hAnsi="Times New Roman" w:cs="Times New Roman"/>
                <w:sz w:val="24"/>
                <w:szCs w:val="24"/>
                <w:lang w:val="uk-UA"/>
              </w:rPr>
              <w:t>Структурні підрозділи</w:t>
            </w:r>
          </w:p>
        </w:tc>
        <w:tc>
          <w:tcPr>
            <w:tcW w:w="1653" w:type="dxa"/>
          </w:tcPr>
          <w:p w:rsidR="008E0BD3" w:rsidRPr="0068495E" w:rsidRDefault="008E0BD3" w:rsidP="009F03C0">
            <w:pPr>
              <w:spacing w:before="280" w:after="280" w:line="240" w:lineRule="auto"/>
              <w:jc w:val="center"/>
              <w:rPr>
                <w:rFonts w:ascii="Times New Roman" w:hAnsi="Times New Roman" w:cs="Times New Roman"/>
                <w:sz w:val="24"/>
                <w:szCs w:val="24"/>
                <w:lang w:val="uk-UA"/>
              </w:rPr>
            </w:pPr>
            <w:r w:rsidRPr="0068495E">
              <w:rPr>
                <w:rFonts w:ascii="Times New Roman" w:hAnsi="Times New Roman" w:cs="Times New Roman"/>
                <w:bCs/>
                <w:sz w:val="24"/>
                <w:szCs w:val="24"/>
                <w:lang w:val="uk-UA"/>
              </w:rPr>
              <w:t>Протягом півріччя</w:t>
            </w:r>
          </w:p>
        </w:tc>
        <w:tc>
          <w:tcPr>
            <w:tcW w:w="6530" w:type="dxa"/>
          </w:tcPr>
          <w:p w:rsidR="008E0BD3" w:rsidRPr="00657AC9" w:rsidRDefault="008E0BD3" w:rsidP="00657AC9">
            <w:pPr>
              <w:pStyle w:val="ac"/>
              <w:spacing w:before="280" w:after="280"/>
              <w:ind w:right="113" w:firstLine="507"/>
              <w:jc w:val="both"/>
            </w:pPr>
            <w:r w:rsidRPr="001069F2">
              <w:t>В</w:t>
            </w:r>
            <w:r w:rsidRPr="001069F2">
              <w:rPr>
                <w:rFonts w:eastAsia="Calibri"/>
              </w:rPr>
              <w:t xml:space="preserve">ідповідно до </w:t>
            </w:r>
            <w:r w:rsidRPr="001069F2">
              <w:rPr>
                <w:lang w:eastAsia="uk-UA"/>
              </w:rPr>
              <w:t>Тематичного плану проведення внутрішніх навчань державних службовців ДПС у системі професійного навчання без відриву від роботи на 202</w:t>
            </w:r>
            <w:r w:rsidR="001069F2" w:rsidRPr="001069F2">
              <w:rPr>
                <w:lang w:eastAsia="uk-UA"/>
              </w:rPr>
              <w:t>4</w:t>
            </w:r>
            <w:r w:rsidRPr="001069F2">
              <w:rPr>
                <w:lang w:eastAsia="uk-UA"/>
              </w:rPr>
              <w:t> рік,</w:t>
            </w:r>
            <w:r w:rsidRPr="004538F9">
              <w:rPr>
                <w:color w:val="31849B" w:themeColor="accent5" w:themeShade="BF"/>
                <w:lang w:eastAsia="uk-UA"/>
              </w:rPr>
              <w:t xml:space="preserve"> </w:t>
            </w:r>
            <w:r w:rsidRPr="001069F2">
              <w:rPr>
                <w:lang w:eastAsia="uk-UA"/>
              </w:rPr>
              <w:t xml:space="preserve">затвердженого </w:t>
            </w:r>
            <w:r w:rsidR="001069F2" w:rsidRPr="001069F2">
              <w:rPr>
                <w:lang w:eastAsia="uk-UA"/>
              </w:rPr>
              <w:t>19</w:t>
            </w:r>
            <w:r w:rsidRPr="001069F2">
              <w:rPr>
                <w:lang w:eastAsia="uk-UA"/>
              </w:rPr>
              <w:t>.01.202</w:t>
            </w:r>
            <w:r w:rsidR="001069F2" w:rsidRPr="001069F2">
              <w:rPr>
                <w:lang w:eastAsia="uk-UA"/>
              </w:rPr>
              <w:t>4</w:t>
            </w:r>
            <w:r w:rsidRPr="001069F2">
              <w:rPr>
                <w:lang w:eastAsia="uk-UA"/>
              </w:rPr>
              <w:t>,</w:t>
            </w:r>
            <w:r w:rsidRPr="001069F2">
              <w:rPr>
                <w:color w:val="31849B" w:themeColor="accent5" w:themeShade="BF"/>
                <w:lang w:eastAsia="uk-UA"/>
              </w:rPr>
              <w:t xml:space="preserve"> </w:t>
            </w:r>
            <w:r w:rsidR="001069F2" w:rsidRPr="00552DEA">
              <w:t xml:space="preserve">проведено 5 заходів </w:t>
            </w:r>
            <w:r w:rsidR="00C851B8">
              <w:t>з</w:t>
            </w:r>
            <w:r w:rsidR="001069F2" w:rsidRPr="00552DEA">
              <w:t xml:space="preserve"> організації </w:t>
            </w:r>
            <w:r w:rsidR="001069F2" w:rsidRPr="00552DEA">
              <w:rPr>
                <w:color w:val="000000"/>
              </w:rPr>
              <w:t>професійного навчання без відриву від роботи</w:t>
            </w:r>
            <w:r w:rsidR="00C851B8">
              <w:t>,</w:t>
            </w:r>
            <w:r w:rsidR="001069F2" w:rsidRPr="00552DEA">
              <w:t xml:space="preserve"> загальна кіль</w:t>
            </w:r>
            <w:r w:rsidR="00C851B8">
              <w:t>кість учасників навчання склала</w:t>
            </w:r>
            <w:r w:rsidR="001069F2" w:rsidRPr="00552DEA">
              <w:rPr>
                <w:color w:val="000000" w:themeColor="text1"/>
              </w:rPr>
              <w:t xml:space="preserve"> 2</w:t>
            </w:r>
            <w:r w:rsidR="00EA309E">
              <w:rPr>
                <w:color w:val="000000" w:themeColor="text1"/>
                <w:lang w:val="en-US"/>
              </w:rPr>
              <w:t> </w:t>
            </w:r>
            <w:r w:rsidR="001069F2" w:rsidRPr="00552DEA">
              <w:rPr>
                <w:color w:val="000000" w:themeColor="text1"/>
              </w:rPr>
              <w:t xml:space="preserve">112 </w:t>
            </w:r>
            <w:r w:rsidR="001069F2" w:rsidRPr="00552DEA">
              <w:t>посадових осіб</w:t>
            </w:r>
            <w:r w:rsidR="00C851B8">
              <w:t>.</w:t>
            </w:r>
            <w:r w:rsidR="001069F2" w:rsidRPr="004538F9">
              <w:rPr>
                <w:color w:val="31849B" w:themeColor="accent5" w:themeShade="BF"/>
                <w:lang w:eastAsia="uk-UA"/>
              </w:rPr>
              <w:t xml:space="preserve"> </w:t>
            </w:r>
            <w:r w:rsidR="00C851B8">
              <w:t xml:space="preserve">Для </w:t>
            </w:r>
            <w:r w:rsidR="001069F2" w:rsidRPr="001069F2">
              <w:t>визначення ефективності програм онлайн навчання усіма учасникам</w:t>
            </w:r>
            <w:r w:rsidR="008320BA">
              <w:t>и заходів пройдено опитування з використання Google Forms</w:t>
            </w:r>
            <w:r w:rsidR="001069F2" w:rsidRPr="001069F2">
              <w:t xml:space="preserve"> шляхом заповнення «Анкети зворотнього зв’язку для учасників внутрішнього навчання».</w:t>
            </w:r>
            <w:r w:rsidR="001069F2">
              <w:t xml:space="preserve"> </w:t>
            </w:r>
            <w:r w:rsidR="001069F2" w:rsidRPr="00552DEA">
              <w:t>Також, відповідно до Тематичного плану проведення внутрішніх навчань державних службовців Головного управлі</w:t>
            </w:r>
            <w:r w:rsidR="00C851B8">
              <w:t>ння ДПС у Запорізькій області у</w:t>
            </w:r>
            <w:r w:rsidR="001069F2" w:rsidRPr="00552DEA">
              <w:t xml:space="preserve"> системі професійного навчання</w:t>
            </w:r>
            <w:r w:rsidR="00E92992">
              <w:t xml:space="preserve"> без відриву від роботи на 2024</w:t>
            </w:r>
            <w:r w:rsidR="00E92992">
              <w:rPr>
                <w:lang w:val="en-US"/>
              </w:rPr>
              <w:t> </w:t>
            </w:r>
            <w:r w:rsidR="001069F2" w:rsidRPr="00552DEA">
              <w:t xml:space="preserve">рік, затвердженого 28.12.2023, </w:t>
            </w:r>
            <w:r w:rsidR="00405F29">
              <w:t>здійснено</w:t>
            </w:r>
            <w:r w:rsidR="001069F2" w:rsidRPr="00552DEA">
              <w:t xml:space="preserve"> заходи </w:t>
            </w:r>
            <w:r w:rsidR="00405F29">
              <w:t>з</w:t>
            </w:r>
            <w:r w:rsidR="001069F2" w:rsidRPr="00552DEA">
              <w:t xml:space="preserve"> проведення професійного навча</w:t>
            </w:r>
            <w:r w:rsidR="00405F29">
              <w:t>ння без відриву від роботи в ГУ </w:t>
            </w:r>
            <w:r w:rsidR="001069F2" w:rsidRPr="00552DEA">
              <w:t xml:space="preserve">ДПС. </w:t>
            </w:r>
            <w:r w:rsidR="00405F29">
              <w:t>Для</w:t>
            </w:r>
            <w:r w:rsidR="001069F2" w:rsidRPr="00552DEA">
              <w:t xml:space="preserve"> обговорення матеріалів перевірок, наказів ДПС, вивчення нових інструктивних і методичних матеріалів</w:t>
            </w:r>
            <w:r w:rsidR="00405F29">
              <w:t>,</w:t>
            </w:r>
            <w:r w:rsidR="001069F2" w:rsidRPr="00552DEA">
              <w:t xml:space="preserve"> керівниками самостійних структурних підрозділів, державних податкових</w:t>
            </w:r>
            <w:r w:rsidR="00405F29">
              <w:t xml:space="preserve"> інспекцій самостійно визначено</w:t>
            </w:r>
            <w:r w:rsidR="001069F2" w:rsidRPr="00552DEA">
              <w:t xml:space="preserve"> обсяг та зміст навчального матеріалу. Дати проведення занять та теми вивчених нормативно-правових актів  відображено у Журналі обліку проведення внутрішніх навчань у системі професійного навчання без відриву від</w:t>
            </w:r>
            <w:r w:rsidR="00405F29">
              <w:t> роботи</w:t>
            </w:r>
          </w:p>
        </w:tc>
      </w:tr>
      <w:tr w:rsidR="008E0BD3" w:rsidRPr="00C6169E" w:rsidTr="00A95235">
        <w:trPr>
          <w:trHeight w:val="315"/>
        </w:trPr>
        <w:tc>
          <w:tcPr>
            <w:tcW w:w="851" w:type="dxa"/>
          </w:tcPr>
          <w:p w:rsidR="008E0BD3" w:rsidRPr="0068495E" w:rsidRDefault="008E0BD3" w:rsidP="006833D6">
            <w:pPr>
              <w:spacing w:before="280" w:after="280" w:line="240" w:lineRule="auto"/>
              <w:ind w:right="-34"/>
              <w:jc w:val="center"/>
              <w:rPr>
                <w:rFonts w:ascii="Times New Roman" w:hAnsi="Times New Roman" w:cs="Times New Roman"/>
                <w:sz w:val="24"/>
                <w:szCs w:val="24"/>
                <w:lang w:val="uk-UA"/>
              </w:rPr>
            </w:pPr>
            <w:r w:rsidRPr="0068495E">
              <w:rPr>
                <w:rFonts w:ascii="Times New Roman" w:hAnsi="Times New Roman" w:cs="Times New Roman"/>
                <w:sz w:val="24"/>
                <w:szCs w:val="24"/>
                <w:lang w:val="uk-UA"/>
              </w:rPr>
              <w:lastRenderedPageBreak/>
              <w:t>9.8</w:t>
            </w:r>
          </w:p>
        </w:tc>
        <w:tc>
          <w:tcPr>
            <w:tcW w:w="4536" w:type="dxa"/>
          </w:tcPr>
          <w:p w:rsidR="008E0BD3" w:rsidRPr="0068495E" w:rsidRDefault="008E0BD3" w:rsidP="006833D6">
            <w:pPr>
              <w:spacing w:before="280" w:after="280" w:line="240" w:lineRule="auto"/>
              <w:ind w:firstLine="176"/>
              <w:jc w:val="both"/>
              <w:rPr>
                <w:rFonts w:ascii="Times New Roman" w:hAnsi="Times New Roman" w:cs="Times New Roman"/>
                <w:sz w:val="24"/>
                <w:szCs w:val="24"/>
                <w:lang w:val="uk-UA"/>
              </w:rPr>
            </w:pPr>
            <w:r w:rsidRPr="0068495E">
              <w:rPr>
                <w:rFonts w:ascii="Times New Roman" w:hAnsi="Times New Roman" w:cs="Times New Roman"/>
                <w:sz w:val="24"/>
                <w:szCs w:val="24"/>
                <w:lang w:val="uk-UA"/>
              </w:rPr>
              <w:t>Забезпечення повноти та достовірності облікових даних, що вносяться до списків персонального військового обліку ГУ ДПС. Взаємодія з відповідними ТЦК та СП, органами СБУ, підрозділами Служби зовнішньої розвідки України щодо строків та способів звіряння даних списків персонального військового обліку, внесення ві</w:t>
            </w:r>
            <w:r w:rsidR="0068495E" w:rsidRPr="0068495E">
              <w:rPr>
                <w:rFonts w:ascii="Times New Roman" w:hAnsi="Times New Roman" w:cs="Times New Roman"/>
                <w:sz w:val="24"/>
                <w:szCs w:val="24"/>
                <w:lang w:val="uk-UA"/>
              </w:rPr>
              <w:t xml:space="preserve">дповідних змін до них, а також </w:t>
            </w:r>
            <w:r w:rsidRPr="0068495E">
              <w:rPr>
                <w:rFonts w:ascii="Times New Roman" w:hAnsi="Times New Roman" w:cs="Times New Roman"/>
                <w:sz w:val="24"/>
                <w:szCs w:val="24"/>
                <w:lang w:val="uk-UA"/>
              </w:rPr>
              <w:t>щодо оповіщення призовників, військовозобов’язаних та резервістів</w:t>
            </w:r>
          </w:p>
        </w:tc>
        <w:tc>
          <w:tcPr>
            <w:tcW w:w="2552" w:type="dxa"/>
          </w:tcPr>
          <w:p w:rsidR="008E0BD3" w:rsidRPr="0068495E" w:rsidRDefault="008E0BD3" w:rsidP="006833D6">
            <w:pPr>
              <w:spacing w:before="280" w:line="240" w:lineRule="auto"/>
              <w:jc w:val="center"/>
              <w:rPr>
                <w:rFonts w:ascii="Times New Roman" w:hAnsi="Times New Roman" w:cs="Times New Roman"/>
                <w:sz w:val="24"/>
                <w:szCs w:val="24"/>
                <w:lang w:val="uk-UA"/>
              </w:rPr>
            </w:pPr>
            <w:r w:rsidRPr="0068495E">
              <w:rPr>
                <w:rFonts w:ascii="Times New Roman" w:hAnsi="Times New Roman" w:cs="Times New Roman"/>
                <w:sz w:val="24"/>
                <w:szCs w:val="24"/>
                <w:lang w:val="uk-UA"/>
              </w:rPr>
              <w:t>Управління персоналу</w:t>
            </w:r>
          </w:p>
        </w:tc>
        <w:tc>
          <w:tcPr>
            <w:tcW w:w="1653" w:type="dxa"/>
          </w:tcPr>
          <w:p w:rsidR="008E0BD3" w:rsidRPr="0068495E" w:rsidRDefault="008E0BD3" w:rsidP="006833D6">
            <w:pPr>
              <w:spacing w:before="280" w:line="240" w:lineRule="auto"/>
              <w:jc w:val="center"/>
              <w:rPr>
                <w:rFonts w:ascii="Times New Roman" w:hAnsi="Times New Roman" w:cs="Times New Roman"/>
                <w:sz w:val="24"/>
                <w:szCs w:val="24"/>
                <w:lang w:val="uk-UA"/>
              </w:rPr>
            </w:pPr>
            <w:r w:rsidRPr="0068495E">
              <w:rPr>
                <w:rFonts w:ascii="Times New Roman" w:hAnsi="Times New Roman" w:cs="Times New Roman"/>
                <w:sz w:val="24"/>
                <w:szCs w:val="24"/>
                <w:lang w:val="uk-UA"/>
              </w:rPr>
              <w:t>Протягом півріччя</w:t>
            </w:r>
          </w:p>
        </w:tc>
        <w:tc>
          <w:tcPr>
            <w:tcW w:w="6530" w:type="dxa"/>
          </w:tcPr>
          <w:p w:rsidR="000464E6" w:rsidRDefault="008E0BD3" w:rsidP="00CD1418">
            <w:pPr>
              <w:spacing w:before="280" w:after="0" w:line="240" w:lineRule="auto"/>
              <w:ind w:firstLine="432"/>
              <w:jc w:val="both"/>
              <w:rPr>
                <w:rFonts w:ascii="Times New Roman" w:eastAsia="Times New Roman" w:hAnsi="Times New Roman" w:cs="Times New Roman"/>
                <w:color w:val="31849B" w:themeColor="accent5" w:themeShade="BF"/>
                <w:sz w:val="24"/>
                <w:szCs w:val="24"/>
                <w:lang w:val="uk-UA" w:eastAsia="ru-RU"/>
              </w:rPr>
            </w:pPr>
            <w:r w:rsidRPr="000464E6">
              <w:rPr>
                <w:rFonts w:ascii="Times New Roman" w:eastAsia="Times New Roman" w:hAnsi="Times New Roman" w:cs="Times New Roman"/>
                <w:sz w:val="24"/>
                <w:szCs w:val="24"/>
                <w:lang w:val="uk-UA" w:eastAsia="ru-RU"/>
              </w:rPr>
              <w:t xml:space="preserve">Здійснено заходи </w:t>
            </w:r>
            <w:r w:rsidRPr="000464E6">
              <w:rPr>
                <w:rFonts w:ascii="Times New Roman" w:hAnsi="Times New Roman" w:cs="Times New Roman"/>
                <w:sz w:val="24"/>
                <w:szCs w:val="24"/>
                <w:lang w:val="uk-UA"/>
              </w:rPr>
              <w:t>для забезпечення повноти та достовірності облікових даних, що вносяться до списків персонального військового обліку ГУ ДПС</w:t>
            </w:r>
            <w:r w:rsidRPr="000464E6">
              <w:rPr>
                <w:rFonts w:ascii="Times New Roman" w:eastAsia="Times New Roman" w:hAnsi="Times New Roman" w:cs="Times New Roman"/>
                <w:sz w:val="24"/>
                <w:szCs w:val="24"/>
                <w:lang w:val="uk-UA" w:eastAsia="ru-RU"/>
              </w:rPr>
              <w:t>. До списків кожної групи сформована справа, в якій зберігаються копії військово-облікових документів призовників, військовозобов’язаних та резервістів. Інформацію про чисельність призовників, військовозобов’язаних та резервістів внесено до відомості оперативного обліку призовників, військовозобов’язаних та резервістів. Під час прийняття на роботу перевірено наявність військово-облікових документів. Щодо</w:t>
            </w:r>
            <w:r w:rsidR="000464E6" w:rsidRPr="000464E6">
              <w:rPr>
                <w:rFonts w:ascii="Times New Roman" w:eastAsia="Times New Roman" w:hAnsi="Times New Roman" w:cs="Times New Roman"/>
                <w:sz w:val="24"/>
                <w:szCs w:val="24"/>
                <w:lang w:val="uk-UA" w:eastAsia="ru-RU"/>
              </w:rPr>
              <w:t xml:space="preserve"> </w:t>
            </w:r>
            <w:r w:rsidRPr="000464E6">
              <w:rPr>
                <w:rFonts w:ascii="Times New Roman" w:eastAsia="Times New Roman" w:hAnsi="Times New Roman" w:cs="Times New Roman"/>
                <w:sz w:val="24"/>
                <w:szCs w:val="24"/>
                <w:lang w:val="uk-UA" w:eastAsia="ru-RU"/>
              </w:rPr>
              <w:t>прийнятих на роботу працівників – призовників, військовозобов'язаних та резервістів, здійснено доведення правил військового обліку під особистий підпис.</w:t>
            </w:r>
          </w:p>
          <w:p w:rsidR="000464E6" w:rsidRPr="00DF22E0" w:rsidRDefault="00522408" w:rsidP="000464E6">
            <w:pPr>
              <w:spacing w:after="0" w:line="240" w:lineRule="auto"/>
              <w:ind w:firstLine="4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ГУ </w:t>
            </w:r>
            <w:r w:rsidR="000464E6" w:rsidRPr="008E5875">
              <w:rPr>
                <w:rFonts w:ascii="Times New Roman" w:eastAsia="Times New Roman" w:hAnsi="Times New Roman" w:cs="Times New Roman"/>
                <w:sz w:val="24"/>
                <w:szCs w:val="24"/>
                <w:lang w:val="uk-UA" w:eastAsia="ru-RU"/>
              </w:rPr>
              <w:t xml:space="preserve">ДПС направлено до </w:t>
            </w:r>
            <w:r>
              <w:rPr>
                <w:rFonts w:ascii="Times New Roman" w:eastAsia="Times New Roman" w:hAnsi="Times New Roman" w:cs="Times New Roman"/>
                <w:sz w:val="24"/>
                <w:szCs w:val="24"/>
                <w:lang w:val="uk-UA" w:eastAsia="ru-RU"/>
              </w:rPr>
              <w:t>районних територіальних центрів</w:t>
            </w:r>
            <w:r w:rsidR="000464E6" w:rsidRPr="00AD21ED">
              <w:rPr>
                <w:rFonts w:ascii="Times New Roman" w:eastAsia="Times New Roman" w:hAnsi="Times New Roman" w:cs="Times New Roman"/>
                <w:sz w:val="24"/>
                <w:szCs w:val="24"/>
                <w:lang w:val="uk-UA" w:eastAsia="ru-RU"/>
              </w:rPr>
              <w:t xml:space="preserve"> комплектування та соціальної підтримки (далі – </w:t>
            </w:r>
            <w:r>
              <w:rPr>
                <w:rFonts w:ascii="Times New Roman" w:eastAsia="Times New Roman" w:hAnsi="Times New Roman" w:cs="Times New Roman"/>
                <w:sz w:val="24"/>
                <w:szCs w:val="24"/>
                <w:lang w:val="uk-UA" w:eastAsia="ru-RU"/>
              </w:rPr>
              <w:t>Р</w:t>
            </w:r>
            <w:r w:rsidR="000464E6" w:rsidRPr="00AD21ED">
              <w:rPr>
                <w:rFonts w:ascii="Times New Roman" w:eastAsia="Times New Roman" w:hAnsi="Times New Roman" w:cs="Times New Roman"/>
                <w:sz w:val="24"/>
                <w:szCs w:val="24"/>
                <w:lang w:val="uk-UA" w:eastAsia="ru-RU"/>
              </w:rPr>
              <w:t xml:space="preserve">ТЦК та СП) </w:t>
            </w:r>
            <w:r w:rsidR="00E92992">
              <w:rPr>
                <w:rFonts w:ascii="Times New Roman" w:eastAsia="Times New Roman" w:hAnsi="Times New Roman" w:cs="Times New Roman"/>
                <w:sz w:val="24"/>
                <w:szCs w:val="24"/>
                <w:lang w:val="uk-UA" w:eastAsia="ru-RU"/>
              </w:rPr>
              <w:t>24</w:t>
            </w:r>
            <w:r w:rsidR="00E92992">
              <w:rPr>
                <w:rFonts w:ascii="Times New Roman" w:eastAsia="Times New Roman" w:hAnsi="Times New Roman" w:cs="Times New Roman"/>
                <w:sz w:val="24"/>
                <w:szCs w:val="24"/>
                <w:lang w:val="en-US" w:eastAsia="ru-RU"/>
              </w:rPr>
              <w:t> </w:t>
            </w:r>
            <w:r w:rsidR="00E92992">
              <w:rPr>
                <w:rFonts w:ascii="Times New Roman" w:eastAsia="Times New Roman" w:hAnsi="Times New Roman" w:cs="Times New Roman"/>
                <w:sz w:val="24"/>
                <w:szCs w:val="24"/>
                <w:lang w:val="uk-UA" w:eastAsia="ru-RU"/>
              </w:rPr>
              <w:t>листи з 30</w:t>
            </w:r>
            <w:r w:rsidR="00E92992">
              <w:rPr>
                <w:rFonts w:ascii="Times New Roman" w:eastAsia="Times New Roman" w:hAnsi="Times New Roman" w:cs="Times New Roman"/>
                <w:sz w:val="24"/>
                <w:szCs w:val="24"/>
                <w:lang w:val="en-US" w:eastAsia="ru-RU"/>
              </w:rPr>
              <w:t> </w:t>
            </w:r>
            <w:r w:rsidR="000464E6" w:rsidRPr="008E5875">
              <w:rPr>
                <w:rFonts w:ascii="Times New Roman" w:eastAsia="Times New Roman" w:hAnsi="Times New Roman" w:cs="Times New Roman"/>
                <w:sz w:val="24"/>
                <w:szCs w:val="24"/>
                <w:lang w:val="uk-UA" w:eastAsia="ru-RU"/>
              </w:rPr>
              <w:t>повідомленнями про зміну облікових даних</w:t>
            </w:r>
            <w:r w:rsidR="000464E6">
              <w:rPr>
                <w:rFonts w:ascii="Times New Roman" w:eastAsia="Times New Roman" w:hAnsi="Times New Roman" w:cs="Times New Roman"/>
                <w:sz w:val="24"/>
                <w:szCs w:val="24"/>
                <w:lang w:val="uk-UA" w:eastAsia="ru-RU"/>
              </w:rPr>
              <w:t>.</w:t>
            </w:r>
          </w:p>
          <w:p w:rsidR="008E0BD3" w:rsidRPr="000464E6" w:rsidRDefault="000464E6" w:rsidP="00B44587">
            <w:pPr>
              <w:spacing w:after="0" w:line="240" w:lineRule="auto"/>
              <w:ind w:firstLine="507"/>
              <w:jc w:val="both"/>
              <w:rPr>
                <w:rFonts w:ascii="Times New Roman" w:eastAsia="Times New Roman" w:hAnsi="Times New Roman" w:cs="Times New Roman"/>
                <w:sz w:val="24"/>
                <w:szCs w:val="24"/>
                <w:lang w:val="uk-UA" w:eastAsia="ru-RU"/>
              </w:rPr>
            </w:pPr>
            <w:r w:rsidRPr="000464E6">
              <w:rPr>
                <w:rFonts w:ascii="Times New Roman" w:eastAsia="Times New Roman" w:hAnsi="Times New Roman" w:cs="Times New Roman"/>
                <w:sz w:val="24"/>
                <w:szCs w:val="24"/>
                <w:lang w:val="uk-UA" w:eastAsia="ru-RU"/>
              </w:rPr>
              <w:t>Д</w:t>
            </w:r>
            <w:r w:rsidR="008E0BD3" w:rsidRPr="000464E6">
              <w:rPr>
                <w:rFonts w:ascii="Times New Roman" w:eastAsia="Times New Roman" w:hAnsi="Times New Roman" w:cs="Times New Roman"/>
                <w:sz w:val="24"/>
                <w:szCs w:val="24"/>
                <w:lang w:val="uk-UA" w:eastAsia="ru-RU"/>
              </w:rPr>
              <w:t xml:space="preserve">о ГУ ДПС надійшло </w:t>
            </w:r>
            <w:r w:rsidRPr="000464E6">
              <w:rPr>
                <w:rFonts w:ascii="Times New Roman" w:eastAsia="Times New Roman" w:hAnsi="Times New Roman" w:cs="Times New Roman"/>
                <w:sz w:val="24"/>
                <w:szCs w:val="24"/>
                <w:lang w:val="uk-UA" w:eastAsia="ru-RU"/>
              </w:rPr>
              <w:t>16</w:t>
            </w:r>
            <w:r w:rsidR="008E0BD3" w:rsidRPr="000464E6">
              <w:rPr>
                <w:rFonts w:ascii="Times New Roman" w:eastAsia="Times New Roman" w:hAnsi="Times New Roman" w:cs="Times New Roman"/>
                <w:sz w:val="24"/>
                <w:szCs w:val="24"/>
                <w:lang w:val="uk-UA" w:eastAsia="ru-RU"/>
              </w:rPr>
              <w:t xml:space="preserve"> розпоряджень </w:t>
            </w:r>
            <w:r w:rsidR="00522408">
              <w:rPr>
                <w:rFonts w:ascii="Times New Roman" w:eastAsia="Times New Roman" w:hAnsi="Times New Roman" w:cs="Times New Roman"/>
                <w:sz w:val="24"/>
                <w:szCs w:val="24"/>
                <w:lang w:val="uk-UA" w:eastAsia="ru-RU"/>
              </w:rPr>
              <w:t>Р</w:t>
            </w:r>
            <w:r w:rsidR="008E0BD3" w:rsidRPr="000464E6">
              <w:rPr>
                <w:rFonts w:ascii="Times New Roman" w:eastAsia="Times New Roman" w:hAnsi="Times New Roman" w:cs="Times New Roman"/>
                <w:sz w:val="24"/>
                <w:szCs w:val="24"/>
                <w:lang w:val="uk-UA" w:eastAsia="ru-RU"/>
              </w:rPr>
              <w:t xml:space="preserve">ТЦК та СП щодо оповіщення </w:t>
            </w:r>
            <w:r w:rsidRPr="000464E6">
              <w:rPr>
                <w:rFonts w:ascii="Times New Roman" w:eastAsia="Times New Roman" w:hAnsi="Times New Roman" w:cs="Times New Roman"/>
                <w:sz w:val="24"/>
                <w:szCs w:val="24"/>
                <w:lang w:val="uk-UA" w:eastAsia="ru-RU"/>
              </w:rPr>
              <w:t xml:space="preserve">54 </w:t>
            </w:r>
            <w:r w:rsidR="008E0BD3" w:rsidRPr="000464E6">
              <w:rPr>
                <w:rFonts w:ascii="Times New Roman" w:eastAsia="Times New Roman" w:hAnsi="Times New Roman" w:cs="Times New Roman"/>
                <w:sz w:val="24"/>
                <w:szCs w:val="24"/>
                <w:lang w:val="uk-UA" w:eastAsia="ru-RU"/>
              </w:rPr>
              <w:t xml:space="preserve">працівників про виклик до відповідного </w:t>
            </w:r>
            <w:r w:rsidR="00522408">
              <w:rPr>
                <w:rFonts w:ascii="Times New Roman" w:eastAsia="Times New Roman" w:hAnsi="Times New Roman" w:cs="Times New Roman"/>
                <w:sz w:val="24"/>
                <w:szCs w:val="24"/>
                <w:lang w:val="uk-UA" w:eastAsia="ru-RU"/>
              </w:rPr>
              <w:t>Р</w:t>
            </w:r>
            <w:r w:rsidR="008E0BD3" w:rsidRPr="000464E6">
              <w:rPr>
                <w:rFonts w:ascii="Times New Roman" w:eastAsia="Times New Roman" w:hAnsi="Times New Roman" w:cs="Times New Roman"/>
                <w:sz w:val="24"/>
                <w:szCs w:val="24"/>
                <w:lang w:val="uk-UA" w:eastAsia="ru-RU"/>
              </w:rPr>
              <w:t>ТЦК та СП з метою проходження військово-лікарської комісії, уточнення облікових даних та формування в рез</w:t>
            </w:r>
            <w:r w:rsidR="00522408">
              <w:rPr>
                <w:rFonts w:ascii="Times New Roman" w:eastAsia="Times New Roman" w:hAnsi="Times New Roman" w:cs="Times New Roman"/>
                <w:sz w:val="24"/>
                <w:szCs w:val="24"/>
                <w:lang w:val="uk-UA" w:eastAsia="ru-RU"/>
              </w:rPr>
              <w:t>ерв Збройних сил України. З</w:t>
            </w:r>
            <w:r w:rsidR="008E0BD3" w:rsidRPr="000464E6">
              <w:rPr>
                <w:rFonts w:ascii="Times New Roman" w:eastAsia="Times New Roman" w:hAnsi="Times New Roman" w:cs="Times New Roman"/>
                <w:sz w:val="24"/>
                <w:szCs w:val="24"/>
                <w:lang w:val="uk-UA" w:eastAsia="ru-RU"/>
              </w:rPr>
              <w:t xml:space="preserve">дійснено оповіщення задіяних працівників у встановленій формі. </w:t>
            </w:r>
          </w:p>
          <w:p w:rsidR="008E0BD3" w:rsidRPr="004538F9" w:rsidRDefault="00522408" w:rsidP="00C10220">
            <w:pPr>
              <w:spacing w:after="280" w:line="240" w:lineRule="auto"/>
              <w:ind w:firstLine="507"/>
              <w:jc w:val="both"/>
              <w:rPr>
                <w:rFonts w:ascii="Times New Roman" w:eastAsia="Times New Roman" w:hAnsi="Times New Roman" w:cs="Times New Roman"/>
                <w:color w:val="31849B" w:themeColor="accent5" w:themeShade="BF"/>
                <w:sz w:val="24"/>
                <w:szCs w:val="24"/>
                <w:lang w:val="uk-UA" w:eastAsia="ru-RU"/>
              </w:rPr>
            </w:pPr>
            <w:r>
              <w:rPr>
                <w:rFonts w:ascii="Times New Roman" w:eastAsia="Times New Roman" w:hAnsi="Times New Roman" w:cs="Times New Roman"/>
                <w:sz w:val="24"/>
                <w:szCs w:val="24"/>
                <w:lang w:val="uk-UA" w:eastAsia="ru-RU"/>
              </w:rPr>
              <w:t>ГУ </w:t>
            </w:r>
            <w:r w:rsidR="000464E6" w:rsidRPr="005D420D">
              <w:rPr>
                <w:rFonts w:ascii="Times New Roman" w:eastAsia="Times New Roman" w:hAnsi="Times New Roman" w:cs="Times New Roman"/>
                <w:sz w:val="24"/>
                <w:szCs w:val="24"/>
                <w:lang w:val="uk-UA" w:eastAsia="ru-RU"/>
              </w:rPr>
              <w:t xml:space="preserve">ДПС направлено </w:t>
            </w:r>
            <w:r w:rsidR="000464E6">
              <w:rPr>
                <w:rFonts w:ascii="Times New Roman" w:eastAsia="Times New Roman" w:hAnsi="Times New Roman" w:cs="Times New Roman"/>
                <w:sz w:val="24"/>
                <w:szCs w:val="24"/>
                <w:lang w:val="uk-UA" w:eastAsia="ru-RU"/>
              </w:rPr>
              <w:t xml:space="preserve">6 </w:t>
            </w:r>
            <w:r w:rsidR="000464E6" w:rsidRPr="005D420D">
              <w:rPr>
                <w:rFonts w:ascii="Times New Roman" w:eastAsia="Times New Roman" w:hAnsi="Times New Roman" w:cs="Times New Roman"/>
                <w:sz w:val="24"/>
                <w:szCs w:val="24"/>
                <w:lang w:val="uk-UA" w:eastAsia="ru-RU"/>
              </w:rPr>
              <w:t>лист</w:t>
            </w:r>
            <w:r w:rsidR="000464E6">
              <w:rPr>
                <w:rFonts w:ascii="Times New Roman" w:eastAsia="Times New Roman" w:hAnsi="Times New Roman" w:cs="Times New Roman"/>
                <w:sz w:val="24"/>
                <w:szCs w:val="24"/>
                <w:lang w:val="uk-UA" w:eastAsia="ru-RU"/>
              </w:rPr>
              <w:t>ів</w:t>
            </w:r>
            <w:r w:rsidR="000464E6" w:rsidRPr="005D420D">
              <w:rPr>
                <w:rFonts w:ascii="Times New Roman" w:eastAsia="Times New Roman" w:hAnsi="Times New Roman" w:cs="Times New Roman"/>
                <w:sz w:val="24"/>
                <w:szCs w:val="24"/>
                <w:lang w:val="uk-UA" w:eastAsia="ru-RU"/>
              </w:rPr>
              <w:t xml:space="preserve"> </w:t>
            </w:r>
            <w:r w:rsidR="000464E6">
              <w:rPr>
                <w:rFonts w:ascii="Times New Roman" w:eastAsia="Times New Roman" w:hAnsi="Times New Roman" w:cs="Times New Roman"/>
                <w:sz w:val="24"/>
                <w:szCs w:val="24"/>
                <w:lang w:val="uk-UA" w:eastAsia="ru-RU"/>
              </w:rPr>
              <w:t xml:space="preserve">з </w:t>
            </w:r>
            <w:r w:rsidR="000464E6" w:rsidRPr="005D420D">
              <w:rPr>
                <w:rFonts w:ascii="Times New Roman" w:eastAsia="Times New Roman" w:hAnsi="Times New Roman" w:cs="Times New Roman"/>
                <w:sz w:val="24"/>
                <w:szCs w:val="24"/>
                <w:lang w:val="uk-UA" w:eastAsia="ru-RU"/>
              </w:rPr>
              <w:t>витяг</w:t>
            </w:r>
            <w:r w:rsidR="000464E6">
              <w:rPr>
                <w:rFonts w:ascii="Times New Roman" w:eastAsia="Times New Roman" w:hAnsi="Times New Roman" w:cs="Times New Roman"/>
                <w:sz w:val="24"/>
                <w:szCs w:val="24"/>
                <w:lang w:val="uk-UA" w:eastAsia="ru-RU"/>
              </w:rPr>
              <w:t>ами</w:t>
            </w:r>
            <w:r w:rsidR="000464E6" w:rsidRPr="005D420D">
              <w:rPr>
                <w:rFonts w:ascii="Times New Roman" w:eastAsia="Times New Roman" w:hAnsi="Times New Roman" w:cs="Times New Roman"/>
                <w:sz w:val="24"/>
                <w:szCs w:val="24"/>
                <w:lang w:val="uk-UA" w:eastAsia="ru-RU"/>
              </w:rPr>
              <w:t xml:space="preserve"> із списків персонального військового обліку та копі</w:t>
            </w:r>
            <w:r w:rsidR="000464E6">
              <w:rPr>
                <w:rFonts w:ascii="Times New Roman" w:eastAsia="Times New Roman" w:hAnsi="Times New Roman" w:cs="Times New Roman"/>
                <w:sz w:val="24"/>
                <w:szCs w:val="24"/>
                <w:lang w:val="uk-UA" w:eastAsia="ru-RU"/>
              </w:rPr>
              <w:t>ями</w:t>
            </w:r>
            <w:r w:rsidR="000464E6" w:rsidRPr="005D420D">
              <w:rPr>
                <w:rFonts w:ascii="Times New Roman" w:eastAsia="Times New Roman" w:hAnsi="Times New Roman" w:cs="Times New Roman"/>
                <w:sz w:val="24"/>
                <w:szCs w:val="24"/>
                <w:lang w:val="uk-UA" w:eastAsia="ru-RU"/>
              </w:rPr>
              <w:t xml:space="preserve"> військово-облікових документів працівників</w:t>
            </w:r>
            <w:r w:rsidR="000464E6">
              <w:rPr>
                <w:rFonts w:ascii="Times New Roman" w:eastAsia="Times New Roman" w:hAnsi="Times New Roman" w:cs="Times New Roman"/>
                <w:sz w:val="24"/>
                <w:szCs w:val="24"/>
                <w:lang w:val="uk-UA" w:eastAsia="ru-RU"/>
              </w:rPr>
              <w:t xml:space="preserve"> </w:t>
            </w:r>
            <w:r w:rsidR="000464E6" w:rsidRPr="005D420D">
              <w:rPr>
                <w:rFonts w:ascii="Times New Roman" w:eastAsia="Times New Roman" w:hAnsi="Times New Roman" w:cs="Times New Roman"/>
                <w:sz w:val="24"/>
                <w:szCs w:val="24"/>
                <w:lang w:val="uk-UA" w:eastAsia="ru-RU"/>
              </w:rPr>
              <w:t>до</w:t>
            </w:r>
            <w:r w:rsidR="000464E6">
              <w:rPr>
                <w:rFonts w:ascii="Times New Roman" w:eastAsia="Times New Roman" w:hAnsi="Times New Roman" w:cs="Times New Roman"/>
                <w:sz w:val="24"/>
                <w:szCs w:val="24"/>
                <w:lang w:val="uk-UA" w:eastAsia="ru-RU"/>
              </w:rPr>
              <w:t xml:space="preserve"> 6</w:t>
            </w:r>
            <w:r w:rsidR="000464E6" w:rsidRPr="005D420D">
              <w:rPr>
                <w:rFonts w:ascii="Times New Roman" w:eastAsia="Times New Roman" w:hAnsi="Times New Roman" w:cs="Times New Roman"/>
                <w:sz w:val="24"/>
                <w:szCs w:val="24"/>
                <w:lang w:val="uk-UA" w:eastAsia="ru-RU"/>
              </w:rPr>
              <w:t xml:space="preserve"> РТЦК та СП з метою звіряння даних списків персонального військового обліку призовників, військовозобов'язаних та</w:t>
            </w:r>
            <w:r>
              <w:rPr>
                <w:rFonts w:ascii="Times New Roman" w:eastAsia="Times New Roman" w:hAnsi="Times New Roman" w:cs="Times New Roman"/>
                <w:sz w:val="24"/>
                <w:szCs w:val="24"/>
                <w:lang w:val="uk-UA" w:eastAsia="ru-RU"/>
              </w:rPr>
              <w:t xml:space="preserve"> резервістів, які працюють в ГУ </w:t>
            </w:r>
            <w:r w:rsidR="000464E6" w:rsidRPr="005D420D">
              <w:rPr>
                <w:rFonts w:ascii="Times New Roman" w:eastAsia="Times New Roman" w:hAnsi="Times New Roman" w:cs="Times New Roman"/>
                <w:sz w:val="24"/>
                <w:szCs w:val="24"/>
                <w:lang w:val="uk-UA" w:eastAsia="ru-RU"/>
              </w:rPr>
              <w:t>ДПС, з обліковими даними документів відповідних РТЦК та СП, що розташовані на території іншої адмініс</w:t>
            </w:r>
            <w:r w:rsidR="00C10220">
              <w:rPr>
                <w:rFonts w:ascii="Times New Roman" w:eastAsia="Times New Roman" w:hAnsi="Times New Roman" w:cs="Times New Roman"/>
                <w:sz w:val="24"/>
                <w:szCs w:val="24"/>
                <w:lang w:val="uk-UA" w:eastAsia="ru-RU"/>
              </w:rPr>
              <w:t>тративно-територіальної одиниці</w:t>
            </w:r>
          </w:p>
        </w:tc>
      </w:tr>
      <w:tr w:rsidR="008E0BD3" w:rsidRPr="009F6EAA" w:rsidTr="00A95235">
        <w:trPr>
          <w:trHeight w:val="315"/>
        </w:trPr>
        <w:tc>
          <w:tcPr>
            <w:tcW w:w="851" w:type="dxa"/>
          </w:tcPr>
          <w:p w:rsidR="008E0BD3" w:rsidRPr="0068495E" w:rsidRDefault="008E0BD3" w:rsidP="009F03C0">
            <w:pPr>
              <w:spacing w:before="280" w:after="280" w:line="240" w:lineRule="auto"/>
              <w:jc w:val="center"/>
              <w:rPr>
                <w:rFonts w:ascii="Times New Roman" w:hAnsi="Times New Roman" w:cs="Times New Roman"/>
                <w:sz w:val="24"/>
                <w:szCs w:val="24"/>
                <w:lang w:val="uk-UA"/>
              </w:rPr>
            </w:pPr>
            <w:r w:rsidRPr="0068495E">
              <w:rPr>
                <w:rFonts w:ascii="Times New Roman" w:hAnsi="Times New Roman" w:cs="Times New Roman"/>
                <w:sz w:val="24"/>
                <w:szCs w:val="24"/>
                <w:lang w:val="uk-UA"/>
              </w:rPr>
              <w:lastRenderedPageBreak/>
              <w:t>9.9.</w:t>
            </w:r>
          </w:p>
        </w:tc>
        <w:tc>
          <w:tcPr>
            <w:tcW w:w="4536" w:type="dxa"/>
          </w:tcPr>
          <w:p w:rsidR="008E0BD3" w:rsidRPr="0068495E" w:rsidRDefault="008E0BD3" w:rsidP="009F03C0">
            <w:pPr>
              <w:spacing w:before="280" w:after="280" w:line="240" w:lineRule="auto"/>
              <w:ind w:firstLine="317"/>
              <w:jc w:val="both"/>
              <w:rPr>
                <w:rFonts w:ascii="Times New Roman" w:hAnsi="Times New Roman" w:cs="Times New Roman"/>
                <w:sz w:val="24"/>
                <w:szCs w:val="24"/>
                <w:lang w:val="uk-UA"/>
              </w:rPr>
            </w:pPr>
            <w:r w:rsidRPr="0068495E">
              <w:rPr>
                <w:rFonts w:ascii="Times New Roman" w:hAnsi="Times New Roman" w:cs="Times New Roman"/>
                <w:sz w:val="24"/>
                <w:szCs w:val="24"/>
                <w:lang w:val="uk-UA"/>
              </w:rPr>
              <w:t>Проведення заходів щодо запобігання та виявлення порушень вимог         Закону України від</w:t>
            </w:r>
            <w:r w:rsidRPr="0068495E">
              <w:rPr>
                <w:rFonts w:ascii="Times New Roman" w:hAnsi="Times New Roman" w:cs="Times New Roman"/>
                <w:sz w:val="24"/>
                <w:szCs w:val="24"/>
              </w:rPr>
              <w:t> </w:t>
            </w:r>
            <w:r w:rsidRPr="0068495E">
              <w:rPr>
                <w:rFonts w:ascii="Times New Roman" w:hAnsi="Times New Roman" w:cs="Times New Roman"/>
                <w:sz w:val="24"/>
                <w:szCs w:val="24"/>
                <w:lang w:val="uk-UA"/>
              </w:rPr>
              <w:t>14</w:t>
            </w:r>
            <w:r w:rsidRPr="0068495E">
              <w:rPr>
                <w:rFonts w:ascii="Times New Roman" w:hAnsi="Times New Roman" w:cs="Times New Roman"/>
                <w:sz w:val="24"/>
                <w:szCs w:val="24"/>
              </w:rPr>
              <w:t> </w:t>
            </w:r>
            <w:r w:rsidRPr="0068495E">
              <w:rPr>
                <w:rFonts w:ascii="Times New Roman" w:hAnsi="Times New Roman" w:cs="Times New Roman"/>
                <w:sz w:val="24"/>
                <w:szCs w:val="24"/>
                <w:lang w:val="uk-UA"/>
              </w:rPr>
              <w:t>жовтня 2014</w:t>
            </w:r>
            <w:r w:rsidRPr="0068495E">
              <w:rPr>
                <w:rFonts w:ascii="Times New Roman" w:hAnsi="Times New Roman" w:cs="Times New Roman"/>
                <w:sz w:val="24"/>
                <w:szCs w:val="24"/>
                <w:lang w:val="en-US"/>
              </w:rPr>
              <w:t> </w:t>
            </w:r>
            <w:r w:rsidRPr="0068495E">
              <w:rPr>
                <w:rFonts w:ascii="Times New Roman" w:hAnsi="Times New Roman" w:cs="Times New Roman"/>
                <w:sz w:val="24"/>
                <w:szCs w:val="24"/>
                <w:lang w:val="uk-UA"/>
              </w:rPr>
              <w:t>року №</w:t>
            </w:r>
            <w:r w:rsidRPr="0068495E">
              <w:rPr>
                <w:rFonts w:ascii="Times New Roman" w:hAnsi="Times New Roman" w:cs="Times New Roman"/>
                <w:sz w:val="24"/>
                <w:szCs w:val="24"/>
                <w:lang w:val="en-US"/>
              </w:rPr>
              <w:t> </w:t>
            </w:r>
            <w:r w:rsidRPr="0068495E">
              <w:rPr>
                <w:rFonts w:ascii="Times New Roman" w:hAnsi="Times New Roman" w:cs="Times New Roman"/>
                <w:sz w:val="24"/>
                <w:szCs w:val="24"/>
                <w:lang w:val="uk-UA"/>
              </w:rPr>
              <w:t>1700-</w:t>
            </w:r>
            <w:r w:rsidRPr="0068495E">
              <w:rPr>
                <w:rFonts w:ascii="Times New Roman" w:hAnsi="Times New Roman" w:cs="Times New Roman"/>
                <w:sz w:val="24"/>
                <w:szCs w:val="24"/>
              </w:rPr>
              <w:t>VII</w:t>
            </w:r>
            <w:r w:rsidRPr="0068495E">
              <w:rPr>
                <w:rFonts w:ascii="Times New Roman" w:hAnsi="Times New Roman" w:cs="Times New Roman"/>
                <w:sz w:val="24"/>
                <w:szCs w:val="24"/>
                <w:lang w:val="uk-UA"/>
              </w:rPr>
              <w:t xml:space="preserve"> «Про запобігання корупції» (зі змінами)</w:t>
            </w:r>
          </w:p>
        </w:tc>
        <w:tc>
          <w:tcPr>
            <w:tcW w:w="2552" w:type="dxa"/>
          </w:tcPr>
          <w:p w:rsidR="008E0BD3" w:rsidRPr="0068495E" w:rsidRDefault="008E0BD3" w:rsidP="009F03C0">
            <w:pPr>
              <w:spacing w:before="280" w:after="280" w:line="240" w:lineRule="auto"/>
              <w:jc w:val="center"/>
              <w:rPr>
                <w:rFonts w:ascii="Times New Roman" w:hAnsi="Times New Roman" w:cs="Times New Roman"/>
                <w:sz w:val="24"/>
                <w:szCs w:val="24"/>
                <w:lang w:val="uk-UA"/>
              </w:rPr>
            </w:pPr>
            <w:r w:rsidRPr="0068495E">
              <w:rPr>
                <w:rFonts w:ascii="Times New Roman" w:hAnsi="Times New Roman" w:cs="Times New Roman"/>
                <w:sz w:val="24"/>
                <w:szCs w:val="24"/>
                <w:lang w:val="uk-UA"/>
              </w:rPr>
              <w:t>Відділ з питань запобігання та виявлення корупції</w:t>
            </w:r>
          </w:p>
        </w:tc>
        <w:tc>
          <w:tcPr>
            <w:tcW w:w="1653" w:type="dxa"/>
          </w:tcPr>
          <w:p w:rsidR="008E0BD3" w:rsidRPr="0068495E" w:rsidRDefault="008E0BD3" w:rsidP="009F03C0">
            <w:pPr>
              <w:spacing w:before="280" w:after="280" w:line="240" w:lineRule="auto"/>
              <w:jc w:val="center"/>
              <w:rPr>
                <w:rFonts w:ascii="Times New Roman" w:hAnsi="Times New Roman" w:cs="Times New Roman"/>
                <w:sz w:val="24"/>
                <w:szCs w:val="24"/>
                <w:lang w:val="uk-UA"/>
              </w:rPr>
            </w:pPr>
            <w:r w:rsidRPr="0068495E">
              <w:rPr>
                <w:rFonts w:ascii="Times New Roman" w:hAnsi="Times New Roman" w:cs="Times New Roman"/>
                <w:bCs/>
                <w:sz w:val="24"/>
                <w:szCs w:val="24"/>
                <w:lang w:val="uk-UA"/>
              </w:rPr>
              <w:t>Протягом півріччя</w:t>
            </w:r>
          </w:p>
        </w:tc>
        <w:tc>
          <w:tcPr>
            <w:tcW w:w="6530" w:type="dxa"/>
          </w:tcPr>
          <w:p w:rsidR="008E0BD3" w:rsidRDefault="008E0BD3" w:rsidP="007D69ED">
            <w:pPr>
              <w:spacing w:before="280" w:after="0" w:line="240" w:lineRule="auto"/>
              <w:ind w:firstLine="459"/>
              <w:jc w:val="both"/>
              <w:rPr>
                <w:rFonts w:ascii="Times New Roman" w:eastAsia="Times New Roman" w:hAnsi="Times New Roman" w:cs="Times New Roman"/>
                <w:sz w:val="24"/>
                <w:szCs w:val="24"/>
                <w:lang w:val="uk-UA" w:eastAsia="ru-RU"/>
              </w:rPr>
            </w:pPr>
            <w:r w:rsidRPr="007D69ED">
              <w:rPr>
                <w:rFonts w:ascii="Times New Roman" w:eastAsia="Times New Roman" w:hAnsi="Times New Roman" w:cs="Times New Roman"/>
                <w:sz w:val="24"/>
                <w:szCs w:val="24"/>
                <w:lang w:val="uk-UA" w:eastAsia="ru-RU"/>
              </w:rPr>
              <w:t xml:space="preserve">Здійснено комплекс заходів, спрямованих на усунення причин та умов, що сприяють здійсненню корупційних діянь та інших правопорушень працівниками ГУ ДПС під час службової діяльності. З метою запобігання вчинення службовими особами ГУ ДПС корупційних діянь та інших правопорушень, пов’язаних з корупцією, проведено </w:t>
            </w:r>
            <w:r w:rsidR="007D69ED" w:rsidRPr="007D69ED">
              <w:rPr>
                <w:rFonts w:ascii="Times New Roman" w:eastAsia="Times New Roman" w:hAnsi="Times New Roman" w:cs="Times New Roman"/>
                <w:sz w:val="24"/>
                <w:szCs w:val="24"/>
                <w:lang w:val="uk-UA" w:eastAsia="ru-RU"/>
              </w:rPr>
              <w:t>5</w:t>
            </w:r>
            <w:r w:rsidRPr="007D69ED">
              <w:rPr>
                <w:rFonts w:ascii="Times New Roman" w:eastAsia="Times New Roman" w:hAnsi="Times New Roman" w:cs="Times New Roman"/>
                <w:sz w:val="24"/>
                <w:szCs w:val="24"/>
                <w:lang w:val="uk-UA" w:eastAsia="ru-RU"/>
              </w:rPr>
              <w:t> заходів у вигляді навчання на антикорупційну тематику</w:t>
            </w:r>
            <w:r w:rsidR="007D69ED">
              <w:rPr>
                <w:rFonts w:ascii="Times New Roman" w:eastAsia="Times New Roman" w:hAnsi="Times New Roman" w:cs="Times New Roman"/>
                <w:sz w:val="24"/>
                <w:szCs w:val="24"/>
                <w:lang w:val="uk-UA" w:eastAsia="ru-RU"/>
              </w:rPr>
              <w:t>.</w:t>
            </w:r>
          </w:p>
          <w:p w:rsidR="007D69ED" w:rsidRPr="007D69ED" w:rsidRDefault="007D69ED" w:rsidP="00D33373">
            <w:pPr>
              <w:spacing w:after="280" w:line="240" w:lineRule="auto"/>
              <w:ind w:firstLine="459"/>
              <w:jc w:val="both"/>
              <w:rPr>
                <w:rFonts w:ascii="Times New Roman" w:hAnsi="Times New Roman" w:cs="Times New Roman"/>
                <w:color w:val="31849B" w:themeColor="accent5" w:themeShade="BF"/>
                <w:sz w:val="24"/>
                <w:szCs w:val="24"/>
                <w:lang w:val="uk-UA"/>
              </w:rPr>
            </w:pPr>
            <w:r>
              <w:rPr>
                <w:rFonts w:ascii="Times New Roman" w:eastAsia="Times New Roman" w:hAnsi="Times New Roman" w:cs="Times New Roman"/>
                <w:sz w:val="24"/>
                <w:szCs w:val="24"/>
                <w:lang w:val="uk-UA" w:eastAsia="ru-RU"/>
              </w:rPr>
              <w:t xml:space="preserve">Під час </w:t>
            </w:r>
            <w:r w:rsidRPr="00D61731">
              <w:rPr>
                <w:rFonts w:ascii="Times New Roman" w:eastAsia="Times New Roman" w:hAnsi="Times New Roman" w:cs="Times New Roman"/>
                <w:sz w:val="24"/>
                <w:szCs w:val="24"/>
                <w:lang w:val="uk-UA" w:eastAsia="ru-RU"/>
              </w:rPr>
              <w:t>з</w:t>
            </w:r>
            <w:r w:rsidR="00D33373">
              <w:rPr>
                <w:rFonts w:ascii="Times New Roman" w:eastAsia="Times New Roman" w:hAnsi="Times New Roman" w:cs="Times New Roman"/>
                <w:sz w:val="24"/>
                <w:szCs w:val="24"/>
                <w:lang w:val="uk-UA" w:eastAsia="ru-RU"/>
              </w:rPr>
              <w:t>дійснення фінансового контролю встановлено 398 </w:t>
            </w:r>
            <w:r w:rsidRPr="00D61731">
              <w:rPr>
                <w:rFonts w:ascii="Times New Roman" w:eastAsia="Times New Roman" w:hAnsi="Times New Roman" w:cs="Times New Roman"/>
                <w:sz w:val="24"/>
                <w:szCs w:val="24"/>
                <w:lang w:val="uk-UA" w:eastAsia="ru-RU"/>
              </w:rPr>
              <w:t>випадків несвоєчасного подання/неподання декларацій особами, уповноваженими на виконання функцій держави за 2021, 2022 та 2023</w:t>
            </w:r>
            <w:r w:rsidR="00D33373">
              <w:rPr>
                <w:rFonts w:ascii="Times New Roman" w:eastAsia="Times New Roman" w:hAnsi="Times New Roman" w:cs="Times New Roman"/>
                <w:sz w:val="24"/>
                <w:szCs w:val="24"/>
                <w:lang w:val="uk-UA" w:eastAsia="ru-RU"/>
              </w:rPr>
              <w:t xml:space="preserve"> роки. </w:t>
            </w:r>
            <w:r w:rsidRPr="00D61731">
              <w:rPr>
                <w:rFonts w:ascii="Times New Roman" w:eastAsia="Times New Roman" w:hAnsi="Times New Roman" w:cs="Times New Roman"/>
                <w:sz w:val="24"/>
                <w:szCs w:val="24"/>
                <w:lang w:val="uk-UA" w:eastAsia="ru-RU"/>
              </w:rPr>
              <w:t>Повідомлення щодо несвоєчасного подання/неподання направле</w:t>
            </w:r>
            <w:r w:rsidR="00D33373">
              <w:rPr>
                <w:rFonts w:ascii="Times New Roman" w:eastAsia="Times New Roman" w:hAnsi="Times New Roman" w:cs="Times New Roman"/>
                <w:sz w:val="24"/>
                <w:szCs w:val="24"/>
                <w:lang w:val="uk-UA" w:eastAsia="ru-RU"/>
              </w:rPr>
              <w:t>ні до Національного агентства з </w:t>
            </w:r>
            <w:r w:rsidRPr="00D61731">
              <w:rPr>
                <w:rFonts w:ascii="Times New Roman" w:eastAsia="Times New Roman" w:hAnsi="Times New Roman" w:cs="Times New Roman"/>
                <w:sz w:val="24"/>
                <w:szCs w:val="24"/>
                <w:lang w:val="uk-UA" w:eastAsia="ru-RU"/>
              </w:rPr>
              <w:t>питань запобігання корупції</w:t>
            </w:r>
          </w:p>
        </w:tc>
      </w:tr>
      <w:tr w:rsidR="008E0BD3" w:rsidRPr="00C6169E" w:rsidTr="00A95235">
        <w:trPr>
          <w:trHeight w:val="315"/>
        </w:trPr>
        <w:tc>
          <w:tcPr>
            <w:tcW w:w="851" w:type="dxa"/>
          </w:tcPr>
          <w:p w:rsidR="008E0BD3" w:rsidRPr="00FC720C" w:rsidRDefault="008E0BD3" w:rsidP="009F03C0">
            <w:pPr>
              <w:spacing w:before="280" w:after="280" w:line="240" w:lineRule="auto"/>
              <w:jc w:val="center"/>
              <w:rPr>
                <w:rFonts w:ascii="Times New Roman" w:hAnsi="Times New Roman" w:cs="Times New Roman"/>
                <w:sz w:val="24"/>
                <w:szCs w:val="24"/>
                <w:lang w:val="uk-UA"/>
              </w:rPr>
            </w:pPr>
            <w:r w:rsidRPr="00FC720C">
              <w:rPr>
                <w:rFonts w:ascii="Times New Roman" w:hAnsi="Times New Roman" w:cs="Times New Roman"/>
                <w:sz w:val="24"/>
                <w:szCs w:val="24"/>
                <w:lang w:val="uk-UA"/>
              </w:rPr>
              <w:t>9.10.</w:t>
            </w:r>
          </w:p>
        </w:tc>
        <w:tc>
          <w:tcPr>
            <w:tcW w:w="4536" w:type="dxa"/>
          </w:tcPr>
          <w:p w:rsidR="008E0BD3" w:rsidRPr="00FC720C" w:rsidRDefault="008E0BD3" w:rsidP="008D4BAB">
            <w:pPr>
              <w:spacing w:before="280" w:after="280" w:line="240" w:lineRule="auto"/>
              <w:ind w:firstLine="317"/>
              <w:jc w:val="both"/>
              <w:rPr>
                <w:rFonts w:ascii="Times New Roman" w:hAnsi="Times New Roman" w:cs="Times New Roman"/>
                <w:sz w:val="24"/>
                <w:szCs w:val="24"/>
                <w:lang w:val="uk-UA"/>
              </w:rPr>
            </w:pPr>
            <w:r w:rsidRPr="00FC720C">
              <w:rPr>
                <w:rFonts w:ascii="Times New Roman" w:hAnsi="Times New Roman" w:cs="Times New Roman"/>
                <w:sz w:val="24"/>
                <w:szCs w:val="24"/>
                <w:lang w:val="uk-UA"/>
              </w:rPr>
              <w:t>Вжиття заходів щодо виявлення конфлікту інтересів та сприяння його інформування керівника територіального органу та Національного агентства з</w:t>
            </w:r>
            <w:r w:rsidRPr="00FC720C">
              <w:rPr>
                <w:rFonts w:ascii="Times New Roman" w:hAnsi="Times New Roman" w:cs="Times New Roman"/>
                <w:sz w:val="24"/>
                <w:szCs w:val="24"/>
                <w:lang w:val="en-US"/>
              </w:rPr>
              <w:t> </w:t>
            </w:r>
            <w:r w:rsidRPr="00FC720C">
              <w:rPr>
                <w:rFonts w:ascii="Times New Roman" w:hAnsi="Times New Roman" w:cs="Times New Roman"/>
                <w:sz w:val="24"/>
                <w:szCs w:val="24"/>
                <w:lang w:val="uk-UA"/>
              </w:rPr>
              <w:t xml:space="preserve">питань запобігання корупції про виявлення конфлікту інтересів та заходи, вжиті для його врегулювання </w:t>
            </w:r>
          </w:p>
        </w:tc>
        <w:tc>
          <w:tcPr>
            <w:tcW w:w="2552" w:type="dxa"/>
          </w:tcPr>
          <w:p w:rsidR="008E0BD3" w:rsidRPr="00FC720C" w:rsidRDefault="008E0BD3" w:rsidP="009F03C0">
            <w:pPr>
              <w:spacing w:before="280" w:after="280" w:line="240" w:lineRule="auto"/>
              <w:jc w:val="center"/>
              <w:rPr>
                <w:rFonts w:ascii="Times New Roman" w:hAnsi="Times New Roman" w:cs="Times New Roman"/>
                <w:sz w:val="24"/>
                <w:szCs w:val="24"/>
                <w:lang w:val="uk-UA"/>
              </w:rPr>
            </w:pPr>
            <w:r w:rsidRPr="00FC720C">
              <w:rPr>
                <w:rFonts w:ascii="Times New Roman" w:hAnsi="Times New Roman" w:cs="Times New Roman"/>
                <w:sz w:val="24"/>
                <w:szCs w:val="24"/>
                <w:lang w:val="uk-UA"/>
              </w:rPr>
              <w:t>Відділ з питань запобігання та виявлення корупції</w:t>
            </w:r>
          </w:p>
        </w:tc>
        <w:tc>
          <w:tcPr>
            <w:tcW w:w="1653" w:type="dxa"/>
          </w:tcPr>
          <w:p w:rsidR="008E0BD3" w:rsidRPr="00FC720C" w:rsidRDefault="008E0BD3" w:rsidP="009F03C0">
            <w:pPr>
              <w:spacing w:before="280" w:after="280" w:line="240" w:lineRule="auto"/>
              <w:jc w:val="center"/>
              <w:rPr>
                <w:rFonts w:ascii="Times New Roman" w:hAnsi="Times New Roman" w:cs="Times New Roman"/>
                <w:sz w:val="24"/>
                <w:szCs w:val="24"/>
                <w:lang w:val="uk-UA"/>
              </w:rPr>
            </w:pPr>
            <w:r w:rsidRPr="00FC720C">
              <w:rPr>
                <w:rFonts w:ascii="Times New Roman" w:hAnsi="Times New Roman" w:cs="Times New Roman"/>
                <w:bCs/>
                <w:sz w:val="24"/>
                <w:szCs w:val="24"/>
                <w:lang w:val="uk-UA"/>
              </w:rPr>
              <w:t>Протягом півріччя</w:t>
            </w:r>
          </w:p>
        </w:tc>
        <w:tc>
          <w:tcPr>
            <w:tcW w:w="6530" w:type="dxa"/>
          </w:tcPr>
          <w:p w:rsidR="008E0BD3" w:rsidRPr="004538F9" w:rsidRDefault="008E0BD3" w:rsidP="00425307">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425307">
              <w:rPr>
                <w:rFonts w:ascii="Times New Roman" w:hAnsi="Times New Roman" w:cs="Times New Roman"/>
                <w:sz w:val="24"/>
                <w:szCs w:val="24"/>
                <w:lang w:val="uk-UA"/>
              </w:rPr>
              <w:t xml:space="preserve">До відділу з питань запобігання та виявлення корупції надійшло </w:t>
            </w:r>
            <w:r w:rsidR="00425307" w:rsidRPr="00425307">
              <w:rPr>
                <w:rFonts w:ascii="Times New Roman" w:hAnsi="Times New Roman" w:cs="Times New Roman"/>
                <w:sz w:val="24"/>
                <w:szCs w:val="24"/>
                <w:lang w:val="uk-UA"/>
              </w:rPr>
              <w:t>26</w:t>
            </w:r>
            <w:r w:rsidRPr="00425307">
              <w:rPr>
                <w:rFonts w:ascii="Times New Roman" w:hAnsi="Times New Roman" w:cs="Times New Roman"/>
                <w:sz w:val="24"/>
                <w:szCs w:val="24"/>
                <w:lang w:val="uk-UA"/>
              </w:rPr>
              <w:t xml:space="preserve"> повідомлень від працівників ГУ ДПС щодо наявності потенційного конфлікту інтересів, за результатами розгляду яких вжито відповідні заходи щодо його врегулювання</w:t>
            </w:r>
          </w:p>
        </w:tc>
      </w:tr>
      <w:tr w:rsidR="008E0BD3" w:rsidRPr="00C7565E" w:rsidTr="00A95235">
        <w:trPr>
          <w:trHeight w:val="315"/>
        </w:trPr>
        <w:tc>
          <w:tcPr>
            <w:tcW w:w="851" w:type="dxa"/>
          </w:tcPr>
          <w:p w:rsidR="008E0BD3" w:rsidRPr="007020E6" w:rsidRDefault="008E0BD3" w:rsidP="009F03C0">
            <w:pPr>
              <w:spacing w:before="280" w:after="280" w:line="240" w:lineRule="auto"/>
              <w:jc w:val="center"/>
              <w:rPr>
                <w:rFonts w:ascii="Times New Roman" w:hAnsi="Times New Roman" w:cs="Times New Roman"/>
                <w:sz w:val="24"/>
                <w:szCs w:val="24"/>
                <w:lang w:val="uk-UA"/>
              </w:rPr>
            </w:pPr>
            <w:r w:rsidRPr="007020E6">
              <w:rPr>
                <w:rFonts w:ascii="Times New Roman" w:hAnsi="Times New Roman" w:cs="Times New Roman"/>
                <w:sz w:val="24"/>
                <w:szCs w:val="24"/>
                <w:lang w:val="uk-UA"/>
              </w:rPr>
              <w:t>9.11.</w:t>
            </w:r>
          </w:p>
        </w:tc>
        <w:tc>
          <w:tcPr>
            <w:tcW w:w="4536" w:type="dxa"/>
          </w:tcPr>
          <w:p w:rsidR="008E0BD3" w:rsidRPr="007020E6" w:rsidRDefault="008E0BD3" w:rsidP="009F03C0">
            <w:pPr>
              <w:spacing w:before="280" w:after="280" w:line="240" w:lineRule="auto"/>
              <w:ind w:firstLine="317"/>
              <w:jc w:val="both"/>
              <w:rPr>
                <w:rFonts w:ascii="Times New Roman" w:hAnsi="Times New Roman" w:cs="Times New Roman"/>
                <w:sz w:val="24"/>
                <w:szCs w:val="24"/>
                <w:lang w:val="uk-UA"/>
              </w:rPr>
            </w:pPr>
            <w:r w:rsidRPr="007020E6">
              <w:rPr>
                <w:rFonts w:ascii="Times New Roman" w:hAnsi="Times New Roman" w:cs="Times New Roman"/>
                <w:sz w:val="24"/>
                <w:szCs w:val="24"/>
                <w:lang w:val="uk-UA"/>
              </w:rPr>
              <w:t xml:space="preserve">Проведення або участь у проведенні в установленому порядку службових розслідувань (перевірок) стосовно працівників ГУ ДПС які вчинили корупційне або пов’язане з корупцією правопорушення,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w:t>
            </w:r>
            <w:r w:rsidRPr="007020E6">
              <w:rPr>
                <w:rFonts w:ascii="Times New Roman" w:hAnsi="Times New Roman" w:cs="Times New Roman"/>
                <w:sz w:val="24"/>
                <w:szCs w:val="24"/>
                <w:lang w:val="uk-UA"/>
              </w:rPr>
              <w:lastRenderedPageBreak/>
              <w:t>законодавства</w:t>
            </w:r>
          </w:p>
        </w:tc>
        <w:tc>
          <w:tcPr>
            <w:tcW w:w="2552" w:type="dxa"/>
          </w:tcPr>
          <w:p w:rsidR="008E0BD3" w:rsidRPr="007020E6" w:rsidRDefault="008E0BD3" w:rsidP="009F03C0">
            <w:pPr>
              <w:spacing w:before="280" w:after="280" w:line="240" w:lineRule="auto"/>
              <w:jc w:val="center"/>
              <w:rPr>
                <w:rFonts w:ascii="Times New Roman" w:hAnsi="Times New Roman" w:cs="Times New Roman"/>
                <w:sz w:val="24"/>
                <w:szCs w:val="24"/>
                <w:lang w:val="uk-UA"/>
              </w:rPr>
            </w:pPr>
            <w:r w:rsidRPr="007020E6">
              <w:rPr>
                <w:rFonts w:ascii="Times New Roman" w:hAnsi="Times New Roman" w:cs="Times New Roman"/>
                <w:sz w:val="24"/>
                <w:szCs w:val="24"/>
                <w:lang w:val="uk-UA"/>
              </w:rPr>
              <w:lastRenderedPageBreak/>
              <w:t>Відділ з питань запобігання та виявлення корупції</w:t>
            </w:r>
          </w:p>
        </w:tc>
        <w:tc>
          <w:tcPr>
            <w:tcW w:w="1653" w:type="dxa"/>
          </w:tcPr>
          <w:p w:rsidR="008E0BD3" w:rsidRPr="007020E6" w:rsidRDefault="008E0BD3" w:rsidP="009F03C0">
            <w:pPr>
              <w:spacing w:before="280" w:after="280" w:line="240" w:lineRule="auto"/>
              <w:jc w:val="center"/>
              <w:rPr>
                <w:rFonts w:ascii="Times New Roman" w:hAnsi="Times New Roman" w:cs="Times New Roman"/>
                <w:sz w:val="24"/>
                <w:szCs w:val="24"/>
                <w:lang w:val="uk-UA"/>
              </w:rPr>
            </w:pPr>
            <w:r w:rsidRPr="007020E6">
              <w:rPr>
                <w:rFonts w:ascii="Times New Roman" w:hAnsi="Times New Roman" w:cs="Times New Roman"/>
                <w:bCs/>
                <w:sz w:val="24"/>
                <w:szCs w:val="24"/>
                <w:lang w:val="uk-UA"/>
              </w:rPr>
              <w:t>Протягом півріччя</w:t>
            </w:r>
          </w:p>
        </w:tc>
        <w:tc>
          <w:tcPr>
            <w:tcW w:w="6530" w:type="dxa"/>
          </w:tcPr>
          <w:p w:rsidR="008E0BD3" w:rsidRPr="004538F9" w:rsidRDefault="00C7565E" w:rsidP="00C7565E">
            <w:pPr>
              <w:spacing w:before="280"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Pr>
                <w:rFonts w:ascii="Times New Roman" w:eastAsia="Times New Roman" w:hAnsi="Times New Roman" w:cs="Times New Roman"/>
                <w:sz w:val="24"/>
                <w:szCs w:val="24"/>
                <w:lang w:val="uk-UA" w:eastAsia="ru-RU"/>
              </w:rPr>
              <w:t>З</w:t>
            </w:r>
            <w:r w:rsidRPr="00D61731">
              <w:rPr>
                <w:rFonts w:ascii="Times New Roman" w:eastAsia="Times New Roman" w:hAnsi="Times New Roman" w:cs="Times New Roman"/>
                <w:sz w:val="24"/>
                <w:szCs w:val="24"/>
                <w:lang w:val="uk-UA" w:eastAsia="ru-RU"/>
              </w:rPr>
              <w:t xml:space="preserve"> метою виявлення причин та умов, що призвели до вчинення пов’язаного з корупцією правопорушення</w:t>
            </w:r>
            <w:r>
              <w:rPr>
                <w:rFonts w:ascii="Times New Roman" w:eastAsia="Times New Roman" w:hAnsi="Times New Roman" w:cs="Times New Roman"/>
                <w:sz w:val="24"/>
                <w:szCs w:val="24"/>
                <w:lang w:val="uk-UA" w:eastAsia="ru-RU"/>
              </w:rPr>
              <w:t xml:space="preserve"> п</w:t>
            </w:r>
            <w:r w:rsidRPr="00C7565E">
              <w:rPr>
                <w:rFonts w:ascii="Times New Roman" w:eastAsia="Times New Roman" w:hAnsi="Times New Roman" w:cs="Times New Roman"/>
                <w:sz w:val="24"/>
                <w:szCs w:val="24"/>
                <w:lang w:val="uk-UA" w:eastAsia="ru-RU"/>
              </w:rPr>
              <w:t>роведено 1</w:t>
            </w:r>
            <w:r>
              <w:rPr>
                <w:rFonts w:ascii="Times New Roman" w:eastAsia="Times New Roman" w:hAnsi="Times New Roman" w:cs="Times New Roman"/>
                <w:sz w:val="24"/>
                <w:szCs w:val="24"/>
                <w:lang w:val="uk-UA" w:eastAsia="ru-RU"/>
              </w:rPr>
              <w:t xml:space="preserve"> </w:t>
            </w:r>
            <w:r w:rsidRPr="00D61731">
              <w:rPr>
                <w:rFonts w:ascii="Times New Roman" w:eastAsia="Times New Roman" w:hAnsi="Times New Roman" w:cs="Times New Roman"/>
                <w:sz w:val="24"/>
                <w:szCs w:val="24"/>
                <w:lang w:val="uk-UA" w:eastAsia="ru-RU"/>
              </w:rPr>
              <w:t>службов</w:t>
            </w:r>
            <w:r>
              <w:rPr>
                <w:rFonts w:ascii="Times New Roman" w:eastAsia="Times New Roman" w:hAnsi="Times New Roman" w:cs="Times New Roman"/>
                <w:sz w:val="24"/>
                <w:szCs w:val="24"/>
                <w:lang w:val="uk-UA" w:eastAsia="ru-RU"/>
              </w:rPr>
              <w:t>е</w:t>
            </w:r>
            <w:r w:rsidRPr="00D61731">
              <w:rPr>
                <w:rFonts w:ascii="Times New Roman" w:eastAsia="Times New Roman" w:hAnsi="Times New Roman" w:cs="Times New Roman"/>
                <w:sz w:val="24"/>
                <w:szCs w:val="24"/>
                <w:lang w:val="uk-UA" w:eastAsia="ru-RU"/>
              </w:rPr>
              <w:t xml:space="preserve"> розслідуван</w:t>
            </w:r>
            <w:r>
              <w:rPr>
                <w:rFonts w:ascii="Times New Roman" w:eastAsia="Times New Roman" w:hAnsi="Times New Roman" w:cs="Times New Roman"/>
                <w:sz w:val="24"/>
                <w:szCs w:val="24"/>
                <w:lang w:val="uk-UA" w:eastAsia="ru-RU"/>
              </w:rPr>
              <w:t xml:space="preserve">ня </w:t>
            </w:r>
            <w:r w:rsidRPr="00D61731">
              <w:rPr>
                <w:rFonts w:ascii="Times New Roman" w:eastAsia="Times New Roman" w:hAnsi="Times New Roman" w:cs="Times New Roman"/>
                <w:sz w:val="24"/>
                <w:szCs w:val="24"/>
                <w:lang w:val="uk-UA" w:eastAsia="ru-RU"/>
              </w:rPr>
              <w:t xml:space="preserve">стосовно </w:t>
            </w:r>
            <w:r>
              <w:rPr>
                <w:rFonts w:ascii="Times New Roman" w:eastAsia="Times New Roman" w:hAnsi="Times New Roman" w:cs="Times New Roman"/>
                <w:sz w:val="24"/>
                <w:szCs w:val="24"/>
                <w:lang w:val="uk-UA" w:eastAsia="ru-RU"/>
              </w:rPr>
              <w:t>працівника ГУ </w:t>
            </w:r>
            <w:r w:rsidRPr="00D61731">
              <w:rPr>
                <w:rFonts w:ascii="Times New Roman" w:eastAsia="Times New Roman" w:hAnsi="Times New Roman" w:cs="Times New Roman"/>
                <w:sz w:val="24"/>
                <w:szCs w:val="24"/>
                <w:lang w:val="uk-UA" w:eastAsia="ru-RU"/>
              </w:rPr>
              <w:t>ДПС</w:t>
            </w:r>
            <w:r>
              <w:rPr>
                <w:rFonts w:ascii="Times New Roman" w:eastAsia="Times New Roman" w:hAnsi="Times New Roman" w:cs="Times New Roman"/>
                <w:sz w:val="24"/>
                <w:szCs w:val="24"/>
                <w:lang w:val="uk-UA" w:eastAsia="ru-RU"/>
              </w:rPr>
              <w:t>,</w:t>
            </w:r>
            <w:r w:rsidRPr="00D6173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який вчинив </w:t>
            </w:r>
            <w:r w:rsidRPr="00D61731">
              <w:rPr>
                <w:rFonts w:ascii="Times New Roman" w:eastAsia="Times New Roman" w:hAnsi="Times New Roman" w:cs="Times New Roman"/>
                <w:sz w:val="24"/>
                <w:szCs w:val="24"/>
                <w:lang w:val="uk-UA" w:eastAsia="ru-RU"/>
              </w:rPr>
              <w:t>правопорушення,</w:t>
            </w:r>
            <w:r>
              <w:rPr>
                <w:rFonts w:ascii="Times New Roman" w:eastAsia="Times New Roman" w:hAnsi="Times New Roman" w:cs="Times New Roman"/>
                <w:sz w:val="24"/>
                <w:szCs w:val="24"/>
                <w:lang w:val="uk-UA" w:eastAsia="ru-RU"/>
              </w:rPr>
              <w:t xml:space="preserve"> </w:t>
            </w:r>
            <w:r w:rsidRPr="00D61731">
              <w:rPr>
                <w:rFonts w:ascii="Times New Roman" w:eastAsia="Times New Roman" w:hAnsi="Times New Roman" w:cs="Times New Roman"/>
                <w:sz w:val="24"/>
                <w:szCs w:val="24"/>
                <w:lang w:val="uk-UA" w:eastAsia="ru-RU"/>
              </w:rPr>
              <w:t xml:space="preserve">пов’язане з корупцією </w:t>
            </w:r>
          </w:p>
        </w:tc>
      </w:tr>
      <w:tr w:rsidR="008E0BD3" w:rsidRPr="00C6169E" w:rsidTr="00A95235">
        <w:trPr>
          <w:trHeight w:val="315"/>
        </w:trPr>
        <w:tc>
          <w:tcPr>
            <w:tcW w:w="851" w:type="dxa"/>
          </w:tcPr>
          <w:p w:rsidR="008E0BD3" w:rsidRPr="007020E6" w:rsidRDefault="008E0BD3" w:rsidP="009F03C0">
            <w:pPr>
              <w:spacing w:before="280" w:after="280" w:line="240" w:lineRule="auto"/>
              <w:jc w:val="center"/>
              <w:rPr>
                <w:rFonts w:ascii="Times New Roman" w:hAnsi="Times New Roman" w:cs="Times New Roman"/>
                <w:sz w:val="24"/>
                <w:szCs w:val="24"/>
                <w:lang w:val="uk-UA"/>
              </w:rPr>
            </w:pPr>
            <w:r w:rsidRPr="007020E6">
              <w:rPr>
                <w:rFonts w:ascii="Times New Roman" w:hAnsi="Times New Roman" w:cs="Times New Roman"/>
                <w:sz w:val="24"/>
                <w:szCs w:val="24"/>
                <w:lang w:val="uk-UA"/>
              </w:rPr>
              <w:lastRenderedPageBreak/>
              <w:t>9.12.</w:t>
            </w:r>
          </w:p>
        </w:tc>
        <w:tc>
          <w:tcPr>
            <w:tcW w:w="4536" w:type="dxa"/>
          </w:tcPr>
          <w:p w:rsidR="008E0BD3" w:rsidRPr="00825C30" w:rsidRDefault="008E0BD3" w:rsidP="009F03C0">
            <w:pPr>
              <w:spacing w:before="280" w:after="280" w:line="240" w:lineRule="auto"/>
              <w:ind w:firstLine="317"/>
              <w:jc w:val="both"/>
              <w:rPr>
                <w:rFonts w:ascii="Times New Roman" w:hAnsi="Times New Roman" w:cs="Times New Roman"/>
                <w:sz w:val="24"/>
                <w:szCs w:val="24"/>
              </w:rPr>
            </w:pPr>
            <w:r w:rsidRPr="007020E6">
              <w:rPr>
                <w:rFonts w:ascii="Times New Roman" w:hAnsi="Times New Roman" w:cs="Times New Roman"/>
                <w:sz w:val="24"/>
                <w:szCs w:val="24"/>
                <w:lang w:val="uk-UA"/>
              </w:rPr>
              <w:t>Здійснення контролю за дотриманням Правил етичної пове</w:t>
            </w:r>
            <w:r w:rsidR="00825C30">
              <w:rPr>
                <w:rFonts w:ascii="Times New Roman" w:hAnsi="Times New Roman" w:cs="Times New Roman"/>
                <w:sz w:val="24"/>
                <w:szCs w:val="24"/>
                <w:lang w:val="uk-UA"/>
              </w:rPr>
              <w:t>дінки посадовими особами ГУ ДПС</w:t>
            </w:r>
          </w:p>
        </w:tc>
        <w:tc>
          <w:tcPr>
            <w:tcW w:w="2552" w:type="dxa"/>
          </w:tcPr>
          <w:p w:rsidR="008E0BD3" w:rsidRPr="007020E6" w:rsidRDefault="008E0BD3" w:rsidP="009F03C0">
            <w:pPr>
              <w:spacing w:before="280" w:after="280" w:line="240" w:lineRule="auto"/>
              <w:jc w:val="center"/>
              <w:rPr>
                <w:rFonts w:ascii="Times New Roman" w:hAnsi="Times New Roman" w:cs="Times New Roman"/>
                <w:sz w:val="24"/>
                <w:szCs w:val="24"/>
                <w:lang w:val="uk-UA"/>
              </w:rPr>
            </w:pPr>
            <w:r w:rsidRPr="007020E6">
              <w:rPr>
                <w:rFonts w:ascii="Times New Roman" w:hAnsi="Times New Roman" w:cs="Times New Roman"/>
                <w:sz w:val="24"/>
                <w:szCs w:val="24"/>
                <w:lang w:val="uk-UA"/>
              </w:rPr>
              <w:t>Відділ з питань запобігання та виявлення корупції</w:t>
            </w:r>
          </w:p>
        </w:tc>
        <w:tc>
          <w:tcPr>
            <w:tcW w:w="1653" w:type="dxa"/>
          </w:tcPr>
          <w:p w:rsidR="008E0BD3" w:rsidRPr="007020E6" w:rsidRDefault="008E0BD3" w:rsidP="009F03C0">
            <w:pPr>
              <w:spacing w:before="280" w:after="280" w:line="240" w:lineRule="auto"/>
              <w:jc w:val="center"/>
              <w:rPr>
                <w:rFonts w:ascii="Times New Roman" w:hAnsi="Times New Roman" w:cs="Times New Roman"/>
                <w:sz w:val="24"/>
                <w:szCs w:val="24"/>
                <w:lang w:val="uk-UA"/>
              </w:rPr>
            </w:pPr>
            <w:r w:rsidRPr="007020E6">
              <w:rPr>
                <w:rFonts w:ascii="Times New Roman" w:hAnsi="Times New Roman" w:cs="Times New Roman"/>
                <w:bCs/>
                <w:sz w:val="24"/>
                <w:szCs w:val="24"/>
                <w:lang w:val="uk-UA"/>
              </w:rPr>
              <w:t>Протягом півріччя</w:t>
            </w:r>
          </w:p>
        </w:tc>
        <w:tc>
          <w:tcPr>
            <w:tcW w:w="6530" w:type="dxa"/>
          </w:tcPr>
          <w:p w:rsidR="008E0BD3" w:rsidRPr="004538F9" w:rsidRDefault="008E0BD3" w:rsidP="00B52060">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B52060">
              <w:rPr>
                <w:rFonts w:ascii="Times New Roman" w:hAnsi="Times New Roman" w:cs="Times New Roman"/>
                <w:sz w:val="24"/>
                <w:szCs w:val="24"/>
                <w:lang w:val="uk-UA"/>
              </w:rPr>
              <w:t xml:space="preserve">Протягом звітного періоду відділом з питань запобігання та виявлення корупції розглянуто </w:t>
            </w:r>
            <w:r w:rsidR="00B52060" w:rsidRPr="00B52060">
              <w:rPr>
                <w:rFonts w:ascii="Times New Roman" w:hAnsi="Times New Roman" w:cs="Times New Roman"/>
                <w:sz w:val="24"/>
                <w:szCs w:val="24"/>
                <w:lang w:val="uk-UA"/>
              </w:rPr>
              <w:t>4 звернення</w:t>
            </w:r>
            <w:r w:rsidRPr="00B52060">
              <w:rPr>
                <w:rFonts w:ascii="Times New Roman" w:hAnsi="Times New Roman" w:cs="Times New Roman"/>
                <w:sz w:val="24"/>
                <w:szCs w:val="24"/>
                <w:lang w:val="uk-UA"/>
              </w:rPr>
              <w:t xml:space="preserve"> громадян щодо порушення працівниками ГУ ДПС правил етичної поведінки</w:t>
            </w:r>
            <w:r w:rsidR="00B52060" w:rsidRPr="00B52060">
              <w:rPr>
                <w:rFonts w:ascii="Times New Roman" w:hAnsi="Times New Roman" w:cs="Times New Roman"/>
                <w:sz w:val="24"/>
                <w:szCs w:val="24"/>
                <w:lang w:val="uk-UA"/>
              </w:rPr>
              <w:t>.</w:t>
            </w:r>
            <w:r w:rsidRPr="00B52060">
              <w:rPr>
                <w:rFonts w:ascii="Times New Roman" w:hAnsi="Times New Roman" w:cs="Times New Roman"/>
                <w:sz w:val="24"/>
                <w:szCs w:val="24"/>
                <w:lang w:val="uk-UA"/>
              </w:rPr>
              <w:t xml:space="preserve"> </w:t>
            </w:r>
            <w:r w:rsidR="00B52060" w:rsidRPr="00B52060">
              <w:rPr>
                <w:rFonts w:ascii="Times New Roman" w:hAnsi="Times New Roman" w:cs="Times New Roman"/>
                <w:sz w:val="24"/>
                <w:szCs w:val="24"/>
                <w:lang w:val="uk-UA"/>
              </w:rPr>
              <w:t xml:space="preserve">З </w:t>
            </w:r>
            <w:r w:rsidRPr="00B52060">
              <w:rPr>
                <w:rFonts w:ascii="Times New Roman" w:hAnsi="Times New Roman" w:cs="Times New Roman"/>
                <w:sz w:val="24"/>
                <w:szCs w:val="24"/>
                <w:lang w:val="uk-UA"/>
              </w:rPr>
              <w:t>метою упередження по</w:t>
            </w:r>
            <w:r w:rsidR="00B52060" w:rsidRPr="00B52060">
              <w:rPr>
                <w:rFonts w:ascii="Times New Roman" w:hAnsi="Times New Roman" w:cs="Times New Roman"/>
                <w:sz w:val="24"/>
                <w:szCs w:val="24"/>
                <w:lang w:val="uk-UA"/>
              </w:rPr>
              <w:t>рушень правил етичної поведінки</w:t>
            </w:r>
            <w:r w:rsidRPr="00B52060">
              <w:rPr>
                <w:rFonts w:ascii="Times New Roman" w:hAnsi="Times New Roman" w:cs="Times New Roman"/>
                <w:sz w:val="24"/>
                <w:szCs w:val="24"/>
                <w:lang w:val="uk-UA"/>
              </w:rPr>
              <w:t xml:space="preserve"> у відповідних підрозділах додатково вжито заходи з вивчення посадовими особами правил етичної поведінки в органах ДПС, затверджених наказом ДПС від 02.09.2019 № 52 (зі змінами)</w:t>
            </w:r>
          </w:p>
        </w:tc>
      </w:tr>
      <w:tr w:rsidR="008E0BD3" w:rsidRPr="00C6169E" w:rsidTr="00A95235">
        <w:trPr>
          <w:trHeight w:val="315"/>
        </w:trPr>
        <w:tc>
          <w:tcPr>
            <w:tcW w:w="851" w:type="dxa"/>
          </w:tcPr>
          <w:p w:rsidR="008E0BD3" w:rsidRPr="007020E6" w:rsidRDefault="008E0BD3" w:rsidP="007C0AE9">
            <w:pPr>
              <w:spacing w:before="280" w:after="280" w:line="240" w:lineRule="auto"/>
              <w:jc w:val="center"/>
              <w:rPr>
                <w:rFonts w:ascii="Times New Roman" w:hAnsi="Times New Roman" w:cs="Times New Roman"/>
                <w:sz w:val="24"/>
                <w:szCs w:val="24"/>
                <w:lang w:val="uk-UA"/>
              </w:rPr>
            </w:pPr>
            <w:r w:rsidRPr="007020E6">
              <w:rPr>
                <w:rFonts w:ascii="Times New Roman" w:hAnsi="Times New Roman" w:cs="Times New Roman"/>
                <w:sz w:val="24"/>
                <w:szCs w:val="24"/>
                <w:lang w:val="uk-UA"/>
              </w:rPr>
              <w:t>9.13.</w:t>
            </w:r>
          </w:p>
        </w:tc>
        <w:tc>
          <w:tcPr>
            <w:tcW w:w="4536" w:type="dxa"/>
          </w:tcPr>
          <w:p w:rsidR="008E0BD3" w:rsidRPr="007020E6" w:rsidRDefault="008E0BD3" w:rsidP="00CF19C0">
            <w:pPr>
              <w:spacing w:before="280" w:after="280" w:line="240" w:lineRule="auto"/>
              <w:ind w:firstLine="317"/>
              <w:jc w:val="both"/>
              <w:rPr>
                <w:rFonts w:ascii="Times New Roman" w:hAnsi="Times New Roman" w:cs="Times New Roman"/>
                <w:sz w:val="24"/>
                <w:szCs w:val="24"/>
              </w:rPr>
            </w:pPr>
            <w:r w:rsidRPr="007020E6">
              <w:rPr>
                <w:rFonts w:ascii="Times New Roman" w:hAnsi="Times New Roman" w:cs="Times New Roman"/>
                <w:sz w:val="24"/>
                <w:szCs w:val="24"/>
                <w:lang w:val="uk-UA"/>
              </w:rPr>
              <w:t>Участь у виконанні заходів Антикорупційної програми Державної податкової служби України на 202</w:t>
            </w:r>
            <w:r w:rsidRPr="007020E6">
              <w:rPr>
                <w:rFonts w:ascii="Times New Roman" w:hAnsi="Times New Roman" w:cs="Times New Roman"/>
                <w:sz w:val="24"/>
                <w:szCs w:val="24"/>
              </w:rPr>
              <w:t>3</w:t>
            </w:r>
            <w:r w:rsidRPr="007020E6">
              <w:rPr>
                <w:rFonts w:ascii="Times New Roman" w:hAnsi="Times New Roman" w:cs="Times New Roman"/>
                <w:sz w:val="24"/>
                <w:szCs w:val="24"/>
                <w:lang w:val="uk-UA"/>
              </w:rPr>
              <w:t xml:space="preserve"> – 202</w:t>
            </w:r>
            <w:r w:rsidRPr="007020E6">
              <w:rPr>
                <w:rFonts w:ascii="Times New Roman" w:hAnsi="Times New Roman" w:cs="Times New Roman"/>
                <w:sz w:val="24"/>
                <w:szCs w:val="24"/>
              </w:rPr>
              <w:t>5</w:t>
            </w:r>
            <w:r w:rsidRPr="007020E6">
              <w:rPr>
                <w:rFonts w:ascii="Times New Roman" w:hAnsi="Times New Roman" w:cs="Times New Roman"/>
                <w:sz w:val="24"/>
                <w:szCs w:val="24"/>
                <w:lang w:val="uk-UA"/>
              </w:rPr>
              <w:t xml:space="preserve"> роки</w:t>
            </w:r>
          </w:p>
        </w:tc>
        <w:tc>
          <w:tcPr>
            <w:tcW w:w="2552" w:type="dxa"/>
          </w:tcPr>
          <w:p w:rsidR="008E0BD3" w:rsidRPr="007020E6" w:rsidRDefault="008E0BD3" w:rsidP="007C0AE9">
            <w:pPr>
              <w:spacing w:before="280" w:after="280" w:line="240" w:lineRule="auto"/>
              <w:jc w:val="center"/>
              <w:rPr>
                <w:rFonts w:ascii="Times New Roman" w:hAnsi="Times New Roman" w:cs="Times New Roman"/>
                <w:sz w:val="24"/>
                <w:szCs w:val="24"/>
                <w:lang w:val="uk-UA"/>
              </w:rPr>
            </w:pPr>
            <w:r w:rsidRPr="007020E6">
              <w:rPr>
                <w:rFonts w:ascii="Times New Roman" w:hAnsi="Times New Roman" w:cs="Times New Roman"/>
                <w:sz w:val="24"/>
                <w:szCs w:val="24"/>
                <w:lang w:val="uk-UA"/>
              </w:rPr>
              <w:t>Відділ з питань запобігання та виявлення корупції</w:t>
            </w:r>
          </w:p>
        </w:tc>
        <w:tc>
          <w:tcPr>
            <w:tcW w:w="1653" w:type="dxa"/>
          </w:tcPr>
          <w:p w:rsidR="008E0BD3" w:rsidRPr="007020E6" w:rsidRDefault="008E0BD3" w:rsidP="007C0AE9">
            <w:pPr>
              <w:spacing w:before="280" w:after="280" w:line="240" w:lineRule="auto"/>
              <w:jc w:val="center"/>
              <w:rPr>
                <w:rFonts w:ascii="Times New Roman" w:hAnsi="Times New Roman" w:cs="Times New Roman"/>
                <w:sz w:val="24"/>
                <w:szCs w:val="24"/>
                <w:lang w:val="uk-UA"/>
              </w:rPr>
            </w:pPr>
            <w:r w:rsidRPr="007020E6">
              <w:rPr>
                <w:rFonts w:ascii="Times New Roman" w:hAnsi="Times New Roman" w:cs="Times New Roman"/>
                <w:bCs/>
                <w:sz w:val="24"/>
                <w:szCs w:val="24"/>
                <w:lang w:val="uk-UA"/>
              </w:rPr>
              <w:t>Протягом півріччя</w:t>
            </w:r>
          </w:p>
        </w:tc>
        <w:tc>
          <w:tcPr>
            <w:tcW w:w="6530" w:type="dxa"/>
          </w:tcPr>
          <w:p w:rsidR="008E0BD3" w:rsidRPr="004538F9" w:rsidRDefault="008E0BD3" w:rsidP="00B52060">
            <w:pPr>
              <w:spacing w:before="280"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B52060">
              <w:rPr>
                <w:rFonts w:ascii="Times New Roman" w:eastAsia="Times New Roman" w:hAnsi="Times New Roman" w:cs="Times New Roman"/>
                <w:sz w:val="24"/>
                <w:szCs w:val="24"/>
                <w:lang w:val="uk-UA" w:eastAsia="ru-RU"/>
              </w:rPr>
              <w:t xml:space="preserve">З метою зменшення ймовірності вчинення корупційних правопорушень </w:t>
            </w:r>
            <w:r w:rsidR="00B52060" w:rsidRPr="00B52060">
              <w:rPr>
                <w:rFonts w:ascii="Times New Roman" w:eastAsia="Times New Roman" w:hAnsi="Times New Roman" w:cs="Times New Roman"/>
                <w:sz w:val="24"/>
                <w:szCs w:val="24"/>
                <w:lang w:val="uk-UA" w:eastAsia="ru-RU"/>
              </w:rPr>
              <w:t>здійснено</w:t>
            </w:r>
            <w:r w:rsidRPr="00B52060">
              <w:rPr>
                <w:rFonts w:ascii="Times New Roman" w:eastAsia="Times New Roman" w:hAnsi="Times New Roman" w:cs="Times New Roman"/>
                <w:sz w:val="24"/>
                <w:szCs w:val="24"/>
                <w:lang w:val="uk-UA" w:eastAsia="ru-RU"/>
              </w:rPr>
              <w:t xml:space="preserve"> аналіз ймовірності виникнення ідентифікованих корупційних ризиків у діяльності ГУ</w:t>
            </w:r>
            <w:r w:rsidRPr="00B52060">
              <w:rPr>
                <w:rFonts w:ascii="Times New Roman" w:eastAsia="Times New Roman" w:hAnsi="Times New Roman" w:cs="Times New Roman"/>
                <w:sz w:val="24"/>
                <w:szCs w:val="24"/>
                <w:lang w:eastAsia="ru-RU"/>
              </w:rPr>
              <w:t> </w:t>
            </w:r>
            <w:r w:rsidRPr="00B52060">
              <w:rPr>
                <w:rFonts w:ascii="Times New Roman" w:eastAsia="Times New Roman" w:hAnsi="Times New Roman" w:cs="Times New Roman"/>
                <w:sz w:val="24"/>
                <w:szCs w:val="24"/>
                <w:lang w:val="uk-UA" w:eastAsia="ru-RU"/>
              </w:rPr>
              <w:t xml:space="preserve">ДПС. </w:t>
            </w:r>
            <w:r w:rsidR="00B52060" w:rsidRPr="00B52060">
              <w:rPr>
                <w:rFonts w:ascii="Times New Roman" w:eastAsia="Times New Roman" w:hAnsi="Times New Roman" w:cs="Times New Roman"/>
                <w:sz w:val="24"/>
                <w:szCs w:val="24"/>
                <w:lang w:val="uk-UA" w:eastAsia="ru-RU"/>
              </w:rPr>
              <w:t>Інформацію про стан виконання антикорупційної програми</w:t>
            </w:r>
            <w:r w:rsidRPr="00B52060">
              <w:rPr>
                <w:rFonts w:ascii="Times New Roman" w:eastAsia="Times New Roman" w:hAnsi="Times New Roman" w:cs="Times New Roman"/>
                <w:sz w:val="24"/>
                <w:szCs w:val="24"/>
                <w:lang w:val="uk-UA" w:eastAsia="ru-RU"/>
              </w:rPr>
              <w:t>, відповідно до наказу ДПС від</w:t>
            </w:r>
            <w:r w:rsidRPr="00B52060">
              <w:rPr>
                <w:rFonts w:ascii="Times New Roman" w:eastAsia="Times New Roman" w:hAnsi="Times New Roman" w:cs="Times New Roman"/>
                <w:sz w:val="24"/>
                <w:szCs w:val="24"/>
                <w:lang w:eastAsia="ru-RU"/>
              </w:rPr>
              <w:t> </w:t>
            </w:r>
            <w:r w:rsidRPr="00B52060">
              <w:rPr>
                <w:rFonts w:ascii="Times New Roman" w:eastAsia="Times New Roman" w:hAnsi="Times New Roman" w:cs="Times New Roman"/>
                <w:sz w:val="24"/>
                <w:szCs w:val="24"/>
                <w:lang w:val="uk-UA" w:eastAsia="ru-RU"/>
              </w:rPr>
              <w:t>10.04.2023 №</w:t>
            </w:r>
            <w:r w:rsidRPr="00B52060">
              <w:rPr>
                <w:rFonts w:ascii="Times New Roman" w:eastAsia="Times New Roman" w:hAnsi="Times New Roman" w:cs="Times New Roman"/>
                <w:sz w:val="24"/>
                <w:szCs w:val="24"/>
                <w:lang w:eastAsia="ru-RU"/>
              </w:rPr>
              <w:t> </w:t>
            </w:r>
            <w:r w:rsidRPr="00B52060">
              <w:rPr>
                <w:rFonts w:ascii="Times New Roman" w:eastAsia="Times New Roman" w:hAnsi="Times New Roman" w:cs="Times New Roman"/>
                <w:sz w:val="24"/>
                <w:szCs w:val="24"/>
                <w:lang w:val="uk-UA" w:eastAsia="ru-RU"/>
              </w:rPr>
              <w:t>221 «Про затвердження Антикорупційної програми Державної податкової служби України на 2023 – 2025</w:t>
            </w:r>
            <w:r w:rsidRPr="00B52060">
              <w:rPr>
                <w:rFonts w:ascii="Times New Roman" w:eastAsia="Times New Roman" w:hAnsi="Times New Roman" w:cs="Times New Roman"/>
                <w:sz w:val="24"/>
                <w:szCs w:val="24"/>
                <w:lang w:val="en-US" w:eastAsia="ru-RU"/>
              </w:rPr>
              <w:t> </w:t>
            </w:r>
            <w:r w:rsidRPr="00B52060">
              <w:rPr>
                <w:rFonts w:ascii="Times New Roman" w:eastAsia="Times New Roman" w:hAnsi="Times New Roman" w:cs="Times New Roman"/>
                <w:sz w:val="24"/>
                <w:szCs w:val="24"/>
                <w:lang w:val="uk-UA" w:eastAsia="ru-RU"/>
              </w:rPr>
              <w:t>роки» (зі</w:t>
            </w:r>
            <w:r w:rsidRPr="00B52060">
              <w:rPr>
                <w:rFonts w:ascii="Times New Roman" w:eastAsia="Times New Roman" w:hAnsi="Times New Roman" w:cs="Times New Roman"/>
                <w:sz w:val="24"/>
                <w:szCs w:val="24"/>
                <w:lang w:val="en-US" w:eastAsia="ru-RU"/>
              </w:rPr>
              <w:t> </w:t>
            </w:r>
            <w:r w:rsidRPr="00B52060">
              <w:rPr>
                <w:rFonts w:ascii="Times New Roman" w:eastAsia="Times New Roman" w:hAnsi="Times New Roman" w:cs="Times New Roman"/>
                <w:sz w:val="24"/>
                <w:szCs w:val="24"/>
                <w:lang w:val="uk-UA" w:eastAsia="ru-RU"/>
              </w:rPr>
              <w:t xml:space="preserve">змінами), </w:t>
            </w:r>
            <w:r w:rsidR="00B52060" w:rsidRPr="00B52060">
              <w:rPr>
                <w:rFonts w:ascii="Times New Roman" w:eastAsia="Times New Roman" w:hAnsi="Times New Roman" w:cs="Times New Roman"/>
                <w:sz w:val="24"/>
                <w:szCs w:val="24"/>
                <w:lang w:val="uk-UA" w:eastAsia="ru-RU"/>
              </w:rPr>
              <w:t>надано</w:t>
            </w:r>
            <w:r w:rsidRPr="00B52060">
              <w:rPr>
                <w:rFonts w:ascii="Times New Roman" w:eastAsia="Times New Roman" w:hAnsi="Times New Roman" w:cs="Times New Roman"/>
                <w:sz w:val="24"/>
                <w:szCs w:val="24"/>
                <w:lang w:val="uk-UA" w:eastAsia="ru-RU"/>
              </w:rPr>
              <w:t xml:space="preserve"> до Департаменту з питань запобігання та виявлення корупції ДПС</w:t>
            </w:r>
          </w:p>
        </w:tc>
      </w:tr>
      <w:tr w:rsidR="008E0BD3" w:rsidRPr="00C6169E" w:rsidTr="00A95235">
        <w:trPr>
          <w:trHeight w:val="315"/>
        </w:trPr>
        <w:tc>
          <w:tcPr>
            <w:tcW w:w="851"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hAnsi="Times New Roman" w:cs="Times New Roman"/>
                <w:sz w:val="24"/>
                <w:szCs w:val="24"/>
                <w:lang w:val="uk-UA"/>
              </w:rPr>
              <w:t>9.14.</w:t>
            </w:r>
          </w:p>
        </w:tc>
        <w:tc>
          <w:tcPr>
            <w:tcW w:w="4536" w:type="dxa"/>
          </w:tcPr>
          <w:p w:rsidR="008E0BD3" w:rsidRPr="004A30D7" w:rsidRDefault="008E0BD3" w:rsidP="009F03C0">
            <w:pPr>
              <w:spacing w:before="280" w:after="280" w:line="240" w:lineRule="auto"/>
              <w:ind w:firstLine="317"/>
              <w:jc w:val="both"/>
              <w:rPr>
                <w:rFonts w:ascii="Times New Roman" w:hAnsi="Times New Roman" w:cs="Times New Roman"/>
                <w:sz w:val="24"/>
                <w:szCs w:val="24"/>
                <w:lang w:val="uk-UA"/>
              </w:rPr>
            </w:pPr>
            <w:r w:rsidRPr="004A30D7">
              <w:rPr>
                <w:rFonts w:ascii="Times New Roman" w:hAnsi="Times New Roman" w:cs="Times New Roman"/>
                <w:sz w:val="24"/>
                <w:szCs w:val="24"/>
                <w:lang w:val="uk-UA"/>
              </w:rPr>
              <w:t>Забезпечення діяльності Дисциплінарної комісії з розгляду дисциплінарних справ ГУ ДПС</w:t>
            </w:r>
          </w:p>
        </w:tc>
        <w:tc>
          <w:tcPr>
            <w:tcW w:w="2552" w:type="dxa"/>
          </w:tcPr>
          <w:p w:rsidR="008E0BD3" w:rsidRPr="004A30D7" w:rsidRDefault="008E0BD3" w:rsidP="00FE2186">
            <w:pPr>
              <w:spacing w:before="280" w:after="0" w:line="240" w:lineRule="auto"/>
              <w:jc w:val="center"/>
              <w:rPr>
                <w:rFonts w:ascii="Times New Roman" w:hAnsi="Times New Roman" w:cs="Times New Roman"/>
                <w:sz w:val="24"/>
                <w:szCs w:val="24"/>
              </w:rPr>
            </w:pPr>
            <w:r w:rsidRPr="004A30D7">
              <w:rPr>
                <w:rFonts w:ascii="Times New Roman" w:eastAsia="Times New Roman" w:hAnsi="Times New Roman" w:cs="Times New Roman"/>
                <w:sz w:val="24"/>
                <w:szCs w:val="24"/>
                <w:shd w:val="clear" w:color="auto" w:fill="FFFFFF"/>
                <w:lang w:val="uk-UA" w:eastAsia="ru-RU"/>
              </w:rPr>
              <w:t>Управління організації роботи</w:t>
            </w:r>
            <w:r w:rsidRPr="004A30D7">
              <w:rPr>
                <w:rFonts w:ascii="Times New Roman" w:hAnsi="Times New Roman" w:cs="Times New Roman"/>
                <w:sz w:val="24"/>
                <w:szCs w:val="24"/>
                <w:lang w:val="uk-UA"/>
              </w:rPr>
              <w:t>,</w:t>
            </w:r>
          </w:p>
          <w:p w:rsidR="008E0BD3" w:rsidRPr="004A30D7" w:rsidRDefault="008E0BD3" w:rsidP="00FE2186">
            <w:pPr>
              <w:spacing w:after="280" w:line="240" w:lineRule="auto"/>
              <w:jc w:val="center"/>
              <w:rPr>
                <w:rFonts w:ascii="Times New Roman" w:hAnsi="Times New Roman" w:cs="Times New Roman"/>
                <w:sz w:val="24"/>
                <w:szCs w:val="24"/>
                <w:lang w:val="uk-UA"/>
              </w:rPr>
            </w:pPr>
            <w:r w:rsidRPr="004A30D7">
              <w:rPr>
                <w:rFonts w:ascii="Times New Roman" w:hAnsi="Times New Roman" w:cs="Times New Roman"/>
                <w:sz w:val="24"/>
                <w:szCs w:val="24"/>
                <w:lang w:val="uk-UA"/>
              </w:rPr>
              <w:t xml:space="preserve"> структурні підрозділи</w:t>
            </w:r>
          </w:p>
        </w:tc>
        <w:tc>
          <w:tcPr>
            <w:tcW w:w="1653"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hAnsi="Times New Roman" w:cs="Times New Roman"/>
                <w:bCs/>
                <w:sz w:val="24"/>
                <w:szCs w:val="24"/>
                <w:lang w:val="uk-UA"/>
              </w:rPr>
              <w:t>Протягом півріччя</w:t>
            </w:r>
          </w:p>
        </w:tc>
        <w:tc>
          <w:tcPr>
            <w:tcW w:w="6530" w:type="dxa"/>
          </w:tcPr>
          <w:p w:rsidR="00323924" w:rsidRPr="002837C7" w:rsidRDefault="00323924" w:rsidP="00323924">
            <w:pPr>
              <w:spacing w:before="280" w:after="0" w:line="240" w:lineRule="auto"/>
              <w:ind w:firstLine="351"/>
              <w:jc w:val="both"/>
              <w:rPr>
                <w:rFonts w:ascii="Times New Roman" w:hAnsi="Times New Roman" w:cs="Times New Roman"/>
                <w:sz w:val="24"/>
                <w:szCs w:val="24"/>
                <w:lang w:val="uk-UA"/>
              </w:rPr>
            </w:pPr>
            <w:r w:rsidRPr="002837C7">
              <w:rPr>
                <w:rFonts w:ascii="Times New Roman" w:hAnsi="Times New Roman" w:cs="Times New Roman"/>
                <w:sz w:val="24"/>
                <w:szCs w:val="24"/>
                <w:lang w:val="uk-UA"/>
              </w:rPr>
              <w:t>У звітному періоді забез</w:t>
            </w:r>
            <w:r w:rsidR="002837C7" w:rsidRPr="002837C7">
              <w:rPr>
                <w:rFonts w:ascii="Times New Roman" w:hAnsi="Times New Roman" w:cs="Times New Roman"/>
                <w:sz w:val="24"/>
                <w:szCs w:val="24"/>
                <w:lang w:val="uk-UA"/>
              </w:rPr>
              <w:t>печено підготовку матеріалів до</w:t>
            </w:r>
            <w:r w:rsidR="002837C7" w:rsidRPr="002837C7">
              <w:rPr>
                <w:rFonts w:ascii="Times New Roman" w:hAnsi="Times New Roman" w:cs="Times New Roman"/>
                <w:sz w:val="24"/>
                <w:szCs w:val="24"/>
                <w:lang w:val="en-US"/>
              </w:rPr>
              <w:t> </w:t>
            </w:r>
            <w:r w:rsidRPr="002837C7">
              <w:rPr>
                <w:rFonts w:ascii="Times New Roman" w:hAnsi="Times New Roman" w:cs="Times New Roman"/>
                <w:sz w:val="24"/>
                <w:szCs w:val="24"/>
                <w:lang w:val="uk-UA"/>
              </w:rPr>
              <w:t xml:space="preserve">засідань Дисциплінарної комісії з </w:t>
            </w:r>
            <w:r w:rsidR="002837C7" w:rsidRPr="002837C7">
              <w:rPr>
                <w:rFonts w:ascii="Times New Roman" w:hAnsi="Times New Roman" w:cs="Times New Roman"/>
                <w:sz w:val="24"/>
                <w:szCs w:val="24"/>
                <w:lang w:val="uk-UA"/>
              </w:rPr>
              <w:t>розгляду дисциплінарних справ Головного управління ДПС у Запорізькій області (далі – Дисциплінарна комісія)</w:t>
            </w:r>
            <w:r w:rsidR="00917517">
              <w:rPr>
                <w:rFonts w:ascii="Times New Roman" w:hAnsi="Times New Roman" w:cs="Times New Roman"/>
                <w:sz w:val="24"/>
                <w:szCs w:val="24"/>
                <w:lang w:val="uk-UA"/>
              </w:rPr>
              <w:t xml:space="preserve">. Організовано </w:t>
            </w:r>
            <w:r w:rsidRPr="002837C7">
              <w:rPr>
                <w:rFonts w:ascii="Times New Roman" w:hAnsi="Times New Roman" w:cs="Times New Roman"/>
                <w:sz w:val="24"/>
                <w:szCs w:val="24"/>
                <w:lang w:val="uk-UA"/>
              </w:rPr>
              <w:t xml:space="preserve">проведення засідань Дисциплінарної комісії: формування порядку денного, інформування членів Дисциплінарної комісії щодо проведення засідання Дисциплінарної комісії та надання необхідних матеріалів, запрошення на засідання Дисциплінарної комісії державних службовців, стосовно яких здійснюється дисциплінарне провадження, для надання особистих пояснень, запрошення </w:t>
            </w:r>
            <w:r w:rsidRPr="002837C7">
              <w:rPr>
                <w:rFonts w:ascii="Times New Roman" w:hAnsi="Times New Roman" w:cs="Times New Roman"/>
                <w:sz w:val="24"/>
                <w:szCs w:val="24"/>
                <w:lang w:val="uk-UA"/>
              </w:rPr>
              <w:lastRenderedPageBreak/>
              <w:t>на засідання Дисциплінарної комісії працівників структурних підрозділів ГУ</w:t>
            </w:r>
            <w:r w:rsidR="002837C7" w:rsidRPr="002837C7">
              <w:rPr>
                <w:rFonts w:ascii="Times New Roman" w:hAnsi="Times New Roman" w:cs="Times New Roman"/>
                <w:sz w:val="24"/>
                <w:szCs w:val="24"/>
                <w:lang w:val="uk-UA"/>
              </w:rPr>
              <w:t> ДПС</w:t>
            </w:r>
            <w:r w:rsidRPr="002837C7">
              <w:rPr>
                <w:rFonts w:ascii="Times New Roman" w:hAnsi="Times New Roman" w:cs="Times New Roman"/>
                <w:sz w:val="24"/>
                <w:szCs w:val="24"/>
                <w:lang w:val="uk-UA"/>
              </w:rPr>
              <w:t xml:space="preserve"> для надання фахових коментарів щодо обставин, які стали підставою для порушення дисциплінарних проваджень, підготовка проєктів  протоколів засідання Д</w:t>
            </w:r>
            <w:r w:rsidR="002837C7" w:rsidRPr="002837C7">
              <w:rPr>
                <w:rFonts w:ascii="Times New Roman" w:hAnsi="Times New Roman" w:cs="Times New Roman"/>
                <w:sz w:val="24"/>
                <w:szCs w:val="24"/>
                <w:lang w:val="uk-UA"/>
              </w:rPr>
              <w:t xml:space="preserve">исциплінарної комісії, </w:t>
            </w:r>
            <w:r w:rsidRPr="002837C7">
              <w:rPr>
                <w:rFonts w:ascii="Times New Roman" w:hAnsi="Times New Roman" w:cs="Times New Roman"/>
                <w:sz w:val="24"/>
                <w:szCs w:val="24"/>
                <w:lang w:val="uk-UA"/>
              </w:rPr>
              <w:t>надання інформації на запити Дисциплінарної комісії.</w:t>
            </w:r>
          </w:p>
          <w:p w:rsidR="008E0BD3" w:rsidRPr="002837C7" w:rsidRDefault="00D6327B" w:rsidP="002837C7">
            <w:pPr>
              <w:spacing w:after="280" w:line="240" w:lineRule="auto"/>
              <w:ind w:firstLine="365"/>
              <w:jc w:val="both"/>
              <w:rPr>
                <w:rFonts w:ascii="Times New Roman" w:hAnsi="Times New Roman" w:cs="Times New Roman"/>
                <w:sz w:val="28"/>
                <w:szCs w:val="28"/>
                <w:lang w:val="uk-UA"/>
              </w:rPr>
            </w:pPr>
            <w:r w:rsidRPr="002837C7">
              <w:rPr>
                <w:rFonts w:ascii="Times New Roman" w:hAnsi="Times New Roman" w:cs="Times New Roman"/>
                <w:sz w:val="24"/>
                <w:szCs w:val="24"/>
                <w:lang w:val="uk-UA"/>
              </w:rPr>
              <w:t xml:space="preserve">Дисциплінарною комісією розглянуто </w:t>
            </w:r>
            <w:r w:rsidR="002837C7" w:rsidRPr="002837C7">
              <w:rPr>
                <w:rFonts w:ascii="Times New Roman" w:hAnsi="Times New Roman" w:cs="Times New Roman"/>
                <w:sz w:val="24"/>
                <w:szCs w:val="24"/>
                <w:lang w:val="uk-UA"/>
              </w:rPr>
              <w:t>31 дисциплінарне</w:t>
            </w:r>
            <w:r w:rsidRPr="002837C7">
              <w:rPr>
                <w:rFonts w:ascii="Times New Roman" w:hAnsi="Times New Roman" w:cs="Times New Roman"/>
                <w:sz w:val="24"/>
                <w:szCs w:val="24"/>
                <w:lang w:val="uk-UA"/>
              </w:rPr>
              <w:t xml:space="preserve"> проваджен</w:t>
            </w:r>
            <w:r w:rsidR="002837C7" w:rsidRPr="002837C7">
              <w:rPr>
                <w:rFonts w:ascii="Times New Roman" w:hAnsi="Times New Roman" w:cs="Times New Roman"/>
                <w:sz w:val="24"/>
                <w:szCs w:val="24"/>
                <w:lang w:val="uk-UA"/>
              </w:rPr>
              <w:t>ня</w:t>
            </w:r>
            <w:r w:rsidRPr="002837C7">
              <w:rPr>
                <w:rFonts w:ascii="Times New Roman" w:hAnsi="Times New Roman" w:cs="Times New Roman"/>
                <w:sz w:val="24"/>
                <w:szCs w:val="24"/>
                <w:lang w:val="uk-UA"/>
              </w:rPr>
              <w:t xml:space="preserve">. За результатами розгляду </w:t>
            </w:r>
            <w:r w:rsidR="002837C7" w:rsidRPr="002837C7">
              <w:rPr>
                <w:rFonts w:ascii="Times New Roman" w:hAnsi="Times New Roman" w:cs="Times New Roman"/>
                <w:sz w:val="24"/>
                <w:szCs w:val="24"/>
                <w:lang w:val="uk-UA"/>
              </w:rPr>
              <w:t>7</w:t>
            </w:r>
            <w:r w:rsidRPr="002837C7">
              <w:rPr>
                <w:rFonts w:ascii="Times New Roman" w:hAnsi="Times New Roman" w:cs="Times New Roman"/>
                <w:sz w:val="24"/>
                <w:szCs w:val="24"/>
                <w:lang w:val="uk-UA"/>
              </w:rPr>
              <w:t xml:space="preserve"> дисциплінарних проваджень закрито, оскільки дії посадових осіб факту вчинення дисциплінарного проступку не містили, </w:t>
            </w:r>
            <w:r w:rsidR="002837C7" w:rsidRPr="002837C7">
              <w:rPr>
                <w:rFonts w:ascii="Times New Roman" w:hAnsi="Times New Roman" w:cs="Times New Roman"/>
                <w:sz w:val="24"/>
                <w:szCs w:val="24"/>
                <w:lang w:val="uk-UA"/>
              </w:rPr>
              <w:t>23 посадові особи</w:t>
            </w:r>
            <w:r w:rsidRPr="002837C7">
              <w:rPr>
                <w:rFonts w:ascii="Times New Roman" w:hAnsi="Times New Roman" w:cs="Times New Roman"/>
                <w:sz w:val="24"/>
                <w:szCs w:val="24"/>
                <w:lang w:val="uk-UA"/>
              </w:rPr>
              <w:t xml:space="preserve"> підлягають притягненню до дисциплінарної відповідальності, 1 особа за результатами дисциплінарного п</w:t>
            </w:r>
            <w:r w:rsidR="002837C7" w:rsidRPr="002837C7">
              <w:rPr>
                <w:rFonts w:ascii="Times New Roman" w:hAnsi="Times New Roman" w:cs="Times New Roman"/>
                <w:sz w:val="24"/>
                <w:szCs w:val="24"/>
                <w:lang w:val="uk-UA"/>
              </w:rPr>
              <w:t>ровадження підлягає звільненню</w:t>
            </w:r>
          </w:p>
        </w:tc>
      </w:tr>
      <w:tr w:rsidR="008E0BD3" w:rsidRPr="004538F9" w:rsidTr="00A95235">
        <w:trPr>
          <w:trHeight w:val="315"/>
        </w:trPr>
        <w:tc>
          <w:tcPr>
            <w:tcW w:w="16122" w:type="dxa"/>
            <w:gridSpan w:val="5"/>
          </w:tcPr>
          <w:p w:rsidR="008E0BD3" w:rsidRPr="004538F9" w:rsidRDefault="008E0BD3" w:rsidP="001A0182">
            <w:pPr>
              <w:autoSpaceDE w:val="0"/>
              <w:autoSpaceDN w:val="0"/>
              <w:spacing w:before="240" w:after="240" w:line="240" w:lineRule="auto"/>
              <w:jc w:val="center"/>
              <w:rPr>
                <w:rFonts w:ascii="Times New Roman" w:hAnsi="Times New Roman" w:cs="Times New Roman"/>
                <w:color w:val="31849B" w:themeColor="accent5" w:themeShade="BF"/>
                <w:sz w:val="24"/>
                <w:szCs w:val="24"/>
                <w:lang w:val="uk-UA"/>
              </w:rPr>
            </w:pPr>
            <w:r w:rsidRPr="00D6327B">
              <w:rPr>
                <w:rFonts w:ascii="Times New Roman" w:eastAsia="Times New Roman" w:hAnsi="Times New Roman" w:cs="Times New Roman"/>
                <w:b/>
                <w:bCs/>
                <w:sz w:val="24"/>
                <w:szCs w:val="24"/>
                <w:shd w:val="clear" w:color="auto" w:fill="FFFFFF"/>
                <w:lang w:val="uk-UA" w:eastAsia="ru-RU"/>
              </w:rPr>
              <w:lastRenderedPageBreak/>
              <w:t>Розділ</w:t>
            </w:r>
            <w:r w:rsidRPr="00D6327B">
              <w:rPr>
                <w:rFonts w:ascii="Times New Roman" w:eastAsia="Times New Roman" w:hAnsi="Times New Roman" w:cs="Times New Roman"/>
                <w:b/>
                <w:sz w:val="24"/>
                <w:szCs w:val="24"/>
                <w:shd w:val="clear" w:color="auto" w:fill="FFFFFF"/>
                <w:lang w:val="uk-UA" w:eastAsia="uk-UA"/>
              </w:rPr>
              <w:t xml:space="preserve"> 10. </w:t>
            </w:r>
            <w:r w:rsidRPr="00D6327B">
              <w:rPr>
                <w:rFonts w:ascii="Times New Roman" w:hAnsi="Times New Roman" w:cs="Times New Roman"/>
                <w:b/>
                <w:bCs/>
                <w:sz w:val="24"/>
                <w:szCs w:val="24"/>
                <w:lang w:val="uk-UA"/>
              </w:rPr>
              <w:t>О</w:t>
            </w:r>
            <w:r w:rsidRPr="00D6327B">
              <w:rPr>
                <w:rStyle w:val="2"/>
                <w:rFonts w:ascii="Times New Roman" w:hAnsi="Times New Roman" w:cs="Times New Roman"/>
                <w:b/>
                <w:sz w:val="24"/>
                <w:szCs w:val="24"/>
                <w:lang w:val="uk-UA" w:eastAsia="uk-UA"/>
              </w:rPr>
              <w:t>рганізація фінансової діяльності. Матеріально-технічний розвиток</w:t>
            </w:r>
          </w:p>
        </w:tc>
      </w:tr>
      <w:tr w:rsidR="008E0BD3" w:rsidRPr="004538F9" w:rsidTr="00A95235">
        <w:trPr>
          <w:trHeight w:val="315"/>
        </w:trPr>
        <w:tc>
          <w:tcPr>
            <w:tcW w:w="851"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hAnsi="Times New Roman" w:cs="Times New Roman"/>
                <w:sz w:val="24"/>
                <w:szCs w:val="24"/>
                <w:lang w:val="uk-UA"/>
              </w:rPr>
              <w:t>10.1.</w:t>
            </w:r>
          </w:p>
        </w:tc>
        <w:tc>
          <w:tcPr>
            <w:tcW w:w="4536" w:type="dxa"/>
          </w:tcPr>
          <w:p w:rsidR="008E0BD3" w:rsidRPr="004A30D7" w:rsidRDefault="008E0BD3" w:rsidP="009F03C0">
            <w:pPr>
              <w:tabs>
                <w:tab w:val="left" w:pos="855"/>
              </w:tabs>
              <w:spacing w:before="280" w:after="280" w:line="240" w:lineRule="auto"/>
              <w:ind w:firstLine="317"/>
              <w:jc w:val="both"/>
              <w:rPr>
                <w:rFonts w:ascii="Times New Roman" w:hAnsi="Times New Roman" w:cs="Times New Roman"/>
                <w:sz w:val="24"/>
                <w:szCs w:val="24"/>
                <w:lang w:val="uk-UA"/>
              </w:rPr>
            </w:pPr>
            <w:r w:rsidRPr="004A30D7">
              <w:rPr>
                <w:rFonts w:ascii="Times New Roman" w:hAnsi="Times New Roman" w:cs="Times New Roman"/>
                <w:sz w:val="24"/>
                <w:szCs w:val="24"/>
                <w:lang w:val="uk-UA"/>
              </w:rPr>
              <w:t>Забезпечення ефективного, результативного і цільового використання бюджетних коштів</w:t>
            </w:r>
          </w:p>
        </w:tc>
        <w:tc>
          <w:tcPr>
            <w:tcW w:w="2552"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eastAsia="Times New Roman" w:hAnsi="Times New Roman" w:cs="Times New Roman"/>
                <w:snapToGrid w:val="0"/>
                <w:sz w:val="24"/>
                <w:szCs w:val="24"/>
                <w:lang w:val="uk-UA" w:eastAsia="ru-RU"/>
              </w:rPr>
              <w:t>У</w:t>
            </w:r>
            <w:r w:rsidRPr="004A30D7">
              <w:rPr>
                <w:rFonts w:ascii="Times New Roman" w:eastAsia="Times New Roman" w:hAnsi="Times New Roman" w:cs="Times New Roman"/>
                <w:sz w:val="24"/>
                <w:szCs w:val="24"/>
                <w:shd w:val="clear" w:color="auto" w:fill="FFFFFF"/>
                <w:lang w:val="uk-UA" w:eastAsia="uk-UA"/>
              </w:rPr>
              <w:t>правління фінансового забезпечення та бухгалтерського обліку</w:t>
            </w:r>
          </w:p>
        </w:tc>
        <w:tc>
          <w:tcPr>
            <w:tcW w:w="1653"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hAnsi="Times New Roman" w:cs="Times New Roman"/>
                <w:bCs/>
                <w:sz w:val="24"/>
                <w:szCs w:val="24"/>
                <w:lang w:val="uk-UA"/>
              </w:rPr>
              <w:t>Протягом півріччя</w:t>
            </w:r>
          </w:p>
        </w:tc>
        <w:tc>
          <w:tcPr>
            <w:tcW w:w="6530" w:type="dxa"/>
          </w:tcPr>
          <w:p w:rsidR="008E0BD3" w:rsidRPr="004538F9" w:rsidRDefault="008E0BD3" w:rsidP="00C30955">
            <w:pPr>
              <w:tabs>
                <w:tab w:val="left" w:pos="855"/>
              </w:tabs>
              <w:spacing w:before="280"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6F34ED">
              <w:rPr>
                <w:rFonts w:ascii="Times New Roman" w:eastAsia="Times New Roman" w:hAnsi="Times New Roman" w:cs="Times New Roman"/>
                <w:sz w:val="24"/>
                <w:szCs w:val="24"/>
                <w:lang w:val="uk-UA" w:eastAsia="ru-RU"/>
              </w:rPr>
              <w:t>Забезпечено ефективне, результативне і цільове використання бюджетних коштів</w:t>
            </w:r>
          </w:p>
        </w:tc>
      </w:tr>
      <w:tr w:rsidR="008E0BD3" w:rsidRPr="004538F9" w:rsidTr="00A95235">
        <w:trPr>
          <w:trHeight w:val="315"/>
        </w:trPr>
        <w:tc>
          <w:tcPr>
            <w:tcW w:w="851"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hAnsi="Times New Roman" w:cs="Times New Roman"/>
                <w:sz w:val="24"/>
                <w:szCs w:val="24"/>
                <w:lang w:val="uk-UA"/>
              </w:rPr>
              <w:t>10.2.</w:t>
            </w:r>
          </w:p>
        </w:tc>
        <w:tc>
          <w:tcPr>
            <w:tcW w:w="4536" w:type="dxa"/>
          </w:tcPr>
          <w:p w:rsidR="008E0BD3" w:rsidRPr="004A30D7" w:rsidRDefault="008E0BD3" w:rsidP="009F03C0">
            <w:pPr>
              <w:tabs>
                <w:tab w:val="left" w:pos="855"/>
              </w:tabs>
              <w:spacing w:before="280" w:after="280" w:line="240" w:lineRule="auto"/>
              <w:ind w:firstLine="317"/>
              <w:jc w:val="both"/>
              <w:rPr>
                <w:rFonts w:ascii="Times New Roman" w:hAnsi="Times New Roman" w:cs="Times New Roman"/>
                <w:sz w:val="24"/>
                <w:szCs w:val="24"/>
                <w:lang w:val="uk-UA"/>
              </w:rPr>
            </w:pPr>
            <w:r w:rsidRPr="004A30D7">
              <w:rPr>
                <w:rFonts w:ascii="Times New Roman" w:hAnsi="Times New Roman" w:cs="Times New Roman"/>
                <w:sz w:val="24"/>
                <w:szCs w:val="24"/>
                <w:lang w:val="uk-UA"/>
              </w:rPr>
              <w:t>Організація планово-фінансової роботи в ГУ ДПС та контролю за використанням фінансових і матеріальних ресурсів, забезпечення організації бухгалтерського обліку</w:t>
            </w:r>
          </w:p>
        </w:tc>
        <w:tc>
          <w:tcPr>
            <w:tcW w:w="2552"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eastAsia="Times New Roman" w:hAnsi="Times New Roman" w:cs="Times New Roman"/>
                <w:snapToGrid w:val="0"/>
                <w:sz w:val="24"/>
                <w:szCs w:val="24"/>
                <w:lang w:val="uk-UA" w:eastAsia="ru-RU"/>
              </w:rPr>
              <w:t>У</w:t>
            </w:r>
            <w:r w:rsidRPr="004A30D7">
              <w:rPr>
                <w:rFonts w:ascii="Times New Roman" w:eastAsia="Times New Roman" w:hAnsi="Times New Roman" w:cs="Times New Roman"/>
                <w:sz w:val="24"/>
                <w:szCs w:val="24"/>
                <w:shd w:val="clear" w:color="auto" w:fill="FFFFFF"/>
                <w:lang w:val="uk-UA" w:eastAsia="uk-UA"/>
              </w:rPr>
              <w:t>правління фінансового забезпечення та бухгалтерського обліку</w:t>
            </w:r>
          </w:p>
        </w:tc>
        <w:tc>
          <w:tcPr>
            <w:tcW w:w="1653"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hAnsi="Times New Roman" w:cs="Times New Roman"/>
                <w:bCs/>
                <w:sz w:val="24"/>
                <w:szCs w:val="24"/>
                <w:lang w:val="uk-UA"/>
              </w:rPr>
              <w:t>Протягом півріччя</w:t>
            </w:r>
          </w:p>
        </w:tc>
        <w:tc>
          <w:tcPr>
            <w:tcW w:w="6530" w:type="dxa"/>
          </w:tcPr>
          <w:p w:rsidR="008E0BD3" w:rsidRPr="004538F9" w:rsidRDefault="008E0BD3" w:rsidP="00EF2E8B">
            <w:pPr>
              <w:spacing w:before="200" w:line="240" w:lineRule="auto"/>
              <w:ind w:firstLine="459"/>
              <w:jc w:val="both"/>
              <w:rPr>
                <w:rFonts w:ascii="Times New Roman" w:hAnsi="Times New Roman" w:cs="Times New Roman"/>
                <w:color w:val="31849B" w:themeColor="accent5" w:themeShade="BF"/>
                <w:sz w:val="24"/>
                <w:szCs w:val="24"/>
                <w:lang w:val="uk-UA"/>
              </w:rPr>
            </w:pPr>
            <w:r w:rsidRPr="00EF2E8B">
              <w:rPr>
                <w:rFonts w:ascii="Times New Roman" w:hAnsi="Times New Roman" w:cs="Times New Roman"/>
                <w:sz w:val="24"/>
                <w:szCs w:val="24"/>
                <w:lang w:val="uk-UA"/>
              </w:rPr>
              <w:t xml:space="preserve">Складено та надано до ДПС </w:t>
            </w:r>
            <w:r w:rsidR="00EF2E8B" w:rsidRPr="00EF2E8B">
              <w:rPr>
                <w:rFonts w:ascii="Times New Roman" w:hAnsi="Times New Roman" w:cs="Times New Roman"/>
                <w:sz w:val="24"/>
                <w:szCs w:val="24"/>
                <w:lang w:val="uk-UA"/>
              </w:rPr>
              <w:t xml:space="preserve">річну фінансову звітність за 2023 рік, </w:t>
            </w:r>
            <w:r w:rsidRPr="00EF2E8B">
              <w:rPr>
                <w:rFonts w:ascii="Times New Roman" w:hAnsi="Times New Roman" w:cs="Times New Roman"/>
                <w:sz w:val="24"/>
                <w:szCs w:val="24"/>
                <w:lang w:val="uk-UA"/>
              </w:rPr>
              <w:t xml:space="preserve">щомісячну та квартальну фінансову звітність протягом </w:t>
            </w:r>
            <w:r w:rsidR="00EF2E8B" w:rsidRPr="00EF2E8B">
              <w:rPr>
                <w:rFonts w:ascii="Times New Roman" w:hAnsi="Times New Roman" w:cs="Times New Roman"/>
                <w:sz w:val="24"/>
                <w:szCs w:val="24"/>
                <w:lang w:val="uk-UA"/>
              </w:rPr>
              <w:t>першого</w:t>
            </w:r>
            <w:r w:rsidRPr="00EF2E8B">
              <w:rPr>
                <w:rFonts w:ascii="Times New Roman" w:hAnsi="Times New Roman" w:cs="Times New Roman"/>
                <w:sz w:val="24"/>
                <w:szCs w:val="24"/>
                <w:lang w:val="uk-UA"/>
              </w:rPr>
              <w:t xml:space="preserve"> півріччя 202</w:t>
            </w:r>
            <w:r w:rsidR="00EF2E8B" w:rsidRPr="00EF2E8B">
              <w:rPr>
                <w:rFonts w:ascii="Times New Roman" w:hAnsi="Times New Roman" w:cs="Times New Roman"/>
                <w:sz w:val="24"/>
                <w:szCs w:val="24"/>
                <w:lang w:val="uk-UA"/>
              </w:rPr>
              <w:t>4</w:t>
            </w:r>
            <w:r w:rsidRPr="00EF2E8B">
              <w:rPr>
                <w:rFonts w:ascii="Times New Roman" w:hAnsi="Times New Roman" w:cs="Times New Roman"/>
                <w:sz w:val="24"/>
                <w:szCs w:val="24"/>
                <w:lang w:val="uk-UA"/>
              </w:rPr>
              <w:t> року. Здійснено контроль за використанням фінансових і матеріальних ресурсів. Забезпечено ведення бухгалтерського обліку</w:t>
            </w:r>
          </w:p>
        </w:tc>
      </w:tr>
      <w:tr w:rsidR="008E0BD3" w:rsidRPr="00C6169E" w:rsidTr="00A95235">
        <w:trPr>
          <w:trHeight w:val="315"/>
        </w:trPr>
        <w:tc>
          <w:tcPr>
            <w:tcW w:w="851"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hAnsi="Times New Roman" w:cs="Times New Roman"/>
                <w:sz w:val="24"/>
                <w:szCs w:val="24"/>
                <w:lang w:val="uk-UA"/>
              </w:rPr>
              <w:t>10.3.</w:t>
            </w:r>
          </w:p>
        </w:tc>
        <w:tc>
          <w:tcPr>
            <w:tcW w:w="4536" w:type="dxa"/>
          </w:tcPr>
          <w:p w:rsidR="008E0BD3" w:rsidRPr="004A30D7" w:rsidRDefault="008E0BD3" w:rsidP="009F03C0">
            <w:pPr>
              <w:tabs>
                <w:tab w:val="left" w:pos="855"/>
              </w:tabs>
              <w:spacing w:before="280" w:after="280" w:line="240" w:lineRule="auto"/>
              <w:ind w:firstLine="317"/>
              <w:jc w:val="both"/>
              <w:rPr>
                <w:rFonts w:ascii="Times New Roman" w:hAnsi="Times New Roman" w:cs="Times New Roman"/>
                <w:sz w:val="24"/>
                <w:szCs w:val="24"/>
                <w:lang w:val="uk-UA"/>
              </w:rPr>
            </w:pPr>
            <w:r w:rsidRPr="004A30D7">
              <w:rPr>
                <w:rFonts w:ascii="Times New Roman" w:hAnsi="Times New Roman" w:cs="Times New Roman"/>
                <w:sz w:val="24"/>
                <w:szCs w:val="24"/>
                <w:lang w:val="uk-UA"/>
              </w:rPr>
              <w:t xml:space="preserve">Здійснення прогнозування та планування видатків на матеріально-технічне забезпечення і розвиток </w:t>
            </w:r>
            <w:r w:rsidRPr="004A30D7">
              <w:rPr>
                <w:rFonts w:ascii="Times New Roman" w:hAnsi="Times New Roman" w:cs="Times New Roman"/>
                <w:sz w:val="24"/>
                <w:szCs w:val="24"/>
                <w:lang w:val="uk-UA"/>
              </w:rPr>
              <w:lastRenderedPageBreak/>
              <w:t xml:space="preserve">діяльності ГУ ДПС </w:t>
            </w:r>
          </w:p>
        </w:tc>
        <w:tc>
          <w:tcPr>
            <w:tcW w:w="2552"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eastAsia="Times New Roman" w:hAnsi="Times New Roman" w:cs="Times New Roman"/>
                <w:snapToGrid w:val="0"/>
                <w:sz w:val="24"/>
                <w:szCs w:val="24"/>
                <w:lang w:val="uk-UA" w:eastAsia="ru-RU"/>
              </w:rPr>
              <w:lastRenderedPageBreak/>
              <w:t>У</w:t>
            </w:r>
            <w:r w:rsidRPr="004A30D7">
              <w:rPr>
                <w:rFonts w:ascii="Times New Roman" w:eastAsia="Times New Roman" w:hAnsi="Times New Roman" w:cs="Times New Roman"/>
                <w:sz w:val="24"/>
                <w:szCs w:val="24"/>
                <w:shd w:val="clear" w:color="auto" w:fill="FFFFFF"/>
                <w:lang w:val="uk-UA" w:eastAsia="uk-UA"/>
              </w:rPr>
              <w:t xml:space="preserve">правління фінансового забезпечення та </w:t>
            </w:r>
            <w:r w:rsidRPr="004A30D7">
              <w:rPr>
                <w:rFonts w:ascii="Times New Roman" w:eastAsia="Times New Roman" w:hAnsi="Times New Roman" w:cs="Times New Roman"/>
                <w:sz w:val="24"/>
                <w:szCs w:val="24"/>
                <w:shd w:val="clear" w:color="auto" w:fill="FFFFFF"/>
                <w:lang w:val="uk-UA" w:eastAsia="uk-UA"/>
              </w:rPr>
              <w:lastRenderedPageBreak/>
              <w:t>бухгалтерського обліку</w:t>
            </w:r>
          </w:p>
        </w:tc>
        <w:tc>
          <w:tcPr>
            <w:tcW w:w="1653"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hAnsi="Times New Roman" w:cs="Times New Roman"/>
                <w:bCs/>
                <w:sz w:val="24"/>
                <w:szCs w:val="24"/>
                <w:lang w:val="uk-UA"/>
              </w:rPr>
              <w:lastRenderedPageBreak/>
              <w:t>Протягом півріччя</w:t>
            </w:r>
          </w:p>
        </w:tc>
        <w:tc>
          <w:tcPr>
            <w:tcW w:w="6530" w:type="dxa"/>
          </w:tcPr>
          <w:p w:rsidR="008E0BD3" w:rsidRPr="00EF2E8B" w:rsidRDefault="008E0BD3" w:rsidP="00C30955">
            <w:pPr>
              <w:spacing w:before="200" w:after="0" w:line="240" w:lineRule="auto"/>
              <w:ind w:firstLine="459"/>
              <w:jc w:val="both"/>
              <w:rPr>
                <w:rFonts w:ascii="Times New Roman" w:hAnsi="Times New Roman" w:cs="Times New Roman"/>
                <w:sz w:val="24"/>
                <w:szCs w:val="24"/>
                <w:lang w:val="uk-UA"/>
              </w:rPr>
            </w:pPr>
            <w:r w:rsidRPr="00EF2E8B">
              <w:rPr>
                <w:rFonts w:ascii="Times New Roman" w:hAnsi="Times New Roman" w:cs="Times New Roman"/>
                <w:sz w:val="24"/>
                <w:szCs w:val="24"/>
                <w:lang w:val="uk-UA"/>
              </w:rPr>
              <w:t>До ДПС надано пропозиції на перерозподіл кошторисних призначень та внесення змін до них листами ГУ ДПС:</w:t>
            </w:r>
          </w:p>
          <w:p w:rsidR="008E0BD3" w:rsidRPr="004538F9" w:rsidRDefault="008E0BD3" w:rsidP="00C649D0">
            <w:pPr>
              <w:spacing w:after="280" w:line="240" w:lineRule="auto"/>
              <w:ind w:left="507"/>
              <w:jc w:val="both"/>
              <w:rPr>
                <w:rFonts w:ascii="Times New Roman" w:hAnsi="Times New Roman" w:cs="Times New Roman"/>
                <w:color w:val="31849B" w:themeColor="accent5" w:themeShade="BF"/>
                <w:sz w:val="24"/>
                <w:szCs w:val="24"/>
                <w:lang w:val="uk-UA"/>
              </w:rPr>
            </w:pPr>
            <w:r w:rsidRPr="00EF2E8B">
              <w:rPr>
                <w:rFonts w:ascii="Times New Roman" w:hAnsi="Times New Roman" w:cs="Times New Roman"/>
                <w:sz w:val="24"/>
                <w:szCs w:val="24"/>
                <w:lang w:val="uk-UA"/>
              </w:rPr>
              <w:t>від </w:t>
            </w:r>
            <w:r w:rsidR="00EF2E8B" w:rsidRPr="00EF2E8B">
              <w:rPr>
                <w:rFonts w:ascii="Times New Roman" w:hAnsi="Times New Roman" w:cs="Times New Roman"/>
                <w:sz w:val="24"/>
                <w:szCs w:val="24"/>
                <w:lang w:val="uk-UA"/>
              </w:rPr>
              <w:t>21.03</w:t>
            </w:r>
            <w:r w:rsidRPr="00EF2E8B">
              <w:rPr>
                <w:rFonts w:ascii="Times New Roman" w:hAnsi="Times New Roman" w:cs="Times New Roman"/>
                <w:sz w:val="24"/>
                <w:szCs w:val="24"/>
                <w:lang w:val="uk-UA"/>
              </w:rPr>
              <w:t>.202</w:t>
            </w:r>
            <w:r w:rsidR="00EF2E8B" w:rsidRPr="00EF2E8B">
              <w:rPr>
                <w:rFonts w:ascii="Times New Roman" w:hAnsi="Times New Roman" w:cs="Times New Roman"/>
                <w:sz w:val="24"/>
                <w:szCs w:val="24"/>
                <w:lang w:val="uk-UA"/>
              </w:rPr>
              <w:t>4</w:t>
            </w:r>
            <w:r w:rsidRPr="00EF2E8B">
              <w:rPr>
                <w:rFonts w:ascii="Times New Roman" w:hAnsi="Times New Roman" w:cs="Times New Roman"/>
                <w:sz w:val="24"/>
                <w:szCs w:val="24"/>
                <w:lang w:val="uk-UA"/>
              </w:rPr>
              <w:t> № </w:t>
            </w:r>
            <w:r w:rsidR="00EF2E8B" w:rsidRPr="00EF2E8B">
              <w:rPr>
                <w:rFonts w:ascii="Times New Roman" w:hAnsi="Times New Roman" w:cs="Times New Roman"/>
                <w:sz w:val="24"/>
                <w:szCs w:val="24"/>
                <w:lang w:val="uk-UA"/>
              </w:rPr>
              <w:t>1765</w:t>
            </w:r>
            <w:r w:rsidRPr="00EF2E8B">
              <w:rPr>
                <w:rFonts w:ascii="Times New Roman" w:hAnsi="Times New Roman" w:cs="Times New Roman"/>
                <w:sz w:val="24"/>
                <w:szCs w:val="24"/>
                <w:lang w:val="uk-UA"/>
              </w:rPr>
              <w:t>/8/08-01-10-01-2</w:t>
            </w:r>
            <w:r w:rsidR="00EF2E8B" w:rsidRPr="00EF2E8B">
              <w:rPr>
                <w:rFonts w:ascii="Times New Roman" w:hAnsi="Times New Roman" w:cs="Times New Roman"/>
                <w:sz w:val="24"/>
                <w:szCs w:val="24"/>
                <w:lang w:val="uk-UA"/>
              </w:rPr>
              <w:t>2</w:t>
            </w:r>
            <w:r w:rsidRPr="00EF2E8B">
              <w:rPr>
                <w:rFonts w:ascii="Times New Roman" w:hAnsi="Times New Roman" w:cs="Times New Roman"/>
                <w:sz w:val="24"/>
                <w:szCs w:val="24"/>
                <w:lang w:val="uk-UA"/>
              </w:rPr>
              <w:t xml:space="preserve">, </w:t>
            </w:r>
            <w:r w:rsidR="00EF2E8B" w:rsidRPr="00EF2E8B">
              <w:rPr>
                <w:rFonts w:ascii="Times New Roman" w:hAnsi="Times New Roman" w:cs="Times New Roman"/>
                <w:sz w:val="24"/>
                <w:szCs w:val="24"/>
                <w:lang w:val="uk-UA"/>
              </w:rPr>
              <w:lastRenderedPageBreak/>
              <w:t xml:space="preserve">від 21.03.2024 № 1766/8/08-01-10-01-22, </w:t>
            </w:r>
            <w:r w:rsidRPr="00EF2E8B">
              <w:rPr>
                <w:rFonts w:ascii="Times New Roman" w:hAnsi="Times New Roman" w:cs="Times New Roman"/>
                <w:sz w:val="24"/>
                <w:szCs w:val="24"/>
                <w:lang w:val="uk-UA"/>
              </w:rPr>
              <w:t>від </w:t>
            </w:r>
            <w:r w:rsidR="00EF2E8B" w:rsidRPr="00EF2E8B">
              <w:rPr>
                <w:rFonts w:ascii="Times New Roman" w:hAnsi="Times New Roman" w:cs="Times New Roman"/>
                <w:sz w:val="24"/>
                <w:szCs w:val="24"/>
                <w:lang w:val="uk-UA"/>
              </w:rPr>
              <w:t>25</w:t>
            </w:r>
            <w:r w:rsidRPr="00EF2E8B">
              <w:rPr>
                <w:rFonts w:ascii="Times New Roman" w:hAnsi="Times New Roman" w:cs="Times New Roman"/>
                <w:sz w:val="24"/>
                <w:szCs w:val="24"/>
                <w:lang w:val="uk-UA"/>
              </w:rPr>
              <w:t>.0</w:t>
            </w:r>
            <w:r w:rsidR="00EF2E8B" w:rsidRPr="00EF2E8B">
              <w:rPr>
                <w:rFonts w:ascii="Times New Roman" w:hAnsi="Times New Roman" w:cs="Times New Roman"/>
                <w:sz w:val="24"/>
                <w:szCs w:val="24"/>
                <w:lang w:val="uk-UA"/>
              </w:rPr>
              <w:t>3</w:t>
            </w:r>
            <w:r w:rsidRPr="00EF2E8B">
              <w:rPr>
                <w:rFonts w:ascii="Times New Roman" w:hAnsi="Times New Roman" w:cs="Times New Roman"/>
                <w:sz w:val="24"/>
                <w:szCs w:val="24"/>
                <w:lang w:val="uk-UA"/>
              </w:rPr>
              <w:t>.202</w:t>
            </w:r>
            <w:r w:rsidR="00EF2E8B" w:rsidRPr="00EF2E8B">
              <w:rPr>
                <w:rFonts w:ascii="Times New Roman" w:hAnsi="Times New Roman" w:cs="Times New Roman"/>
                <w:sz w:val="24"/>
                <w:szCs w:val="24"/>
                <w:lang w:val="uk-UA"/>
              </w:rPr>
              <w:t>4</w:t>
            </w:r>
            <w:r w:rsidRPr="00EF2E8B">
              <w:rPr>
                <w:rFonts w:ascii="Times New Roman" w:hAnsi="Times New Roman" w:cs="Times New Roman"/>
                <w:sz w:val="24"/>
                <w:szCs w:val="24"/>
                <w:lang w:val="uk-UA"/>
              </w:rPr>
              <w:t> № </w:t>
            </w:r>
            <w:r w:rsidR="00EF2E8B" w:rsidRPr="00EF2E8B">
              <w:rPr>
                <w:rFonts w:ascii="Times New Roman" w:hAnsi="Times New Roman" w:cs="Times New Roman"/>
                <w:sz w:val="24"/>
                <w:szCs w:val="24"/>
                <w:lang w:val="uk-UA"/>
              </w:rPr>
              <w:t>1794</w:t>
            </w:r>
            <w:r w:rsidRPr="00EF2E8B">
              <w:rPr>
                <w:rFonts w:ascii="Times New Roman" w:hAnsi="Times New Roman" w:cs="Times New Roman"/>
                <w:sz w:val="24"/>
                <w:szCs w:val="24"/>
                <w:lang w:val="uk-UA"/>
              </w:rPr>
              <w:t>/8/08-01-10-01-2</w:t>
            </w:r>
            <w:r w:rsidR="00EF2E8B" w:rsidRPr="00EF2E8B">
              <w:rPr>
                <w:rFonts w:ascii="Times New Roman" w:hAnsi="Times New Roman" w:cs="Times New Roman"/>
                <w:sz w:val="24"/>
                <w:szCs w:val="24"/>
                <w:lang w:val="uk-UA"/>
              </w:rPr>
              <w:t>2</w:t>
            </w:r>
            <w:r w:rsidRPr="00EF2E8B">
              <w:rPr>
                <w:rFonts w:ascii="Times New Roman" w:hAnsi="Times New Roman" w:cs="Times New Roman"/>
                <w:sz w:val="24"/>
                <w:szCs w:val="24"/>
                <w:lang w:val="uk-UA"/>
              </w:rPr>
              <w:t xml:space="preserve">, </w:t>
            </w:r>
            <w:r w:rsidRPr="00C649D0">
              <w:rPr>
                <w:rFonts w:ascii="Times New Roman" w:hAnsi="Times New Roman" w:cs="Times New Roman"/>
                <w:sz w:val="24"/>
                <w:szCs w:val="24"/>
                <w:lang w:val="uk-UA"/>
              </w:rPr>
              <w:t>від </w:t>
            </w:r>
            <w:r w:rsidR="00C649D0" w:rsidRPr="00C649D0">
              <w:rPr>
                <w:rFonts w:ascii="Times New Roman" w:hAnsi="Times New Roman" w:cs="Times New Roman"/>
                <w:sz w:val="24"/>
                <w:szCs w:val="24"/>
                <w:lang w:val="uk-UA"/>
              </w:rPr>
              <w:t>0</w:t>
            </w:r>
            <w:r w:rsidRPr="00C649D0">
              <w:rPr>
                <w:rFonts w:ascii="Times New Roman" w:hAnsi="Times New Roman" w:cs="Times New Roman"/>
                <w:sz w:val="24"/>
                <w:szCs w:val="24"/>
                <w:lang w:val="uk-UA"/>
              </w:rPr>
              <w:t>6.0</w:t>
            </w:r>
            <w:r w:rsidR="00C649D0" w:rsidRPr="00C649D0">
              <w:rPr>
                <w:rFonts w:ascii="Times New Roman" w:hAnsi="Times New Roman" w:cs="Times New Roman"/>
                <w:sz w:val="24"/>
                <w:szCs w:val="24"/>
                <w:lang w:val="uk-UA"/>
              </w:rPr>
              <w:t>5</w:t>
            </w:r>
            <w:r w:rsidRPr="00C649D0">
              <w:rPr>
                <w:rFonts w:ascii="Times New Roman" w:hAnsi="Times New Roman" w:cs="Times New Roman"/>
                <w:sz w:val="24"/>
                <w:szCs w:val="24"/>
                <w:lang w:val="uk-UA"/>
              </w:rPr>
              <w:t>.202</w:t>
            </w:r>
            <w:r w:rsidR="00EF2E8B" w:rsidRPr="00C649D0">
              <w:rPr>
                <w:rFonts w:ascii="Times New Roman" w:hAnsi="Times New Roman" w:cs="Times New Roman"/>
                <w:sz w:val="24"/>
                <w:szCs w:val="24"/>
                <w:lang w:val="uk-UA"/>
              </w:rPr>
              <w:t>4</w:t>
            </w:r>
            <w:r w:rsidRPr="00C649D0">
              <w:rPr>
                <w:rFonts w:ascii="Times New Roman" w:hAnsi="Times New Roman" w:cs="Times New Roman"/>
                <w:sz w:val="24"/>
                <w:szCs w:val="24"/>
                <w:lang w:val="uk-UA"/>
              </w:rPr>
              <w:t> № </w:t>
            </w:r>
            <w:r w:rsidR="00C649D0" w:rsidRPr="00C649D0">
              <w:rPr>
                <w:rFonts w:ascii="Times New Roman" w:hAnsi="Times New Roman" w:cs="Times New Roman"/>
                <w:sz w:val="24"/>
                <w:szCs w:val="24"/>
                <w:lang w:val="uk-UA"/>
              </w:rPr>
              <w:t>2885</w:t>
            </w:r>
            <w:r w:rsidRPr="00C649D0">
              <w:rPr>
                <w:rFonts w:ascii="Times New Roman" w:hAnsi="Times New Roman" w:cs="Times New Roman"/>
                <w:sz w:val="24"/>
                <w:szCs w:val="24"/>
                <w:lang w:val="uk-UA"/>
              </w:rPr>
              <w:t>/8/08-01-10-01-2</w:t>
            </w:r>
            <w:r w:rsidR="00EF2E8B" w:rsidRPr="00C649D0">
              <w:rPr>
                <w:rFonts w:ascii="Times New Roman" w:hAnsi="Times New Roman" w:cs="Times New Roman"/>
                <w:sz w:val="24"/>
                <w:szCs w:val="24"/>
                <w:lang w:val="uk-UA"/>
              </w:rPr>
              <w:t>2</w:t>
            </w:r>
            <w:r w:rsidRPr="00C649D0">
              <w:rPr>
                <w:rFonts w:ascii="Times New Roman" w:hAnsi="Times New Roman" w:cs="Times New Roman"/>
                <w:sz w:val="24"/>
                <w:szCs w:val="24"/>
                <w:lang w:val="uk-UA"/>
              </w:rPr>
              <w:t>, від </w:t>
            </w:r>
            <w:r w:rsidR="00C649D0" w:rsidRPr="00C649D0">
              <w:rPr>
                <w:rFonts w:ascii="Times New Roman" w:hAnsi="Times New Roman" w:cs="Times New Roman"/>
                <w:sz w:val="24"/>
                <w:szCs w:val="24"/>
                <w:lang w:val="uk-UA"/>
              </w:rPr>
              <w:t>14</w:t>
            </w:r>
            <w:r w:rsidRPr="00C649D0">
              <w:rPr>
                <w:rFonts w:ascii="Times New Roman" w:hAnsi="Times New Roman" w:cs="Times New Roman"/>
                <w:sz w:val="24"/>
                <w:szCs w:val="24"/>
                <w:lang w:val="uk-UA"/>
              </w:rPr>
              <w:t>.</w:t>
            </w:r>
            <w:r w:rsidR="00C649D0" w:rsidRPr="00C649D0">
              <w:rPr>
                <w:rFonts w:ascii="Times New Roman" w:hAnsi="Times New Roman" w:cs="Times New Roman"/>
                <w:sz w:val="24"/>
                <w:szCs w:val="24"/>
                <w:lang w:val="uk-UA"/>
              </w:rPr>
              <w:t>05</w:t>
            </w:r>
            <w:r w:rsidRPr="00C649D0">
              <w:rPr>
                <w:rFonts w:ascii="Times New Roman" w:hAnsi="Times New Roman" w:cs="Times New Roman"/>
                <w:sz w:val="24"/>
                <w:szCs w:val="24"/>
                <w:lang w:val="uk-UA"/>
              </w:rPr>
              <w:t>.202</w:t>
            </w:r>
            <w:r w:rsidR="00EF2E8B" w:rsidRPr="00C649D0">
              <w:rPr>
                <w:rFonts w:ascii="Times New Roman" w:hAnsi="Times New Roman" w:cs="Times New Roman"/>
                <w:sz w:val="24"/>
                <w:szCs w:val="24"/>
                <w:lang w:val="uk-UA"/>
              </w:rPr>
              <w:t>4</w:t>
            </w:r>
            <w:r w:rsidRPr="00C649D0">
              <w:rPr>
                <w:rFonts w:ascii="Times New Roman" w:hAnsi="Times New Roman" w:cs="Times New Roman"/>
                <w:sz w:val="24"/>
                <w:szCs w:val="24"/>
                <w:lang w:val="uk-UA"/>
              </w:rPr>
              <w:t> № </w:t>
            </w:r>
            <w:r w:rsidR="00C649D0" w:rsidRPr="00C649D0">
              <w:rPr>
                <w:rFonts w:ascii="Times New Roman" w:hAnsi="Times New Roman" w:cs="Times New Roman"/>
                <w:sz w:val="24"/>
                <w:szCs w:val="24"/>
                <w:lang w:val="uk-UA"/>
              </w:rPr>
              <w:t>3066</w:t>
            </w:r>
            <w:r w:rsidRPr="00C649D0">
              <w:rPr>
                <w:rFonts w:ascii="Times New Roman" w:hAnsi="Times New Roman" w:cs="Times New Roman"/>
                <w:sz w:val="24"/>
                <w:szCs w:val="24"/>
                <w:lang w:val="uk-UA"/>
              </w:rPr>
              <w:t>/8/08-01-10-01-2</w:t>
            </w:r>
            <w:r w:rsidR="00EF2E8B" w:rsidRPr="00C649D0">
              <w:rPr>
                <w:rFonts w:ascii="Times New Roman" w:hAnsi="Times New Roman" w:cs="Times New Roman"/>
                <w:sz w:val="24"/>
                <w:szCs w:val="24"/>
                <w:lang w:val="uk-UA"/>
              </w:rPr>
              <w:t>2</w:t>
            </w:r>
            <w:r w:rsidRPr="00C649D0">
              <w:rPr>
                <w:rFonts w:ascii="Times New Roman" w:hAnsi="Times New Roman" w:cs="Times New Roman"/>
                <w:sz w:val="24"/>
                <w:szCs w:val="24"/>
                <w:lang w:val="uk-UA"/>
              </w:rPr>
              <w:t>, від 2</w:t>
            </w:r>
            <w:r w:rsidR="00C649D0" w:rsidRPr="00C649D0">
              <w:rPr>
                <w:rFonts w:ascii="Times New Roman" w:hAnsi="Times New Roman" w:cs="Times New Roman"/>
                <w:sz w:val="24"/>
                <w:szCs w:val="24"/>
                <w:lang w:val="uk-UA"/>
              </w:rPr>
              <w:t>3</w:t>
            </w:r>
            <w:r w:rsidRPr="00C649D0">
              <w:rPr>
                <w:rFonts w:ascii="Times New Roman" w:hAnsi="Times New Roman" w:cs="Times New Roman"/>
                <w:sz w:val="24"/>
                <w:szCs w:val="24"/>
                <w:lang w:val="uk-UA"/>
              </w:rPr>
              <w:t>.</w:t>
            </w:r>
            <w:r w:rsidR="00C649D0" w:rsidRPr="00C649D0">
              <w:rPr>
                <w:rFonts w:ascii="Times New Roman" w:hAnsi="Times New Roman" w:cs="Times New Roman"/>
                <w:sz w:val="24"/>
                <w:szCs w:val="24"/>
                <w:lang w:val="uk-UA"/>
              </w:rPr>
              <w:t>05</w:t>
            </w:r>
            <w:r w:rsidRPr="00C649D0">
              <w:rPr>
                <w:rFonts w:ascii="Times New Roman" w:hAnsi="Times New Roman" w:cs="Times New Roman"/>
                <w:sz w:val="24"/>
                <w:szCs w:val="24"/>
                <w:lang w:val="uk-UA"/>
              </w:rPr>
              <w:t>.202</w:t>
            </w:r>
            <w:r w:rsidR="00EF2E8B" w:rsidRPr="00C649D0">
              <w:rPr>
                <w:rFonts w:ascii="Times New Roman" w:hAnsi="Times New Roman" w:cs="Times New Roman"/>
                <w:sz w:val="24"/>
                <w:szCs w:val="24"/>
                <w:lang w:val="uk-UA"/>
              </w:rPr>
              <w:t>4</w:t>
            </w:r>
            <w:r w:rsidRPr="00C649D0">
              <w:rPr>
                <w:rFonts w:ascii="Times New Roman" w:hAnsi="Times New Roman" w:cs="Times New Roman"/>
                <w:sz w:val="24"/>
                <w:szCs w:val="24"/>
                <w:lang w:val="uk-UA"/>
              </w:rPr>
              <w:t> № </w:t>
            </w:r>
            <w:r w:rsidR="00C649D0" w:rsidRPr="00C649D0">
              <w:rPr>
                <w:rFonts w:ascii="Times New Roman" w:hAnsi="Times New Roman" w:cs="Times New Roman"/>
                <w:sz w:val="24"/>
                <w:szCs w:val="24"/>
                <w:lang w:val="uk-UA"/>
              </w:rPr>
              <w:t>3292</w:t>
            </w:r>
            <w:r w:rsidRPr="00C649D0">
              <w:rPr>
                <w:rFonts w:ascii="Times New Roman" w:hAnsi="Times New Roman" w:cs="Times New Roman"/>
                <w:sz w:val="24"/>
                <w:szCs w:val="24"/>
                <w:lang w:val="uk-UA"/>
              </w:rPr>
              <w:t>/8/08-01-10-01-2</w:t>
            </w:r>
            <w:r w:rsidR="00EF2E8B" w:rsidRPr="00C649D0">
              <w:rPr>
                <w:rFonts w:ascii="Times New Roman" w:hAnsi="Times New Roman" w:cs="Times New Roman"/>
                <w:sz w:val="24"/>
                <w:szCs w:val="24"/>
                <w:lang w:val="uk-UA"/>
              </w:rPr>
              <w:t>2</w:t>
            </w:r>
            <w:r w:rsidRPr="00C649D0">
              <w:rPr>
                <w:rFonts w:ascii="Times New Roman" w:hAnsi="Times New Roman" w:cs="Times New Roman"/>
                <w:sz w:val="24"/>
                <w:szCs w:val="24"/>
                <w:lang w:val="uk-UA"/>
              </w:rPr>
              <w:t>, від </w:t>
            </w:r>
            <w:r w:rsidR="00C649D0" w:rsidRPr="00C649D0">
              <w:rPr>
                <w:rFonts w:ascii="Times New Roman" w:hAnsi="Times New Roman" w:cs="Times New Roman"/>
                <w:sz w:val="24"/>
                <w:szCs w:val="24"/>
                <w:lang w:val="uk-UA"/>
              </w:rPr>
              <w:t>14</w:t>
            </w:r>
            <w:r w:rsidRPr="00C649D0">
              <w:rPr>
                <w:rFonts w:ascii="Times New Roman" w:hAnsi="Times New Roman" w:cs="Times New Roman"/>
                <w:sz w:val="24"/>
                <w:szCs w:val="24"/>
                <w:lang w:val="uk-UA"/>
              </w:rPr>
              <w:t>.</w:t>
            </w:r>
            <w:r w:rsidR="00C649D0" w:rsidRPr="00C649D0">
              <w:rPr>
                <w:rFonts w:ascii="Times New Roman" w:hAnsi="Times New Roman" w:cs="Times New Roman"/>
                <w:sz w:val="24"/>
                <w:szCs w:val="24"/>
                <w:lang w:val="uk-UA"/>
              </w:rPr>
              <w:t>06</w:t>
            </w:r>
            <w:r w:rsidRPr="00C649D0">
              <w:rPr>
                <w:rFonts w:ascii="Times New Roman" w:hAnsi="Times New Roman" w:cs="Times New Roman"/>
                <w:sz w:val="24"/>
                <w:szCs w:val="24"/>
                <w:lang w:val="uk-UA"/>
              </w:rPr>
              <w:t>.202</w:t>
            </w:r>
            <w:r w:rsidR="00EF2E8B" w:rsidRPr="00C649D0">
              <w:rPr>
                <w:rFonts w:ascii="Times New Roman" w:hAnsi="Times New Roman" w:cs="Times New Roman"/>
                <w:sz w:val="24"/>
                <w:szCs w:val="24"/>
                <w:lang w:val="uk-UA"/>
              </w:rPr>
              <w:t>4</w:t>
            </w:r>
            <w:r w:rsidRPr="00C649D0">
              <w:rPr>
                <w:rFonts w:ascii="Times New Roman" w:hAnsi="Times New Roman" w:cs="Times New Roman"/>
                <w:sz w:val="24"/>
                <w:szCs w:val="24"/>
                <w:lang w:val="uk-UA"/>
              </w:rPr>
              <w:t> № </w:t>
            </w:r>
            <w:r w:rsidR="00C649D0" w:rsidRPr="00C649D0">
              <w:rPr>
                <w:rFonts w:ascii="Times New Roman" w:hAnsi="Times New Roman" w:cs="Times New Roman"/>
                <w:sz w:val="24"/>
                <w:szCs w:val="24"/>
                <w:lang w:val="uk-UA"/>
              </w:rPr>
              <w:t>3826</w:t>
            </w:r>
            <w:r w:rsidRPr="00C649D0">
              <w:rPr>
                <w:rFonts w:ascii="Times New Roman" w:hAnsi="Times New Roman" w:cs="Times New Roman"/>
                <w:sz w:val="24"/>
                <w:szCs w:val="24"/>
                <w:lang w:val="uk-UA"/>
              </w:rPr>
              <w:t>/8/08-01-10-01-2</w:t>
            </w:r>
            <w:r w:rsidR="00EF2E8B" w:rsidRPr="00C649D0">
              <w:rPr>
                <w:rFonts w:ascii="Times New Roman" w:hAnsi="Times New Roman" w:cs="Times New Roman"/>
                <w:sz w:val="24"/>
                <w:szCs w:val="24"/>
                <w:lang w:val="uk-UA"/>
              </w:rPr>
              <w:t>2</w:t>
            </w:r>
            <w:r w:rsidRPr="00C649D0">
              <w:rPr>
                <w:rFonts w:ascii="Times New Roman" w:hAnsi="Times New Roman" w:cs="Times New Roman"/>
                <w:sz w:val="24"/>
                <w:szCs w:val="24"/>
                <w:lang w:val="uk-UA"/>
              </w:rPr>
              <w:t>, від 1</w:t>
            </w:r>
            <w:r w:rsidR="00C649D0" w:rsidRPr="00C649D0">
              <w:rPr>
                <w:rFonts w:ascii="Times New Roman" w:hAnsi="Times New Roman" w:cs="Times New Roman"/>
                <w:sz w:val="24"/>
                <w:szCs w:val="24"/>
                <w:lang w:val="uk-UA"/>
              </w:rPr>
              <w:t>9</w:t>
            </w:r>
            <w:r w:rsidRPr="00C649D0">
              <w:rPr>
                <w:rFonts w:ascii="Times New Roman" w:hAnsi="Times New Roman" w:cs="Times New Roman"/>
                <w:sz w:val="24"/>
                <w:szCs w:val="24"/>
                <w:lang w:val="uk-UA"/>
              </w:rPr>
              <w:t>.</w:t>
            </w:r>
            <w:r w:rsidR="00C649D0" w:rsidRPr="00C649D0">
              <w:rPr>
                <w:rFonts w:ascii="Times New Roman" w:hAnsi="Times New Roman" w:cs="Times New Roman"/>
                <w:sz w:val="24"/>
                <w:szCs w:val="24"/>
                <w:lang w:val="uk-UA"/>
              </w:rPr>
              <w:t>06</w:t>
            </w:r>
            <w:r w:rsidRPr="00C649D0">
              <w:rPr>
                <w:rFonts w:ascii="Times New Roman" w:hAnsi="Times New Roman" w:cs="Times New Roman"/>
                <w:sz w:val="24"/>
                <w:szCs w:val="24"/>
                <w:lang w:val="uk-UA"/>
              </w:rPr>
              <w:t>.202</w:t>
            </w:r>
            <w:r w:rsidR="00EF2E8B" w:rsidRPr="00C649D0">
              <w:rPr>
                <w:rFonts w:ascii="Times New Roman" w:hAnsi="Times New Roman" w:cs="Times New Roman"/>
                <w:sz w:val="24"/>
                <w:szCs w:val="24"/>
                <w:lang w:val="uk-UA"/>
              </w:rPr>
              <w:t>4</w:t>
            </w:r>
            <w:r w:rsidRPr="00C649D0">
              <w:rPr>
                <w:rFonts w:ascii="Times New Roman" w:hAnsi="Times New Roman" w:cs="Times New Roman"/>
                <w:sz w:val="24"/>
                <w:szCs w:val="24"/>
                <w:lang w:val="uk-UA"/>
              </w:rPr>
              <w:t> № </w:t>
            </w:r>
            <w:r w:rsidR="00C649D0" w:rsidRPr="00C649D0">
              <w:rPr>
                <w:rFonts w:ascii="Times New Roman" w:hAnsi="Times New Roman" w:cs="Times New Roman"/>
                <w:sz w:val="24"/>
                <w:szCs w:val="24"/>
                <w:lang w:val="uk-UA"/>
              </w:rPr>
              <w:t>3901</w:t>
            </w:r>
            <w:r w:rsidRPr="00C649D0">
              <w:rPr>
                <w:rFonts w:ascii="Times New Roman" w:hAnsi="Times New Roman" w:cs="Times New Roman"/>
                <w:sz w:val="24"/>
                <w:szCs w:val="24"/>
                <w:lang w:val="uk-UA"/>
              </w:rPr>
              <w:t>/8/08-01-10-01-2</w:t>
            </w:r>
            <w:r w:rsidR="00EF2E8B" w:rsidRPr="00C649D0">
              <w:rPr>
                <w:rFonts w:ascii="Times New Roman" w:hAnsi="Times New Roman" w:cs="Times New Roman"/>
                <w:sz w:val="24"/>
                <w:szCs w:val="24"/>
                <w:lang w:val="uk-UA"/>
              </w:rPr>
              <w:t>2</w:t>
            </w:r>
          </w:p>
        </w:tc>
      </w:tr>
      <w:tr w:rsidR="008E0BD3" w:rsidRPr="004538F9" w:rsidTr="00A95235">
        <w:trPr>
          <w:trHeight w:val="315"/>
        </w:trPr>
        <w:tc>
          <w:tcPr>
            <w:tcW w:w="851"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hAnsi="Times New Roman" w:cs="Times New Roman"/>
                <w:sz w:val="24"/>
                <w:szCs w:val="24"/>
                <w:lang w:val="uk-UA"/>
              </w:rPr>
              <w:lastRenderedPageBreak/>
              <w:t>10.4.</w:t>
            </w:r>
          </w:p>
        </w:tc>
        <w:tc>
          <w:tcPr>
            <w:tcW w:w="4536" w:type="dxa"/>
          </w:tcPr>
          <w:p w:rsidR="008E0BD3" w:rsidRPr="004A30D7" w:rsidRDefault="008E0BD3" w:rsidP="009F03C0">
            <w:pPr>
              <w:pStyle w:val="ac"/>
              <w:spacing w:before="280" w:after="280"/>
              <w:ind w:firstLine="317"/>
              <w:jc w:val="both"/>
            </w:pPr>
            <w:r w:rsidRPr="004A30D7">
              <w:t>Здійснення заходів щодо розвитку матеріально-технічної бази ГУ ДПС, поліпшення умов праці працівників, забезпечення й оснащення сучасними системами зв’язку, всіх видів інженерних комунікацій тощо</w:t>
            </w:r>
          </w:p>
        </w:tc>
        <w:tc>
          <w:tcPr>
            <w:tcW w:w="2552"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eastAsia="Times New Roman" w:hAnsi="Times New Roman" w:cs="Times New Roman"/>
                <w:sz w:val="24"/>
                <w:szCs w:val="24"/>
                <w:shd w:val="clear" w:color="auto" w:fill="FFFFFF"/>
                <w:lang w:val="uk-UA" w:eastAsia="uk-UA"/>
              </w:rPr>
              <w:t>Управління інфраструктури та господарського забезпечення</w:t>
            </w:r>
          </w:p>
        </w:tc>
        <w:tc>
          <w:tcPr>
            <w:tcW w:w="1653" w:type="dxa"/>
          </w:tcPr>
          <w:p w:rsidR="008E0BD3" w:rsidRPr="004A30D7" w:rsidRDefault="008E0BD3" w:rsidP="009F03C0">
            <w:pPr>
              <w:spacing w:before="280" w:after="280" w:line="240" w:lineRule="auto"/>
              <w:jc w:val="center"/>
              <w:rPr>
                <w:rFonts w:ascii="Times New Roman" w:hAnsi="Times New Roman" w:cs="Times New Roman"/>
                <w:sz w:val="24"/>
                <w:szCs w:val="24"/>
                <w:lang w:val="uk-UA"/>
              </w:rPr>
            </w:pPr>
            <w:r w:rsidRPr="004A30D7">
              <w:rPr>
                <w:rFonts w:ascii="Times New Roman" w:hAnsi="Times New Roman" w:cs="Times New Roman"/>
                <w:bCs/>
                <w:sz w:val="24"/>
                <w:szCs w:val="24"/>
                <w:lang w:val="uk-UA"/>
              </w:rPr>
              <w:t>Протягом півріччя</w:t>
            </w:r>
          </w:p>
        </w:tc>
        <w:tc>
          <w:tcPr>
            <w:tcW w:w="6530" w:type="dxa"/>
          </w:tcPr>
          <w:p w:rsidR="008E0BD3" w:rsidRPr="004538F9" w:rsidRDefault="008E0BD3" w:rsidP="00B44587">
            <w:pPr>
              <w:spacing w:before="280" w:after="280" w:line="240" w:lineRule="auto"/>
              <w:ind w:firstLine="507"/>
              <w:jc w:val="both"/>
              <w:rPr>
                <w:rFonts w:ascii="Times New Roman" w:eastAsia="Times New Roman" w:hAnsi="Times New Roman" w:cs="Times New Roman"/>
                <w:color w:val="31849B" w:themeColor="accent5" w:themeShade="BF"/>
                <w:sz w:val="24"/>
                <w:szCs w:val="24"/>
                <w:lang w:val="uk-UA" w:eastAsia="ru-RU"/>
              </w:rPr>
            </w:pPr>
            <w:r w:rsidRPr="005A08E8">
              <w:rPr>
                <w:rFonts w:ascii="Times New Roman" w:hAnsi="Times New Roman" w:cs="Times New Roman"/>
                <w:sz w:val="24"/>
                <w:szCs w:val="24"/>
                <w:lang w:val="uk-UA"/>
              </w:rPr>
              <w:t>Розвиток матеріально-технічної бази ГУ ДПС здійснено в межа</w:t>
            </w:r>
            <w:r w:rsidR="005A08E8">
              <w:rPr>
                <w:rFonts w:ascii="Times New Roman" w:hAnsi="Times New Roman" w:cs="Times New Roman"/>
                <w:sz w:val="24"/>
                <w:szCs w:val="24"/>
                <w:lang w:val="uk-UA"/>
              </w:rPr>
              <w:t>х кошторисних призначень на 2024</w:t>
            </w:r>
            <w:r w:rsidRPr="005A08E8">
              <w:rPr>
                <w:rFonts w:ascii="Times New Roman" w:hAnsi="Times New Roman" w:cs="Times New Roman"/>
                <w:sz w:val="24"/>
                <w:szCs w:val="24"/>
                <w:lang w:val="uk-UA"/>
              </w:rPr>
              <w:t> рік. Всі об’єкти забезпечені сучасними системами зв’язку (ІР телефонія, Інтернет тощо), конференційним відеозв’язком із ДПС. Також всі об’єкти забезпечені постачанням теплової, електричної енергії, природного газу та води</w:t>
            </w:r>
          </w:p>
        </w:tc>
      </w:tr>
      <w:tr w:rsidR="008E0BD3" w:rsidRPr="00C6169E" w:rsidTr="00A95235">
        <w:trPr>
          <w:trHeight w:val="315"/>
        </w:trPr>
        <w:tc>
          <w:tcPr>
            <w:tcW w:w="851" w:type="dxa"/>
          </w:tcPr>
          <w:p w:rsidR="008E0BD3" w:rsidRPr="00DE2492" w:rsidRDefault="008E0BD3" w:rsidP="009F03C0">
            <w:pPr>
              <w:spacing w:before="280" w:after="280" w:line="240" w:lineRule="auto"/>
              <w:jc w:val="center"/>
              <w:rPr>
                <w:rFonts w:ascii="Times New Roman" w:hAnsi="Times New Roman" w:cs="Times New Roman"/>
                <w:sz w:val="24"/>
                <w:szCs w:val="24"/>
                <w:lang w:val="uk-UA"/>
              </w:rPr>
            </w:pPr>
            <w:r w:rsidRPr="00DE2492">
              <w:rPr>
                <w:rFonts w:ascii="Times New Roman" w:hAnsi="Times New Roman" w:cs="Times New Roman"/>
                <w:sz w:val="24"/>
                <w:szCs w:val="24"/>
                <w:lang w:val="uk-UA"/>
              </w:rPr>
              <w:t>10.5.</w:t>
            </w:r>
          </w:p>
        </w:tc>
        <w:tc>
          <w:tcPr>
            <w:tcW w:w="4536" w:type="dxa"/>
          </w:tcPr>
          <w:p w:rsidR="008E0BD3" w:rsidRPr="00DE2492" w:rsidRDefault="008E0BD3" w:rsidP="00DE2492">
            <w:pPr>
              <w:spacing w:before="280" w:after="280" w:line="240" w:lineRule="auto"/>
              <w:ind w:firstLine="317"/>
              <w:jc w:val="both"/>
              <w:rPr>
                <w:rFonts w:ascii="Times New Roman" w:hAnsi="Times New Roman" w:cs="Times New Roman"/>
                <w:sz w:val="24"/>
                <w:szCs w:val="24"/>
                <w:lang w:val="uk-UA"/>
              </w:rPr>
            </w:pPr>
            <w:r w:rsidRPr="00DE2492">
              <w:rPr>
                <w:rFonts w:ascii="Times New Roman" w:hAnsi="Times New Roman" w:cs="Times New Roman"/>
                <w:sz w:val="24"/>
                <w:szCs w:val="24"/>
                <w:lang w:val="uk-UA"/>
              </w:rPr>
              <w:t xml:space="preserve">Здійснення заходів щодо проведення </w:t>
            </w:r>
            <w:r w:rsidR="00DE2492" w:rsidRPr="00DE2492">
              <w:rPr>
                <w:rFonts w:ascii="Times New Roman" w:hAnsi="Times New Roman" w:cs="Times New Roman"/>
                <w:sz w:val="24"/>
                <w:szCs w:val="24"/>
                <w:lang w:val="uk-UA"/>
              </w:rPr>
              <w:t>процедур публічних закупівель у першому півріччі 2024 року</w:t>
            </w:r>
            <w:r w:rsidRPr="00DE2492">
              <w:rPr>
                <w:rFonts w:ascii="Times New Roman" w:hAnsi="Times New Roman" w:cs="Times New Roman"/>
                <w:sz w:val="24"/>
                <w:szCs w:val="24"/>
                <w:lang w:val="uk-UA"/>
              </w:rPr>
              <w:t xml:space="preserve"> відповідно до законодавчих та інших нормативно-правових актів</w:t>
            </w:r>
          </w:p>
        </w:tc>
        <w:tc>
          <w:tcPr>
            <w:tcW w:w="2552" w:type="dxa"/>
          </w:tcPr>
          <w:p w:rsidR="008E0BD3" w:rsidRPr="00DE2492" w:rsidRDefault="008E0BD3" w:rsidP="009F03C0">
            <w:pPr>
              <w:spacing w:before="280" w:after="280" w:line="240" w:lineRule="auto"/>
              <w:jc w:val="center"/>
              <w:rPr>
                <w:rFonts w:ascii="Times New Roman" w:hAnsi="Times New Roman" w:cs="Times New Roman"/>
                <w:sz w:val="24"/>
                <w:szCs w:val="24"/>
                <w:lang w:val="uk-UA"/>
              </w:rPr>
            </w:pPr>
            <w:r w:rsidRPr="00DE2492">
              <w:rPr>
                <w:rFonts w:ascii="Times New Roman" w:eastAsia="Times New Roman" w:hAnsi="Times New Roman" w:cs="Times New Roman"/>
                <w:sz w:val="24"/>
                <w:szCs w:val="24"/>
                <w:shd w:val="clear" w:color="auto" w:fill="FFFFFF"/>
                <w:lang w:val="uk-UA" w:eastAsia="uk-UA"/>
              </w:rPr>
              <w:t>Управління інфраструктури та господарського забезпечення</w:t>
            </w:r>
          </w:p>
        </w:tc>
        <w:tc>
          <w:tcPr>
            <w:tcW w:w="1653" w:type="dxa"/>
          </w:tcPr>
          <w:p w:rsidR="008E0BD3" w:rsidRPr="00DE2492" w:rsidRDefault="008E0BD3" w:rsidP="009F03C0">
            <w:pPr>
              <w:spacing w:before="280" w:after="280" w:line="240" w:lineRule="auto"/>
              <w:jc w:val="center"/>
              <w:rPr>
                <w:rFonts w:ascii="Times New Roman" w:hAnsi="Times New Roman" w:cs="Times New Roman"/>
                <w:sz w:val="24"/>
                <w:szCs w:val="24"/>
                <w:lang w:val="uk-UA"/>
              </w:rPr>
            </w:pPr>
            <w:r w:rsidRPr="00DE2492">
              <w:rPr>
                <w:rFonts w:ascii="Times New Roman" w:hAnsi="Times New Roman" w:cs="Times New Roman"/>
                <w:bCs/>
                <w:sz w:val="24"/>
                <w:szCs w:val="24"/>
                <w:lang w:val="uk-UA"/>
              </w:rPr>
              <w:t>Протягом півріччя</w:t>
            </w:r>
          </w:p>
        </w:tc>
        <w:tc>
          <w:tcPr>
            <w:tcW w:w="6530" w:type="dxa"/>
          </w:tcPr>
          <w:p w:rsidR="008E0BD3" w:rsidRPr="0000536E" w:rsidRDefault="008E0BD3" w:rsidP="003633F3">
            <w:pPr>
              <w:spacing w:before="280" w:after="0" w:line="240" w:lineRule="auto"/>
              <w:ind w:firstLine="507"/>
              <w:jc w:val="both"/>
              <w:rPr>
                <w:rFonts w:ascii="Times New Roman" w:eastAsia="Times New Roman" w:hAnsi="Times New Roman" w:cs="Times New Roman"/>
                <w:sz w:val="24"/>
                <w:szCs w:val="28"/>
                <w:lang w:val="uk-UA" w:eastAsia="ru-RU"/>
              </w:rPr>
            </w:pPr>
            <w:r w:rsidRPr="000A4BCE">
              <w:rPr>
                <w:rFonts w:ascii="Times New Roman" w:eastAsia="Times New Roman" w:hAnsi="Times New Roman" w:cs="Times New Roman"/>
                <w:bCs/>
                <w:iCs/>
                <w:sz w:val="24"/>
                <w:szCs w:val="28"/>
                <w:lang w:val="uk-UA" w:eastAsia="ru-RU"/>
              </w:rPr>
              <w:t>Відповідно до постанови Кабінету Міністрів України від 12 жовтня 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Pr="000A4BCE">
              <w:rPr>
                <w:rFonts w:ascii="Times New Roman" w:eastAsia="Times New Roman" w:hAnsi="Times New Roman" w:cs="Times New Roman"/>
                <w:sz w:val="24"/>
                <w:szCs w:val="28"/>
                <w:lang w:val="uk-UA" w:eastAsia="ru-RU"/>
              </w:rPr>
              <w:t>, укладено договори на загальну суму</w:t>
            </w:r>
            <w:r w:rsidRPr="004538F9">
              <w:rPr>
                <w:rFonts w:ascii="Times New Roman" w:eastAsia="Times New Roman" w:hAnsi="Times New Roman" w:cs="Times New Roman"/>
                <w:color w:val="31849B" w:themeColor="accent5" w:themeShade="BF"/>
                <w:sz w:val="24"/>
                <w:szCs w:val="28"/>
                <w:lang w:val="uk-UA" w:eastAsia="ru-RU"/>
              </w:rPr>
              <w:t xml:space="preserve"> </w:t>
            </w:r>
            <w:r w:rsidR="000A4BCE">
              <w:rPr>
                <w:rFonts w:ascii="Times New Roman" w:eastAsia="Times New Roman" w:hAnsi="Times New Roman" w:cs="Times New Roman"/>
                <w:sz w:val="24"/>
                <w:szCs w:val="24"/>
                <w:lang w:val="uk-UA" w:eastAsia="ru-RU"/>
              </w:rPr>
              <w:t>14 591 069,</w:t>
            </w:r>
            <w:r w:rsidR="000A4BCE" w:rsidRPr="00F45C35">
              <w:rPr>
                <w:rFonts w:ascii="Times New Roman" w:eastAsia="Times New Roman" w:hAnsi="Times New Roman" w:cs="Times New Roman"/>
                <w:sz w:val="24"/>
                <w:szCs w:val="24"/>
                <w:lang w:val="uk-UA" w:eastAsia="ru-RU"/>
              </w:rPr>
              <w:t>39</w:t>
            </w:r>
            <w:r w:rsidRPr="00F45C35">
              <w:rPr>
                <w:rFonts w:ascii="Times New Roman" w:eastAsia="Times New Roman" w:hAnsi="Times New Roman" w:cs="Times New Roman"/>
                <w:sz w:val="24"/>
                <w:szCs w:val="28"/>
                <w:lang w:val="uk-UA" w:eastAsia="ru-RU"/>
              </w:rPr>
              <w:t xml:space="preserve"> грн, у т. ч. за результатами проведення відкритих </w:t>
            </w:r>
            <w:r w:rsidRPr="0000536E">
              <w:rPr>
                <w:rFonts w:ascii="Times New Roman" w:eastAsia="Times New Roman" w:hAnsi="Times New Roman" w:cs="Times New Roman"/>
                <w:sz w:val="24"/>
                <w:szCs w:val="28"/>
                <w:lang w:val="uk-UA" w:eastAsia="ru-RU"/>
              </w:rPr>
              <w:t xml:space="preserve">торгів </w:t>
            </w:r>
            <w:r w:rsidR="00F45C35" w:rsidRPr="0000536E">
              <w:rPr>
                <w:rFonts w:ascii="Times New Roman" w:eastAsia="Times New Roman" w:hAnsi="Times New Roman" w:cs="Times New Roman"/>
                <w:sz w:val="24"/>
                <w:szCs w:val="28"/>
                <w:lang w:val="uk-UA" w:eastAsia="ru-RU"/>
              </w:rPr>
              <w:t>з особливостями</w:t>
            </w:r>
            <w:r w:rsidRPr="0000536E">
              <w:rPr>
                <w:rFonts w:ascii="Times New Roman" w:eastAsia="Times New Roman" w:hAnsi="Times New Roman" w:cs="Times New Roman"/>
                <w:sz w:val="24"/>
                <w:szCs w:val="28"/>
                <w:lang w:val="uk-UA" w:eastAsia="ru-RU"/>
              </w:rPr>
              <w:t xml:space="preserve"> на суму </w:t>
            </w:r>
            <w:r w:rsidR="00F45C35" w:rsidRPr="0000536E">
              <w:rPr>
                <w:rFonts w:ascii="Times New Roman" w:eastAsia="Times New Roman" w:hAnsi="Times New Roman" w:cs="Times New Roman"/>
                <w:sz w:val="24"/>
                <w:szCs w:val="24"/>
                <w:lang w:val="uk-UA" w:eastAsia="ru-RU"/>
              </w:rPr>
              <w:t>1 143 015,80</w:t>
            </w:r>
            <w:r w:rsidRPr="0000536E">
              <w:rPr>
                <w:rFonts w:ascii="Times New Roman" w:eastAsia="Times New Roman" w:hAnsi="Times New Roman" w:cs="Times New Roman"/>
                <w:sz w:val="24"/>
                <w:szCs w:val="28"/>
                <w:lang w:val="uk-UA" w:eastAsia="ru-RU"/>
              </w:rPr>
              <w:t xml:space="preserve"> грн та звітів без використання електронної системи закупівель на суму </w:t>
            </w:r>
            <w:r w:rsidR="0000536E" w:rsidRPr="0000536E">
              <w:rPr>
                <w:rFonts w:ascii="Times New Roman" w:eastAsia="Times New Roman" w:hAnsi="Times New Roman" w:cs="Times New Roman"/>
                <w:sz w:val="24"/>
                <w:szCs w:val="24"/>
                <w:lang w:val="uk-UA" w:eastAsia="ru-RU"/>
              </w:rPr>
              <w:t>13 448 053,59</w:t>
            </w:r>
            <w:r w:rsidRPr="0000536E">
              <w:rPr>
                <w:rFonts w:ascii="Times New Roman" w:eastAsia="Times New Roman" w:hAnsi="Times New Roman" w:cs="Times New Roman"/>
                <w:b/>
                <w:bCs/>
                <w:sz w:val="24"/>
                <w:szCs w:val="28"/>
                <w:lang w:val="uk-UA" w:eastAsia="ru-RU"/>
              </w:rPr>
              <w:t> </w:t>
            </w:r>
            <w:r w:rsidRPr="0000536E">
              <w:rPr>
                <w:rFonts w:ascii="Times New Roman" w:eastAsia="Times New Roman" w:hAnsi="Times New Roman" w:cs="Times New Roman"/>
                <w:sz w:val="24"/>
                <w:szCs w:val="28"/>
                <w:lang w:val="uk-UA" w:eastAsia="ru-RU"/>
              </w:rPr>
              <w:t>гривень.</w:t>
            </w:r>
          </w:p>
          <w:p w:rsidR="008E0BD3" w:rsidRPr="004538F9" w:rsidRDefault="008E0BD3" w:rsidP="0000536E">
            <w:pPr>
              <w:spacing w:after="280" w:line="240" w:lineRule="auto"/>
              <w:ind w:firstLine="507"/>
              <w:jc w:val="both"/>
              <w:rPr>
                <w:rFonts w:ascii="Times New Roman" w:eastAsia="Times New Roman" w:hAnsi="Times New Roman" w:cs="Times New Roman"/>
                <w:color w:val="31849B" w:themeColor="accent5" w:themeShade="BF"/>
                <w:sz w:val="24"/>
                <w:szCs w:val="28"/>
                <w:lang w:val="uk-UA" w:eastAsia="ru-RU"/>
              </w:rPr>
            </w:pPr>
            <w:r w:rsidRPr="0000536E">
              <w:rPr>
                <w:rFonts w:ascii="Times New Roman" w:eastAsia="Times New Roman" w:hAnsi="Times New Roman" w:cs="Times New Roman"/>
                <w:sz w:val="24"/>
                <w:szCs w:val="28"/>
                <w:lang w:val="uk-UA" w:eastAsia="ru-RU"/>
              </w:rPr>
              <w:t>Відповідно до наказу ГУ ДПС від 13.05.2021 № 463 «Про затвердження Порядку взаємодії при плануванні та проведенні публічних закупівель в Головному управлінні ДПС у Запорізькій області» (зі змінами) організовано збір та підготовку 4</w:t>
            </w:r>
            <w:r w:rsidR="0000536E" w:rsidRPr="0000536E">
              <w:rPr>
                <w:rFonts w:ascii="Times New Roman" w:eastAsia="Times New Roman" w:hAnsi="Times New Roman" w:cs="Times New Roman"/>
                <w:sz w:val="24"/>
                <w:szCs w:val="28"/>
                <w:lang w:val="uk-UA" w:eastAsia="ru-RU"/>
              </w:rPr>
              <w:t>1 службового листа</w:t>
            </w:r>
            <w:r w:rsidRPr="0000536E">
              <w:rPr>
                <w:rFonts w:ascii="Times New Roman" w:eastAsia="Times New Roman" w:hAnsi="Times New Roman" w:cs="Times New Roman"/>
                <w:sz w:val="24"/>
                <w:szCs w:val="28"/>
                <w:lang w:val="uk-UA" w:eastAsia="ru-RU"/>
              </w:rPr>
              <w:t xml:space="preserve"> </w:t>
            </w:r>
            <w:r w:rsidR="0000536E" w:rsidRPr="0000536E">
              <w:rPr>
                <w:rFonts w:ascii="Times New Roman" w:eastAsia="Times New Roman" w:hAnsi="Times New Roman" w:cs="Times New Roman"/>
                <w:sz w:val="24"/>
                <w:szCs w:val="28"/>
                <w:lang w:val="uk-UA" w:eastAsia="ru-RU"/>
              </w:rPr>
              <w:t>з інформацією</w:t>
            </w:r>
            <w:r w:rsidRPr="0000536E">
              <w:rPr>
                <w:rFonts w:ascii="Times New Roman" w:eastAsia="Times New Roman" w:hAnsi="Times New Roman" w:cs="Times New Roman"/>
                <w:sz w:val="24"/>
                <w:szCs w:val="28"/>
                <w:lang w:val="uk-UA" w:eastAsia="ru-RU"/>
              </w:rPr>
              <w:t xml:space="preserve"> </w:t>
            </w:r>
            <w:r w:rsidRPr="0000536E">
              <w:rPr>
                <w:rFonts w:ascii="Times New Roman" w:eastAsia="Times New Roman" w:hAnsi="Times New Roman" w:cs="Times New Roman"/>
                <w:bCs/>
                <w:sz w:val="24"/>
                <w:szCs w:val="28"/>
                <w:lang w:val="uk-UA" w:eastAsia="ru-RU"/>
              </w:rPr>
              <w:t xml:space="preserve">для підготовки тендерної документації/оголошення про проведення процедури закупівлі/спрощеної закупівлі/звіту </w:t>
            </w:r>
            <w:r w:rsidRPr="0000536E">
              <w:rPr>
                <w:rFonts w:ascii="Times New Roman" w:eastAsia="Times New Roman" w:hAnsi="Times New Roman" w:cs="Times New Roman"/>
                <w:bCs/>
                <w:sz w:val="24"/>
                <w:szCs w:val="28"/>
                <w:lang w:val="uk-UA" w:eastAsia="ru-RU"/>
              </w:rPr>
              <w:lastRenderedPageBreak/>
              <w:t>без використання електронної системи закупівель</w:t>
            </w:r>
            <w:r w:rsidRPr="0000536E">
              <w:rPr>
                <w:rFonts w:ascii="Times New Roman" w:eastAsia="Times New Roman" w:hAnsi="Times New Roman" w:cs="Times New Roman"/>
                <w:sz w:val="24"/>
                <w:szCs w:val="28"/>
                <w:lang w:val="uk-UA" w:eastAsia="ru-RU"/>
              </w:rPr>
              <w:t xml:space="preserve">; </w:t>
            </w:r>
            <w:r w:rsidR="0000536E" w:rsidRPr="0000536E">
              <w:rPr>
                <w:rFonts w:ascii="Times New Roman" w:eastAsia="Times New Roman" w:hAnsi="Times New Roman" w:cs="Times New Roman"/>
                <w:sz w:val="24"/>
                <w:szCs w:val="28"/>
                <w:lang w:val="uk-UA" w:eastAsia="ru-RU"/>
              </w:rPr>
              <w:t>проведено 11</w:t>
            </w:r>
            <w:r w:rsidRPr="0000536E">
              <w:rPr>
                <w:rFonts w:ascii="Times New Roman" w:eastAsia="Times New Roman" w:hAnsi="Times New Roman" w:cs="Times New Roman"/>
                <w:sz w:val="24"/>
                <w:szCs w:val="28"/>
                <w:lang w:val="uk-UA" w:eastAsia="ru-RU"/>
              </w:rPr>
              <w:t xml:space="preserve"> ринкових консультацій, отримано </w:t>
            </w:r>
            <w:r w:rsidR="0000536E" w:rsidRPr="0000536E">
              <w:rPr>
                <w:rFonts w:ascii="Times New Roman" w:eastAsia="Times New Roman" w:hAnsi="Times New Roman" w:cs="Times New Roman"/>
                <w:sz w:val="24"/>
                <w:szCs w:val="28"/>
                <w:lang w:val="uk-UA" w:eastAsia="ru-RU"/>
              </w:rPr>
              <w:t>78</w:t>
            </w:r>
            <w:r w:rsidRPr="0000536E">
              <w:rPr>
                <w:rFonts w:ascii="Times New Roman" w:eastAsia="Times New Roman" w:hAnsi="Times New Roman" w:cs="Times New Roman"/>
                <w:sz w:val="24"/>
                <w:szCs w:val="28"/>
                <w:lang w:val="uk-UA" w:eastAsia="ru-RU"/>
              </w:rPr>
              <w:t> комерційних пропозицій для визначення очікуваної вартості товарів, робіт та послуг; направлено 1</w:t>
            </w:r>
            <w:r w:rsidR="0000536E" w:rsidRPr="0000536E">
              <w:rPr>
                <w:rFonts w:ascii="Times New Roman" w:eastAsia="Times New Roman" w:hAnsi="Times New Roman" w:cs="Times New Roman"/>
                <w:sz w:val="24"/>
                <w:szCs w:val="28"/>
                <w:lang w:val="uk-UA" w:eastAsia="ru-RU"/>
              </w:rPr>
              <w:t>0</w:t>
            </w:r>
            <w:r w:rsidRPr="0000536E">
              <w:rPr>
                <w:rFonts w:ascii="Times New Roman" w:eastAsia="Times New Roman" w:hAnsi="Times New Roman" w:cs="Times New Roman"/>
                <w:sz w:val="24"/>
                <w:szCs w:val="28"/>
                <w:lang w:val="uk-UA" w:eastAsia="ru-RU"/>
              </w:rPr>
              <w:t xml:space="preserve"> листів до ДПС щодо включення закупівель до Річного плану закупівель ДПС на 202</w:t>
            </w:r>
            <w:r w:rsidR="0000536E" w:rsidRPr="0000536E">
              <w:rPr>
                <w:rFonts w:ascii="Times New Roman" w:eastAsia="Times New Roman" w:hAnsi="Times New Roman" w:cs="Times New Roman"/>
                <w:sz w:val="24"/>
                <w:szCs w:val="28"/>
                <w:lang w:val="uk-UA" w:eastAsia="ru-RU"/>
              </w:rPr>
              <w:t>4</w:t>
            </w:r>
            <w:r w:rsidRPr="0000536E">
              <w:rPr>
                <w:rFonts w:ascii="Times New Roman" w:eastAsia="Times New Roman" w:hAnsi="Times New Roman" w:cs="Times New Roman"/>
                <w:sz w:val="24"/>
                <w:szCs w:val="28"/>
                <w:lang w:val="uk-UA" w:eastAsia="ru-RU"/>
              </w:rPr>
              <w:t> рік</w:t>
            </w:r>
          </w:p>
        </w:tc>
      </w:tr>
      <w:tr w:rsidR="008E0BD3" w:rsidRPr="004538F9" w:rsidTr="00A95235">
        <w:trPr>
          <w:trHeight w:val="315"/>
        </w:trPr>
        <w:tc>
          <w:tcPr>
            <w:tcW w:w="851" w:type="dxa"/>
          </w:tcPr>
          <w:p w:rsidR="008E0BD3" w:rsidRPr="007C479F" w:rsidRDefault="008E0BD3" w:rsidP="009F03C0">
            <w:pPr>
              <w:spacing w:before="280" w:after="280" w:line="240" w:lineRule="auto"/>
              <w:jc w:val="center"/>
              <w:rPr>
                <w:rFonts w:ascii="Times New Roman" w:hAnsi="Times New Roman" w:cs="Times New Roman"/>
                <w:sz w:val="24"/>
                <w:szCs w:val="24"/>
                <w:lang w:val="uk-UA"/>
              </w:rPr>
            </w:pPr>
            <w:r w:rsidRPr="007C479F">
              <w:rPr>
                <w:rFonts w:ascii="Times New Roman" w:hAnsi="Times New Roman" w:cs="Times New Roman"/>
                <w:sz w:val="24"/>
                <w:szCs w:val="24"/>
                <w:lang w:val="uk-UA"/>
              </w:rPr>
              <w:lastRenderedPageBreak/>
              <w:t>10.6.</w:t>
            </w:r>
          </w:p>
        </w:tc>
        <w:tc>
          <w:tcPr>
            <w:tcW w:w="4536" w:type="dxa"/>
          </w:tcPr>
          <w:p w:rsidR="008E0BD3" w:rsidRPr="007C479F" w:rsidRDefault="008E0BD3" w:rsidP="009F03C0">
            <w:pPr>
              <w:spacing w:before="280" w:after="280" w:line="240" w:lineRule="auto"/>
              <w:ind w:firstLine="317"/>
              <w:jc w:val="both"/>
              <w:rPr>
                <w:rFonts w:ascii="Times New Roman" w:hAnsi="Times New Roman" w:cs="Times New Roman"/>
                <w:sz w:val="24"/>
                <w:szCs w:val="24"/>
                <w:lang w:val="uk-UA"/>
              </w:rPr>
            </w:pPr>
            <w:r w:rsidRPr="007C479F">
              <w:rPr>
                <w:rFonts w:ascii="Times New Roman" w:hAnsi="Times New Roman" w:cs="Times New Roman"/>
                <w:sz w:val="24"/>
                <w:szCs w:val="24"/>
                <w:lang w:val="uk-UA"/>
              </w:rPr>
              <w:t xml:space="preserve">Здійснення організаційних заходів із забезпечення належного санітарного і технічного стану будівель, споруд, приміщень та прибудинкових територій об’єктів інфраструктури </w:t>
            </w:r>
          </w:p>
        </w:tc>
        <w:tc>
          <w:tcPr>
            <w:tcW w:w="2552" w:type="dxa"/>
          </w:tcPr>
          <w:p w:rsidR="008E0BD3" w:rsidRPr="007C479F" w:rsidRDefault="008E0BD3" w:rsidP="009F03C0">
            <w:pPr>
              <w:spacing w:before="280" w:after="280" w:line="240" w:lineRule="auto"/>
              <w:jc w:val="center"/>
              <w:rPr>
                <w:rFonts w:ascii="Times New Roman" w:hAnsi="Times New Roman" w:cs="Times New Roman"/>
                <w:sz w:val="24"/>
                <w:szCs w:val="24"/>
                <w:lang w:val="uk-UA"/>
              </w:rPr>
            </w:pPr>
            <w:r w:rsidRPr="007C479F">
              <w:rPr>
                <w:rFonts w:ascii="Times New Roman" w:eastAsia="Times New Roman" w:hAnsi="Times New Roman" w:cs="Times New Roman"/>
                <w:sz w:val="24"/>
                <w:szCs w:val="24"/>
                <w:shd w:val="clear" w:color="auto" w:fill="FFFFFF"/>
                <w:lang w:val="uk-UA" w:eastAsia="uk-UA"/>
              </w:rPr>
              <w:t>Управління інфраструктури та господарського забезпечення</w:t>
            </w:r>
          </w:p>
        </w:tc>
        <w:tc>
          <w:tcPr>
            <w:tcW w:w="1653" w:type="dxa"/>
          </w:tcPr>
          <w:p w:rsidR="008E0BD3" w:rsidRPr="007C479F" w:rsidRDefault="008E0BD3" w:rsidP="009F03C0">
            <w:pPr>
              <w:spacing w:before="280" w:after="280" w:line="240" w:lineRule="auto"/>
              <w:jc w:val="center"/>
              <w:rPr>
                <w:rFonts w:ascii="Times New Roman" w:hAnsi="Times New Roman" w:cs="Times New Roman"/>
                <w:sz w:val="24"/>
                <w:szCs w:val="24"/>
                <w:lang w:val="uk-UA"/>
              </w:rPr>
            </w:pPr>
            <w:r w:rsidRPr="007C479F">
              <w:rPr>
                <w:rFonts w:ascii="Times New Roman" w:hAnsi="Times New Roman" w:cs="Times New Roman"/>
                <w:bCs/>
                <w:sz w:val="24"/>
                <w:szCs w:val="24"/>
                <w:lang w:val="uk-UA"/>
              </w:rPr>
              <w:t>Протягом півріччя</w:t>
            </w:r>
          </w:p>
        </w:tc>
        <w:tc>
          <w:tcPr>
            <w:tcW w:w="6530" w:type="dxa"/>
          </w:tcPr>
          <w:p w:rsidR="008E0BD3" w:rsidRPr="004538F9" w:rsidRDefault="008E0BD3" w:rsidP="006E5901">
            <w:pPr>
              <w:spacing w:before="280" w:after="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00536E">
              <w:rPr>
                <w:rFonts w:ascii="Times New Roman" w:eastAsia="Times New Roman" w:hAnsi="Times New Roman" w:cs="Times New Roman"/>
                <w:sz w:val="24"/>
                <w:szCs w:val="24"/>
                <w:lang w:val="uk-UA" w:eastAsia="ru-RU"/>
              </w:rPr>
              <w:t xml:space="preserve">Протягом півріччя </w:t>
            </w:r>
            <w:r w:rsidRPr="0000536E">
              <w:rPr>
                <w:rFonts w:ascii="Times New Roman" w:eastAsia="Times New Roman" w:hAnsi="Times New Roman" w:cs="Times New Roman"/>
                <w:bCs/>
                <w:sz w:val="24"/>
                <w:szCs w:val="24"/>
                <w:lang w:val="uk-UA" w:eastAsia="ru-RU"/>
              </w:rPr>
              <w:t>укладено прямі договори на послуги з</w:t>
            </w:r>
            <w:r w:rsidRPr="0000536E">
              <w:rPr>
                <w:rFonts w:ascii="Times New Roman" w:eastAsia="Calibri" w:hAnsi="Times New Roman" w:cs="Times New Roman"/>
                <w:sz w:val="24"/>
                <w:szCs w:val="24"/>
                <w:lang w:val="uk-UA" w:eastAsia="zh-CN"/>
              </w:rPr>
              <w:t xml:space="preserve"> </w:t>
            </w:r>
            <w:r w:rsidRPr="0000536E">
              <w:rPr>
                <w:rFonts w:ascii="Times New Roman" w:eastAsia="Times New Roman" w:hAnsi="Times New Roman" w:cs="Times New Roman"/>
                <w:bCs/>
                <w:sz w:val="24"/>
                <w:szCs w:val="24"/>
                <w:lang w:val="uk-UA" w:eastAsia="ru-RU"/>
              </w:rPr>
              <w:t>технічного обслуговування системи газопостачання об'єктів, на послуги з технічного обслуговування газового обладнання,</w:t>
            </w:r>
            <w:r w:rsidRPr="0000536E">
              <w:rPr>
                <w:rFonts w:ascii="Times New Roman" w:eastAsia="Times New Roman" w:hAnsi="Times New Roman" w:cs="Times New Roman"/>
                <w:sz w:val="24"/>
                <w:szCs w:val="24"/>
                <w:lang w:val="uk-UA" w:eastAsia="ru-RU"/>
              </w:rPr>
              <w:t xml:space="preserve"> електричної </w:t>
            </w:r>
            <w:r w:rsidR="0000536E">
              <w:rPr>
                <w:rFonts w:ascii="Times New Roman" w:eastAsia="Times New Roman" w:hAnsi="Times New Roman" w:cs="Times New Roman"/>
                <w:sz w:val="24"/>
                <w:szCs w:val="24"/>
                <w:lang w:val="uk-UA" w:eastAsia="ru-RU"/>
              </w:rPr>
              <w:t>котельні, дизель-генератора</w:t>
            </w:r>
          </w:p>
        </w:tc>
      </w:tr>
      <w:tr w:rsidR="008E0BD3" w:rsidRPr="00D03FF8" w:rsidTr="00A95235">
        <w:trPr>
          <w:trHeight w:val="315"/>
        </w:trPr>
        <w:tc>
          <w:tcPr>
            <w:tcW w:w="851" w:type="dxa"/>
          </w:tcPr>
          <w:p w:rsidR="008E0BD3" w:rsidRPr="006E2350" w:rsidRDefault="008E0BD3" w:rsidP="009F03C0">
            <w:pPr>
              <w:spacing w:before="280" w:after="280" w:line="240" w:lineRule="auto"/>
              <w:jc w:val="center"/>
              <w:rPr>
                <w:rFonts w:ascii="Times New Roman" w:hAnsi="Times New Roman" w:cs="Times New Roman"/>
                <w:sz w:val="24"/>
                <w:szCs w:val="24"/>
                <w:lang w:val="uk-UA"/>
              </w:rPr>
            </w:pPr>
            <w:r w:rsidRPr="006E2350">
              <w:rPr>
                <w:rFonts w:ascii="Times New Roman" w:hAnsi="Times New Roman" w:cs="Times New Roman"/>
                <w:sz w:val="24"/>
                <w:szCs w:val="24"/>
                <w:lang w:val="uk-UA"/>
              </w:rPr>
              <w:t>10.7.</w:t>
            </w:r>
          </w:p>
        </w:tc>
        <w:tc>
          <w:tcPr>
            <w:tcW w:w="4536" w:type="dxa"/>
          </w:tcPr>
          <w:p w:rsidR="008E0BD3" w:rsidRPr="006E2350" w:rsidRDefault="008E0BD3" w:rsidP="004648EC">
            <w:pPr>
              <w:spacing w:before="280" w:after="280" w:line="240" w:lineRule="auto"/>
              <w:ind w:firstLine="194"/>
              <w:jc w:val="both"/>
              <w:rPr>
                <w:rFonts w:ascii="Times New Roman" w:hAnsi="Times New Roman" w:cs="Times New Roman"/>
                <w:sz w:val="24"/>
                <w:szCs w:val="24"/>
                <w:lang w:val="uk-UA"/>
              </w:rPr>
            </w:pPr>
            <w:r w:rsidRPr="006E2350">
              <w:rPr>
                <w:rFonts w:ascii="Times New Roman" w:hAnsi="Times New Roman" w:cs="Times New Roman"/>
                <w:sz w:val="24"/>
                <w:szCs w:val="24"/>
                <w:lang w:val="uk-UA"/>
              </w:rPr>
              <w:t>Організація роботи з бронювання військовозобов’язаних та контроль за веденням їх обліку, забезпечення подання відповідної звітності, подання пропозицій щодо бронювання військовозобов’язаних на період мобілізації та на воєнний час</w:t>
            </w:r>
          </w:p>
        </w:tc>
        <w:tc>
          <w:tcPr>
            <w:tcW w:w="2552" w:type="dxa"/>
          </w:tcPr>
          <w:p w:rsidR="008E0BD3" w:rsidRPr="006E2350" w:rsidRDefault="008E0BD3" w:rsidP="004648EC">
            <w:pPr>
              <w:spacing w:before="280" w:after="280" w:line="240" w:lineRule="auto"/>
              <w:jc w:val="center"/>
              <w:rPr>
                <w:rStyle w:val="11"/>
                <w:rFonts w:ascii="Times New Roman" w:hAnsi="Times New Roman" w:cs="Times New Roman"/>
                <w:b w:val="0"/>
                <w:bCs w:val="0"/>
                <w:sz w:val="24"/>
                <w:szCs w:val="24"/>
                <w:lang w:val="uk-UA" w:eastAsia="uk-UA"/>
              </w:rPr>
            </w:pPr>
            <w:r w:rsidRPr="006E2350">
              <w:rPr>
                <w:rStyle w:val="11"/>
                <w:rFonts w:ascii="Times New Roman" w:hAnsi="Times New Roman" w:cs="Times New Roman"/>
                <w:b w:val="0"/>
                <w:bCs w:val="0"/>
                <w:sz w:val="24"/>
                <w:szCs w:val="24"/>
                <w:lang w:val="uk-UA" w:eastAsia="uk-UA"/>
              </w:rPr>
              <w:t>Управління інфраструктури та господарського забезпечення</w:t>
            </w:r>
          </w:p>
        </w:tc>
        <w:tc>
          <w:tcPr>
            <w:tcW w:w="1653" w:type="dxa"/>
          </w:tcPr>
          <w:p w:rsidR="008E0BD3" w:rsidRPr="006E2350" w:rsidRDefault="008E0BD3" w:rsidP="004648EC">
            <w:pPr>
              <w:spacing w:before="280" w:line="240" w:lineRule="auto"/>
              <w:jc w:val="center"/>
              <w:rPr>
                <w:rFonts w:ascii="Times New Roman" w:hAnsi="Times New Roman" w:cs="Times New Roman"/>
                <w:sz w:val="24"/>
                <w:szCs w:val="24"/>
                <w:lang w:val="uk-UA"/>
              </w:rPr>
            </w:pPr>
            <w:r w:rsidRPr="006E2350">
              <w:rPr>
                <w:rFonts w:ascii="Times New Roman" w:hAnsi="Times New Roman" w:cs="Times New Roman"/>
                <w:sz w:val="24"/>
                <w:szCs w:val="24"/>
                <w:lang w:val="uk-UA"/>
              </w:rPr>
              <w:t>Протягом півріччя</w:t>
            </w:r>
          </w:p>
        </w:tc>
        <w:tc>
          <w:tcPr>
            <w:tcW w:w="6530" w:type="dxa"/>
          </w:tcPr>
          <w:p w:rsidR="008E0BD3" w:rsidRPr="00D03FF8" w:rsidRDefault="008E0BD3" w:rsidP="00C3441B">
            <w:pPr>
              <w:spacing w:before="280" w:after="0" w:line="240" w:lineRule="auto"/>
              <w:ind w:firstLine="507"/>
              <w:jc w:val="both"/>
              <w:rPr>
                <w:rFonts w:ascii="Times New Roman" w:eastAsia="Times New Roman" w:hAnsi="Times New Roman" w:cs="Times New Roman"/>
                <w:sz w:val="24"/>
                <w:szCs w:val="24"/>
                <w:lang w:val="uk-UA" w:eastAsia="ru-RU"/>
              </w:rPr>
            </w:pPr>
            <w:r w:rsidRPr="00D03FF8">
              <w:rPr>
                <w:rFonts w:ascii="Times New Roman" w:eastAsia="Times New Roman" w:hAnsi="Times New Roman" w:cs="Times New Roman"/>
                <w:sz w:val="24"/>
                <w:szCs w:val="24"/>
                <w:lang w:val="uk-UA" w:eastAsia="ru-RU"/>
              </w:rPr>
              <w:t xml:space="preserve">Відповідно до Порядку бронювання військовозобов'язаних за списком військовозобов'язаних під час дії воєнного стану, затвердженого постановою Кабінету Міністрів України від 27 січня 2023 року №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(зі змінами), організовано роботу з бронювання військовозобов’язаних, здійснено </w:t>
            </w:r>
            <w:r w:rsidRPr="00D03FF8">
              <w:rPr>
                <w:rFonts w:ascii="Times New Roman" w:hAnsi="Times New Roman" w:cs="Times New Roman"/>
                <w:sz w:val="24"/>
                <w:szCs w:val="24"/>
                <w:lang w:val="uk-UA"/>
              </w:rPr>
              <w:t>контроль за веденням їх обліку, забезпечення подання відповідної звітності, подання пропозицій щодо бронювання військовозобов’язаних на період мобілізації та на воєнний час,</w:t>
            </w:r>
            <w:r w:rsidRPr="00D03FF8">
              <w:rPr>
                <w:rFonts w:ascii="Times New Roman" w:eastAsia="Times New Roman" w:hAnsi="Times New Roman" w:cs="Times New Roman"/>
                <w:sz w:val="24"/>
                <w:szCs w:val="24"/>
                <w:lang w:val="uk-UA" w:eastAsia="ru-RU"/>
              </w:rPr>
              <w:t xml:space="preserve"> інформацію надано </w:t>
            </w:r>
            <w:proofErr w:type="spellStart"/>
            <w:r w:rsidR="00D03FF8" w:rsidRPr="00D03FF8">
              <w:rPr>
                <w:rFonts w:ascii="Times New Roman" w:eastAsia="Times New Roman" w:hAnsi="Times New Roman" w:cs="Times New Roman"/>
                <w:sz w:val="24"/>
                <w:szCs w:val="24"/>
                <w:lang w:val="uk-UA" w:eastAsia="ru-RU"/>
              </w:rPr>
              <w:t>до</w:t>
            </w:r>
            <w:r w:rsidR="00D03FF8">
              <w:rPr>
                <w:rFonts w:ascii="Times New Roman" w:eastAsia="Times New Roman" w:hAnsi="Times New Roman" w:cs="Times New Roman"/>
                <w:sz w:val="24"/>
                <w:szCs w:val="24"/>
                <w:lang w:val="uk-UA" w:eastAsia="ru-RU"/>
              </w:rPr>
              <w:t> </w:t>
            </w:r>
            <w:proofErr w:type="spellEnd"/>
            <w:r w:rsidRPr="00D03FF8">
              <w:rPr>
                <w:rFonts w:ascii="Times New Roman" w:eastAsia="Times New Roman" w:hAnsi="Times New Roman" w:cs="Times New Roman"/>
                <w:sz w:val="24"/>
                <w:szCs w:val="24"/>
                <w:lang w:val="uk-UA" w:eastAsia="ru-RU"/>
              </w:rPr>
              <w:t xml:space="preserve">ДПС </w:t>
            </w:r>
            <w:r w:rsidR="00D03FF8">
              <w:rPr>
                <w:rFonts w:ascii="Times New Roman" w:eastAsia="Times New Roman" w:hAnsi="Times New Roman" w:cs="Times New Roman"/>
                <w:sz w:val="24"/>
                <w:szCs w:val="24"/>
                <w:lang w:val="uk-UA" w:eastAsia="ru-RU"/>
              </w:rPr>
              <w:t>та відповідних РТЦК та СП</w:t>
            </w:r>
            <w:r w:rsidR="00D03FF8" w:rsidRPr="00D03FF8">
              <w:rPr>
                <w:rFonts w:ascii="Times New Roman" w:eastAsia="Times New Roman" w:hAnsi="Times New Roman" w:cs="Times New Roman"/>
                <w:sz w:val="24"/>
                <w:szCs w:val="24"/>
                <w:lang w:val="uk-UA" w:eastAsia="ru-RU"/>
              </w:rPr>
              <w:t xml:space="preserve"> </w:t>
            </w:r>
            <w:r w:rsidRPr="00D03FF8">
              <w:rPr>
                <w:rFonts w:ascii="Times New Roman" w:eastAsia="Times New Roman" w:hAnsi="Times New Roman" w:cs="Times New Roman"/>
                <w:sz w:val="24"/>
                <w:szCs w:val="24"/>
                <w:lang w:val="uk-UA" w:eastAsia="ru-RU"/>
              </w:rPr>
              <w:t>листами ГУ ДПС:</w:t>
            </w:r>
          </w:p>
          <w:p w:rsidR="008E0BD3" w:rsidRPr="00D03FF8" w:rsidRDefault="008E0BD3" w:rsidP="00A54E8F">
            <w:pPr>
              <w:spacing w:after="0" w:line="240" w:lineRule="auto"/>
              <w:ind w:left="507"/>
              <w:jc w:val="both"/>
              <w:rPr>
                <w:rFonts w:ascii="Times New Roman" w:eastAsia="Times New Roman" w:hAnsi="Times New Roman" w:cs="Times New Roman"/>
                <w:sz w:val="24"/>
                <w:szCs w:val="24"/>
                <w:lang w:val="uk-UA" w:eastAsia="ru-RU"/>
              </w:rPr>
            </w:pPr>
            <w:r w:rsidRPr="00D03FF8">
              <w:rPr>
                <w:rFonts w:ascii="Times New Roman" w:eastAsia="Times New Roman" w:hAnsi="Times New Roman" w:cs="Times New Roman"/>
                <w:sz w:val="24"/>
                <w:szCs w:val="24"/>
                <w:lang w:val="uk-UA" w:eastAsia="ru-RU"/>
              </w:rPr>
              <w:t>від 0</w:t>
            </w:r>
            <w:r w:rsidR="00D03FF8" w:rsidRPr="00D03FF8">
              <w:rPr>
                <w:rFonts w:ascii="Times New Roman" w:eastAsia="Times New Roman" w:hAnsi="Times New Roman" w:cs="Times New Roman"/>
                <w:sz w:val="24"/>
                <w:szCs w:val="24"/>
                <w:lang w:val="uk-UA" w:eastAsia="ru-RU"/>
              </w:rPr>
              <w:t>2</w:t>
            </w:r>
            <w:r w:rsidRPr="00D03FF8">
              <w:rPr>
                <w:rFonts w:ascii="Times New Roman" w:eastAsia="Times New Roman" w:hAnsi="Times New Roman" w:cs="Times New Roman"/>
                <w:sz w:val="24"/>
                <w:szCs w:val="24"/>
                <w:lang w:val="uk-UA" w:eastAsia="ru-RU"/>
              </w:rPr>
              <w:t>.0</w:t>
            </w:r>
            <w:r w:rsidR="00D03FF8" w:rsidRPr="00D03FF8">
              <w:rPr>
                <w:rFonts w:ascii="Times New Roman" w:eastAsia="Times New Roman" w:hAnsi="Times New Roman" w:cs="Times New Roman"/>
                <w:sz w:val="24"/>
                <w:szCs w:val="24"/>
                <w:lang w:val="uk-UA" w:eastAsia="ru-RU"/>
              </w:rPr>
              <w:t>4</w:t>
            </w:r>
            <w:r w:rsidRPr="00D03FF8">
              <w:rPr>
                <w:rFonts w:ascii="Times New Roman" w:eastAsia="Times New Roman" w:hAnsi="Times New Roman" w:cs="Times New Roman"/>
                <w:sz w:val="24"/>
                <w:szCs w:val="24"/>
                <w:lang w:val="uk-UA" w:eastAsia="ru-RU"/>
              </w:rPr>
              <w:t>.202</w:t>
            </w:r>
            <w:r w:rsidR="00D03FF8" w:rsidRPr="00D03FF8">
              <w:rPr>
                <w:rFonts w:ascii="Times New Roman" w:eastAsia="Times New Roman" w:hAnsi="Times New Roman" w:cs="Times New Roman"/>
                <w:sz w:val="24"/>
                <w:szCs w:val="24"/>
                <w:lang w:val="uk-UA" w:eastAsia="ru-RU"/>
              </w:rPr>
              <w:t>4</w:t>
            </w:r>
            <w:r w:rsidRPr="00D03FF8">
              <w:rPr>
                <w:rFonts w:ascii="Times New Roman" w:eastAsia="Times New Roman" w:hAnsi="Times New Roman" w:cs="Times New Roman"/>
                <w:sz w:val="24"/>
                <w:szCs w:val="24"/>
                <w:lang w:val="uk-UA" w:eastAsia="ru-RU"/>
              </w:rPr>
              <w:t xml:space="preserve"> № </w:t>
            </w:r>
            <w:r w:rsidR="00D03FF8" w:rsidRPr="00D03FF8">
              <w:rPr>
                <w:rFonts w:ascii="Times New Roman" w:eastAsia="Times New Roman" w:hAnsi="Times New Roman" w:cs="Times New Roman"/>
                <w:sz w:val="24"/>
                <w:szCs w:val="24"/>
                <w:lang w:val="uk-UA" w:eastAsia="ru-RU"/>
              </w:rPr>
              <w:t>2035</w:t>
            </w:r>
            <w:r w:rsidRPr="00D03FF8">
              <w:rPr>
                <w:rFonts w:ascii="Times New Roman" w:eastAsia="Times New Roman" w:hAnsi="Times New Roman" w:cs="Times New Roman"/>
                <w:sz w:val="24"/>
                <w:szCs w:val="24"/>
                <w:lang w:val="uk-UA" w:eastAsia="ru-RU"/>
              </w:rPr>
              <w:t>/8/08-01-17-01-04,</w:t>
            </w:r>
          </w:p>
          <w:p w:rsidR="008E0BD3" w:rsidRPr="00D03FF8" w:rsidRDefault="008E0BD3" w:rsidP="00A54E8F">
            <w:pPr>
              <w:spacing w:after="0" w:line="240" w:lineRule="auto"/>
              <w:ind w:left="507"/>
              <w:jc w:val="both"/>
              <w:rPr>
                <w:rFonts w:ascii="Times New Roman" w:eastAsia="Times New Roman" w:hAnsi="Times New Roman" w:cs="Times New Roman"/>
                <w:sz w:val="24"/>
                <w:szCs w:val="24"/>
                <w:lang w:val="uk-UA" w:eastAsia="ru-RU"/>
              </w:rPr>
            </w:pPr>
            <w:r w:rsidRPr="00D03FF8">
              <w:rPr>
                <w:rFonts w:ascii="Times New Roman" w:eastAsia="Times New Roman" w:hAnsi="Times New Roman" w:cs="Times New Roman"/>
                <w:sz w:val="24"/>
                <w:szCs w:val="24"/>
                <w:lang w:val="uk-UA" w:eastAsia="ru-RU"/>
              </w:rPr>
              <w:t>від 2</w:t>
            </w:r>
            <w:r w:rsidR="00D03FF8" w:rsidRPr="00D03FF8">
              <w:rPr>
                <w:rFonts w:ascii="Times New Roman" w:eastAsia="Times New Roman" w:hAnsi="Times New Roman" w:cs="Times New Roman"/>
                <w:sz w:val="24"/>
                <w:szCs w:val="24"/>
                <w:lang w:val="uk-UA" w:eastAsia="ru-RU"/>
              </w:rPr>
              <w:t>1</w:t>
            </w:r>
            <w:r w:rsidRPr="00D03FF8">
              <w:rPr>
                <w:rFonts w:ascii="Times New Roman" w:eastAsia="Times New Roman" w:hAnsi="Times New Roman" w:cs="Times New Roman"/>
                <w:sz w:val="24"/>
                <w:szCs w:val="24"/>
                <w:lang w:val="uk-UA" w:eastAsia="ru-RU"/>
              </w:rPr>
              <w:t>.0</w:t>
            </w:r>
            <w:r w:rsidR="00D03FF8" w:rsidRPr="00D03FF8">
              <w:rPr>
                <w:rFonts w:ascii="Times New Roman" w:eastAsia="Times New Roman" w:hAnsi="Times New Roman" w:cs="Times New Roman"/>
                <w:sz w:val="24"/>
                <w:szCs w:val="24"/>
                <w:lang w:val="uk-UA" w:eastAsia="ru-RU"/>
              </w:rPr>
              <w:t>4</w:t>
            </w:r>
            <w:r w:rsidRPr="00D03FF8">
              <w:rPr>
                <w:rFonts w:ascii="Times New Roman" w:eastAsia="Times New Roman" w:hAnsi="Times New Roman" w:cs="Times New Roman"/>
                <w:sz w:val="24"/>
                <w:szCs w:val="24"/>
                <w:lang w:val="uk-UA" w:eastAsia="ru-RU"/>
              </w:rPr>
              <w:t>.202</w:t>
            </w:r>
            <w:r w:rsidR="00D03FF8" w:rsidRPr="00D03FF8">
              <w:rPr>
                <w:rFonts w:ascii="Times New Roman" w:eastAsia="Times New Roman" w:hAnsi="Times New Roman" w:cs="Times New Roman"/>
                <w:sz w:val="24"/>
                <w:szCs w:val="24"/>
                <w:lang w:val="uk-UA" w:eastAsia="ru-RU"/>
              </w:rPr>
              <w:t>4</w:t>
            </w:r>
            <w:r w:rsidRPr="00D03FF8">
              <w:rPr>
                <w:rFonts w:ascii="Times New Roman" w:eastAsia="Times New Roman" w:hAnsi="Times New Roman" w:cs="Times New Roman"/>
                <w:sz w:val="24"/>
                <w:szCs w:val="24"/>
                <w:lang w:val="uk-UA" w:eastAsia="ru-RU"/>
              </w:rPr>
              <w:t xml:space="preserve"> № </w:t>
            </w:r>
            <w:r w:rsidR="00D03FF8" w:rsidRPr="00D03FF8">
              <w:rPr>
                <w:rFonts w:ascii="Times New Roman" w:eastAsia="Times New Roman" w:hAnsi="Times New Roman" w:cs="Times New Roman"/>
                <w:sz w:val="24"/>
                <w:szCs w:val="24"/>
                <w:lang w:val="uk-UA" w:eastAsia="ru-RU"/>
              </w:rPr>
              <w:t>7698</w:t>
            </w:r>
            <w:r w:rsidR="00170F01">
              <w:rPr>
                <w:rFonts w:ascii="Times New Roman" w:eastAsia="Times New Roman" w:hAnsi="Times New Roman" w:cs="Times New Roman"/>
                <w:sz w:val="24"/>
                <w:szCs w:val="24"/>
                <w:lang w:val="uk-UA" w:eastAsia="ru-RU"/>
              </w:rPr>
              <w:t>/6</w:t>
            </w:r>
            <w:r w:rsidRPr="00D03FF8">
              <w:rPr>
                <w:rFonts w:ascii="Times New Roman" w:eastAsia="Times New Roman" w:hAnsi="Times New Roman" w:cs="Times New Roman"/>
                <w:sz w:val="24"/>
                <w:szCs w:val="24"/>
                <w:lang w:val="uk-UA" w:eastAsia="ru-RU"/>
              </w:rPr>
              <w:t>/08-01-17-01-04,</w:t>
            </w:r>
          </w:p>
          <w:p w:rsidR="008E0BD3" w:rsidRPr="00D03FF8" w:rsidRDefault="008E0BD3" w:rsidP="00A54E8F">
            <w:pPr>
              <w:spacing w:after="0" w:line="240" w:lineRule="auto"/>
              <w:ind w:left="507"/>
              <w:jc w:val="both"/>
              <w:rPr>
                <w:rFonts w:ascii="Times New Roman" w:eastAsia="Times New Roman" w:hAnsi="Times New Roman" w:cs="Times New Roman"/>
                <w:sz w:val="24"/>
                <w:szCs w:val="24"/>
                <w:lang w:val="uk-UA" w:eastAsia="ru-RU"/>
              </w:rPr>
            </w:pPr>
            <w:r w:rsidRPr="00D03FF8">
              <w:rPr>
                <w:rFonts w:ascii="Times New Roman" w:eastAsia="Times New Roman" w:hAnsi="Times New Roman" w:cs="Times New Roman"/>
                <w:sz w:val="24"/>
                <w:szCs w:val="24"/>
                <w:lang w:val="uk-UA" w:eastAsia="ru-RU"/>
              </w:rPr>
              <w:t>від </w:t>
            </w:r>
            <w:r w:rsidR="00D03FF8" w:rsidRPr="00D03FF8">
              <w:rPr>
                <w:rFonts w:ascii="Times New Roman" w:eastAsia="Times New Roman" w:hAnsi="Times New Roman" w:cs="Times New Roman"/>
                <w:sz w:val="24"/>
                <w:szCs w:val="24"/>
                <w:lang w:val="uk-UA" w:eastAsia="ru-RU"/>
              </w:rPr>
              <w:t>21.02</w:t>
            </w:r>
            <w:r w:rsidRPr="00D03FF8">
              <w:rPr>
                <w:rFonts w:ascii="Times New Roman" w:eastAsia="Times New Roman" w:hAnsi="Times New Roman" w:cs="Times New Roman"/>
                <w:sz w:val="24"/>
                <w:szCs w:val="24"/>
                <w:lang w:val="uk-UA" w:eastAsia="ru-RU"/>
              </w:rPr>
              <w:t>.202</w:t>
            </w:r>
            <w:r w:rsidR="00D03FF8" w:rsidRPr="00D03FF8">
              <w:rPr>
                <w:rFonts w:ascii="Times New Roman" w:eastAsia="Times New Roman" w:hAnsi="Times New Roman" w:cs="Times New Roman"/>
                <w:sz w:val="24"/>
                <w:szCs w:val="24"/>
                <w:lang w:val="uk-UA" w:eastAsia="ru-RU"/>
              </w:rPr>
              <w:t>4</w:t>
            </w:r>
            <w:r w:rsidRPr="00D03FF8">
              <w:rPr>
                <w:rFonts w:ascii="Times New Roman" w:eastAsia="Times New Roman" w:hAnsi="Times New Roman" w:cs="Times New Roman"/>
                <w:sz w:val="24"/>
                <w:szCs w:val="24"/>
                <w:lang w:val="uk-UA" w:eastAsia="ru-RU"/>
              </w:rPr>
              <w:t xml:space="preserve"> № </w:t>
            </w:r>
            <w:r w:rsidR="00D03FF8" w:rsidRPr="00D03FF8">
              <w:rPr>
                <w:rFonts w:ascii="Times New Roman" w:eastAsia="Times New Roman" w:hAnsi="Times New Roman" w:cs="Times New Roman"/>
                <w:sz w:val="24"/>
                <w:szCs w:val="24"/>
                <w:lang w:val="uk-UA" w:eastAsia="ru-RU"/>
              </w:rPr>
              <w:t>7699</w:t>
            </w:r>
            <w:r w:rsidR="00F248AE">
              <w:rPr>
                <w:rFonts w:ascii="Times New Roman" w:eastAsia="Times New Roman" w:hAnsi="Times New Roman" w:cs="Times New Roman"/>
                <w:sz w:val="24"/>
                <w:szCs w:val="24"/>
                <w:lang w:val="uk-UA" w:eastAsia="ru-RU"/>
              </w:rPr>
              <w:t>/6</w:t>
            </w:r>
            <w:r w:rsidRPr="00D03FF8">
              <w:rPr>
                <w:rFonts w:ascii="Times New Roman" w:eastAsia="Times New Roman" w:hAnsi="Times New Roman" w:cs="Times New Roman"/>
                <w:sz w:val="24"/>
                <w:szCs w:val="24"/>
                <w:lang w:val="uk-UA" w:eastAsia="ru-RU"/>
              </w:rPr>
              <w:t>/08-01-17-01-04,</w:t>
            </w:r>
          </w:p>
          <w:p w:rsidR="008E0BD3" w:rsidRPr="00D03FF8" w:rsidRDefault="008E0BD3" w:rsidP="00A54E8F">
            <w:pPr>
              <w:spacing w:after="0" w:line="240" w:lineRule="auto"/>
              <w:ind w:left="507"/>
              <w:jc w:val="both"/>
              <w:rPr>
                <w:rFonts w:ascii="Times New Roman" w:eastAsia="Times New Roman" w:hAnsi="Times New Roman" w:cs="Times New Roman"/>
                <w:sz w:val="24"/>
                <w:szCs w:val="24"/>
                <w:lang w:val="uk-UA" w:eastAsia="ru-RU"/>
              </w:rPr>
            </w:pPr>
            <w:r w:rsidRPr="00D03FF8">
              <w:rPr>
                <w:rFonts w:ascii="Times New Roman" w:eastAsia="Times New Roman" w:hAnsi="Times New Roman" w:cs="Times New Roman"/>
                <w:sz w:val="24"/>
                <w:szCs w:val="24"/>
                <w:lang w:val="uk-UA" w:eastAsia="ru-RU"/>
              </w:rPr>
              <w:t>від 0</w:t>
            </w:r>
            <w:r w:rsidR="00D03FF8" w:rsidRPr="00D03FF8">
              <w:rPr>
                <w:rFonts w:ascii="Times New Roman" w:eastAsia="Times New Roman" w:hAnsi="Times New Roman" w:cs="Times New Roman"/>
                <w:sz w:val="24"/>
                <w:szCs w:val="24"/>
                <w:lang w:val="uk-UA" w:eastAsia="ru-RU"/>
              </w:rPr>
              <w:t>5</w:t>
            </w:r>
            <w:r w:rsidRPr="00D03FF8">
              <w:rPr>
                <w:rFonts w:ascii="Times New Roman" w:eastAsia="Times New Roman" w:hAnsi="Times New Roman" w:cs="Times New Roman"/>
                <w:sz w:val="24"/>
                <w:szCs w:val="24"/>
                <w:lang w:val="uk-UA" w:eastAsia="ru-RU"/>
              </w:rPr>
              <w:t>.</w:t>
            </w:r>
            <w:r w:rsidR="00D03FF8" w:rsidRPr="00D03FF8">
              <w:rPr>
                <w:rFonts w:ascii="Times New Roman" w:eastAsia="Times New Roman" w:hAnsi="Times New Roman" w:cs="Times New Roman"/>
                <w:sz w:val="24"/>
                <w:szCs w:val="24"/>
                <w:lang w:val="uk-UA" w:eastAsia="ru-RU"/>
              </w:rPr>
              <w:t>03</w:t>
            </w:r>
            <w:r w:rsidRPr="00D03FF8">
              <w:rPr>
                <w:rFonts w:ascii="Times New Roman" w:eastAsia="Times New Roman" w:hAnsi="Times New Roman" w:cs="Times New Roman"/>
                <w:sz w:val="24"/>
                <w:szCs w:val="24"/>
                <w:lang w:val="uk-UA" w:eastAsia="ru-RU"/>
              </w:rPr>
              <w:t>.202</w:t>
            </w:r>
            <w:r w:rsidR="00D03FF8" w:rsidRPr="00D03FF8">
              <w:rPr>
                <w:rFonts w:ascii="Times New Roman" w:eastAsia="Times New Roman" w:hAnsi="Times New Roman" w:cs="Times New Roman"/>
                <w:sz w:val="24"/>
                <w:szCs w:val="24"/>
                <w:lang w:val="uk-UA" w:eastAsia="ru-RU"/>
              </w:rPr>
              <w:t>4</w:t>
            </w:r>
            <w:r w:rsidRPr="00D03FF8">
              <w:rPr>
                <w:rFonts w:ascii="Times New Roman" w:eastAsia="Times New Roman" w:hAnsi="Times New Roman" w:cs="Times New Roman"/>
                <w:sz w:val="24"/>
                <w:szCs w:val="24"/>
                <w:lang w:val="uk-UA" w:eastAsia="ru-RU"/>
              </w:rPr>
              <w:t xml:space="preserve"> № </w:t>
            </w:r>
            <w:r w:rsidR="00D03FF8" w:rsidRPr="00D03FF8">
              <w:rPr>
                <w:rFonts w:ascii="Times New Roman" w:eastAsia="Times New Roman" w:hAnsi="Times New Roman" w:cs="Times New Roman"/>
                <w:sz w:val="24"/>
                <w:szCs w:val="24"/>
                <w:lang w:val="uk-UA" w:eastAsia="ru-RU"/>
              </w:rPr>
              <w:t>9639</w:t>
            </w:r>
            <w:r w:rsidR="00F248AE">
              <w:rPr>
                <w:rFonts w:ascii="Times New Roman" w:eastAsia="Times New Roman" w:hAnsi="Times New Roman" w:cs="Times New Roman"/>
                <w:sz w:val="24"/>
                <w:szCs w:val="24"/>
                <w:lang w:val="uk-UA" w:eastAsia="ru-RU"/>
              </w:rPr>
              <w:t>/6</w:t>
            </w:r>
            <w:r w:rsidRPr="00D03FF8">
              <w:rPr>
                <w:rFonts w:ascii="Times New Roman" w:eastAsia="Times New Roman" w:hAnsi="Times New Roman" w:cs="Times New Roman"/>
                <w:sz w:val="24"/>
                <w:szCs w:val="24"/>
                <w:lang w:val="uk-UA" w:eastAsia="ru-RU"/>
              </w:rPr>
              <w:t>/08-01-17-01-04,</w:t>
            </w:r>
          </w:p>
          <w:p w:rsidR="008E0BD3" w:rsidRPr="00D03FF8" w:rsidRDefault="008E0BD3" w:rsidP="00A54E8F">
            <w:pPr>
              <w:spacing w:after="0" w:line="240" w:lineRule="auto"/>
              <w:ind w:left="507"/>
              <w:jc w:val="both"/>
              <w:rPr>
                <w:rFonts w:ascii="Times New Roman" w:eastAsia="Times New Roman" w:hAnsi="Times New Roman" w:cs="Times New Roman"/>
                <w:sz w:val="24"/>
                <w:szCs w:val="24"/>
                <w:lang w:val="uk-UA" w:eastAsia="ru-RU"/>
              </w:rPr>
            </w:pPr>
            <w:r w:rsidRPr="00D03FF8">
              <w:rPr>
                <w:rFonts w:ascii="Times New Roman" w:eastAsia="Times New Roman" w:hAnsi="Times New Roman" w:cs="Times New Roman"/>
                <w:sz w:val="24"/>
                <w:szCs w:val="24"/>
                <w:lang w:val="uk-UA" w:eastAsia="ru-RU"/>
              </w:rPr>
              <w:t>від </w:t>
            </w:r>
            <w:r w:rsidR="00D03FF8" w:rsidRPr="00D03FF8">
              <w:rPr>
                <w:rFonts w:ascii="Times New Roman" w:eastAsia="Times New Roman" w:hAnsi="Times New Roman" w:cs="Times New Roman"/>
                <w:sz w:val="24"/>
                <w:szCs w:val="24"/>
                <w:lang w:val="uk-UA" w:eastAsia="ru-RU"/>
              </w:rPr>
              <w:t>07.03</w:t>
            </w:r>
            <w:r w:rsidRPr="00D03FF8">
              <w:rPr>
                <w:rFonts w:ascii="Times New Roman" w:eastAsia="Times New Roman" w:hAnsi="Times New Roman" w:cs="Times New Roman"/>
                <w:sz w:val="24"/>
                <w:szCs w:val="24"/>
                <w:lang w:val="uk-UA" w:eastAsia="ru-RU"/>
              </w:rPr>
              <w:t>.202</w:t>
            </w:r>
            <w:r w:rsidR="00D03FF8" w:rsidRPr="00D03FF8">
              <w:rPr>
                <w:rFonts w:ascii="Times New Roman" w:eastAsia="Times New Roman" w:hAnsi="Times New Roman" w:cs="Times New Roman"/>
                <w:sz w:val="24"/>
                <w:szCs w:val="24"/>
                <w:lang w:val="uk-UA" w:eastAsia="ru-RU"/>
              </w:rPr>
              <w:t>4</w:t>
            </w:r>
            <w:r w:rsidRPr="00D03FF8">
              <w:rPr>
                <w:rFonts w:ascii="Times New Roman" w:eastAsia="Times New Roman" w:hAnsi="Times New Roman" w:cs="Times New Roman"/>
                <w:sz w:val="24"/>
                <w:szCs w:val="24"/>
                <w:lang w:val="uk-UA" w:eastAsia="ru-RU"/>
              </w:rPr>
              <w:t xml:space="preserve"> № </w:t>
            </w:r>
            <w:r w:rsidR="00D03FF8" w:rsidRPr="00D03FF8">
              <w:rPr>
                <w:rFonts w:ascii="Times New Roman" w:eastAsia="Times New Roman" w:hAnsi="Times New Roman" w:cs="Times New Roman"/>
                <w:sz w:val="24"/>
                <w:szCs w:val="24"/>
                <w:lang w:val="uk-UA" w:eastAsia="ru-RU"/>
              </w:rPr>
              <w:t>9731</w:t>
            </w:r>
            <w:r w:rsidR="00F248AE">
              <w:rPr>
                <w:rFonts w:ascii="Times New Roman" w:eastAsia="Times New Roman" w:hAnsi="Times New Roman" w:cs="Times New Roman"/>
                <w:sz w:val="24"/>
                <w:szCs w:val="24"/>
                <w:lang w:val="uk-UA" w:eastAsia="ru-RU"/>
              </w:rPr>
              <w:t>/6</w:t>
            </w:r>
            <w:r w:rsidRPr="00D03FF8">
              <w:rPr>
                <w:rFonts w:ascii="Times New Roman" w:eastAsia="Times New Roman" w:hAnsi="Times New Roman" w:cs="Times New Roman"/>
                <w:sz w:val="24"/>
                <w:szCs w:val="24"/>
                <w:lang w:val="uk-UA" w:eastAsia="ru-RU"/>
              </w:rPr>
              <w:t>/08-01-17-01-04;</w:t>
            </w:r>
          </w:p>
          <w:p w:rsidR="008E0BD3" w:rsidRDefault="008E0BD3" w:rsidP="00A54E8F">
            <w:pPr>
              <w:spacing w:after="0" w:line="240" w:lineRule="auto"/>
              <w:ind w:left="507"/>
              <w:jc w:val="both"/>
              <w:rPr>
                <w:rFonts w:ascii="Times New Roman" w:eastAsia="Times New Roman" w:hAnsi="Times New Roman" w:cs="Times New Roman"/>
                <w:sz w:val="24"/>
                <w:szCs w:val="24"/>
                <w:lang w:val="uk-UA" w:eastAsia="ru-RU"/>
              </w:rPr>
            </w:pPr>
            <w:r w:rsidRPr="00170F01">
              <w:rPr>
                <w:rFonts w:ascii="Times New Roman" w:eastAsia="Times New Roman" w:hAnsi="Times New Roman" w:cs="Times New Roman"/>
                <w:sz w:val="24"/>
                <w:szCs w:val="24"/>
                <w:lang w:val="uk-UA" w:eastAsia="ru-RU"/>
              </w:rPr>
              <w:t>від </w:t>
            </w:r>
            <w:r w:rsidR="00D03FF8" w:rsidRPr="00170F01">
              <w:rPr>
                <w:rFonts w:ascii="Times New Roman" w:eastAsia="Times New Roman" w:hAnsi="Times New Roman" w:cs="Times New Roman"/>
                <w:sz w:val="24"/>
                <w:szCs w:val="24"/>
                <w:lang w:val="uk-UA" w:eastAsia="ru-RU"/>
              </w:rPr>
              <w:t>13</w:t>
            </w:r>
            <w:r w:rsidRPr="00170F01">
              <w:rPr>
                <w:rFonts w:ascii="Times New Roman" w:eastAsia="Times New Roman" w:hAnsi="Times New Roman" w:cs="Times New Roman"/>
                <w:sz w:val="24"/>
                <w:szCs w:val="24"/>
                <w:lang w:val="uk-UA" w:eastAsia="ru-RU"/>
              </w:rPr>
              <w:t>.0</w:t>
            </w:r>
            <w:r w:rsidR="00D03FF8" w:rsidRPr="00170F01">
              <w:rPr>
                <w:rFonts w:ascii="Times New Roman" w:eastAsia="Times New Roman" w:hAnsi="Times New Roman" w:cs="Times New Roman"/>
                <w:sz w:val="24"/>
                <w:szCs w:val="24"/>
                <w:lang w:val="uk-UA" w:eastAsia="ru-RU"/>
              </w:rPr>
              <w:t>3</w:t>
            </w:r>
            <w:r w:rsidRPr="00170F01">
              <w:rPr>
                <w:rFonts w:ascii="Times New Roman" w:eastAsia="Times New Roman" w:hAnsi="Times New Roman" w:cs="Times New Roman"/>
                <w:sz w:val="24"/>
                <w:szCs w:val="24"/>
                <w:lang w:val="uk-UA" w:eastAsia="ru-RU"/>
              </w:rPr>
              <w:t>.202</w:t>
            </w:r>
            <w:r w:rsidR="00D03FF8" w:rsidRPr="00170F01">
              <w:rPr>
                <w:rFonts w:ascii="Times New Roman" w:eastAsia="Times New Roman" w:hAnsi="Times New Roman" w:cs="Times New Roman"/>
                <w:sz w:val="24"/>
                <w:szCs w:val="24"/>
                <w:lang w:val="uk-UA" w:eastAsia="ru-RU"/>
              </w:rPr>
              <w:t>4</w:t>
            </w:r>
            <w:r w:rsidRPr="00170F01">
              <w:rPr>
                <w:rFonts w:ascii="Times New Roman" w:eastAsia="Times New Roman" w:hAnsi="Times New Roman" w:cs="Times New Roman"/>
                <w:sz w:val="24"/>
                <w:szCs w:val="24"/>
                <w:lang w:val="uk-UA" w:eastAsia="ru-RU"/>
              </w:rPr>
              <w:t xml:space="preserve"> № </w:t>
            </w:r>
            <w:r w:rsidR="00170F01" w:rsidRPr="00170F01">
              <w:rPr>
                <w:rFonts w:ascii="Times New Roman" w:eastAsia="Times New Roman" w:hAnsi="Times New Roman" w:cs="Times New Roman"/>
                <w:sz w:val="24"/>
                <w:szCs w:val="24"/>
                <w:lang w:val="uk-UA" w:eastAsia="ru-RU"/>
              </w:rPr>
              <w:t>10696</w:t>
            </w:r>
            <w:r w:rsidR="00F248AE">
              <w:rPr>
                <w:rFonts w:ascii="Times New Roman" w:eastAsia="Times New Roman" w:hAnsi="Times New Roman" w:cs="Times New Roman"/>
                <w:sz w:val="24"/>
                <w:szCs w:val="24"/>
                <w:lang w:val="uk-UA" w:eastAsia="ru-RU"/>
              </w:rPr>
              <w:t>/6</w:t>
            </w:r>
            <w:r w:rsidRPr="00170F01">
              <w:rPr>
                <w:rFonts w:ascii="Times New Roman" w:eastAsia="Times New Roman" w:hAnsi="Times New Roman" w:cs="Times New Roman"/>
                <w:sz w:val="24"/>
                <w:szCs w:val="24"/>
                <w:lang w:val="uk-UA" w:eastAsia="ru-RU"/>
              </w:rPr>
              <w:t>/08-01-17-01-04;</w:t>
            </w:r>
          </w:p>
          <w:p w:rsidR="00170F01" w:rsidRPr="00170F01" w:rsidRDefault="00170F01" w:rsidP="00A54E8F">
            <w:pPr>
              <w:spacing w:after="0" w:line="240" w:lineRule="auto"/>
              <w:ind w:left="5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від 26.03.2024 </w:t>
            </w:r>
            <w:r w:rsidRPr="00170F01">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ru-RU"/>
              </w:rPr>
              <w:t>12497</w:t>
            </w:r>
            <w:r w:rsidR="00F248AE">
              <w:rPr>
                <w:rFonts w:ascii="Times New Roman" w:eastAsia="Times New Roman" w:hAnsi="Times New Roman" w:cs="Times New Roman"/>
                <w:sz w:val="24"/>
                <w:szCs w:val="24"/>
                <w:lang w:val="uk-UA" w:eastAsia="ru-RU"/>
              </w:rPr>
              <w:t>/6</w:t>
            </w:r>
            <w:r w:rsidRPr="00170F01">
              <w:rPr>
                <w:rFonts w:ascii="Times New Roman" w:eastAsia="Times New Roman" w:hAnsi="Times New Roman" w:cs="Times New Roman"/>
                <w:sz w:val="24"/>
                <w:szCs w:val="24"/>
                <w:lang w:val="uk-UA" w:eastAsia="ru-RU"/>
              </w:rPr>
              <w:t>/08-01-17-01-04;</w:t>
            </w:r>
          </w:p>
          <w:p w:rsidR="008E0BD3" w:rsidRPr="00170F01" w:rsidRDefault="008E0BD3" w:rsidP="00A54E8F">
            <w:pPr>
              <w:spacing w:after="280" w:line="240" w:lineRule="auto"/>
              <w:ind w:left="507"/>
              <w:jc w:val="both"/>
              <w:rPr>
                <w:rFonts w:ascii="Times New Roman" w:eastAsia="Times New Roman" w:hAnsi="Times New Roman" w:cs="Times New Roman"/>
                <w:sz w:val="24"/>
                <w:szCs w:val="24"/>
                <w:lang w:val="uk-UA" w:eastAsia="ru-RU"/>
              </w:rPr>
            </w:pPr>
            <w:r w:rsidRPr="00170F01">
              <w:rPr>
                <w:rFonts w:ascii="Times New Roman" w:eastAsia="Times New Roman" w:hAnsi="Times New Roman" w:cs="Times New Roman"/>
                <w:sz w:val="24"/>
                <w:szCs w:val="24"/>
                <w:lang w:val="uk-UA" w:eastAsia="ru-RU"/>
              </w:rPr>
              <w:lastRenderedPageBreak/>
              <w:t>від </w:t>
            </w:r>
            <w:r w:rsidR="00170F01" w:rsidRPr="00170F01">
              <w:rPr>
                <w:rFonts w:ascii="Times New Roman" w:eastAsia="Times New Roman" w:hAnsi="Times New Roman" w:cs="Times New Roman"/>
                <w:sz w:val="24"/>
                <w:szCs w:val="24"/>
                <w:lang w:val="uk-UA" w:eastAsia="ru-RU"/>
              </w:rPr>
              <w:t>03.05</w:t>
            </w:r>
            <w:r w:rsidRPr="00170F01">
              <w:rPr>
                <w:rFonts w:ascii="Times New Roman" w:eastAsia="Times New Roman" w:hAnsi="Times New Roman" w:cs="Times New Roman"/>
                <w:sz w:val="24"/>
                <w:szCs w:val="24"/>
                <w:lang w:val="uk-UA" w:eastAsia="ru-RU"/>
              </w:rPr>
              <w:t>.202</w:t>
            </w:r>
            <w:r w:rsidR="00D03FF8" w:rsidRPr="00170F01">
              <w:rPr>
                <w:rFonts w:ascii="Times New Roman" w:eastAsia="Times New Roman" w:hAnsi="Times New Roman" w:cs="Times New Roman"/>
                <w:sz w:val="24"/>
                <w:szCs w:val="24"/>
                <w:lang w:val="uk-UA" w:eastAsia="ru-RU"/>
              </w:rPr>
              <w:t>4</w:t>
            </w:r>
            <w:r w:rsidRPr="00170F01">
              <w:rPr>
                <w:rFonts w:ascii="Times New Roman" w:eastAsia="Times New Roman" w:hAnsi="Times New Roman" w:cs="Times New Roman"/>
                <w:sz w:val="24"/>
                <w:szCs w:val="24"/>
                <w:lang w:val="uk-UA" w:eastAsia="ru-RU"/>
              </w:rPr>
              <w:t xml:space="preserve"> № </w:t>
            </w:r>
            <w:r w:rsidR="00170F01" w:rsidRPr="00170F01">
              <w:rPr>
                <w:rFonts w:ascii="Times New Roman" w:eastAsia="Times New Roman" w:hAnsi="Times New Roman" w:cs="Times New Roman"/>
                <w:sz w:val="24"/>
                <w:szCs w:val="24"/>
                <w:lang w:val="uk-UA" w:eastAsia="ru-RU"/>
              </w:rPr>
              <w:t>18947</w:t>
            </w:r>
            <w:r w:rsidR="00F248AE">
              <w:rPr>
                <w:rFonts w:ascii="Times New Roman" w:eastAsia="Times New Roman" w:hAnsi="Times New Roman" w:cs="Times New Roman"/>
                <w:sz w:val="24"/>
                <w:szCs w:val="24"/>
                <w:lang w:val="uk-UA" w:eastAsia="ru-RU"/>
              </w:rPr>
              <w:t>/6</w:t>
            </w:r>
            <w:r w:rsidR="00170F01">
              <w:rPr>
                <w:rFonts w:ascii="Times New Roman" w:eastAsia="Times New Roman" w:hAnsi="Times New Roman" w:cs="Times New Roman"/>
                <w:sz w:val="24"/>
                <w:szCs w:val="24"/>
                <w:lang w:val="uk-UA" w:eastAsia="ru-RU"/>
              </w:rPr>
              <w:t>/08-01-17-01-04)</w:t>
            </w:r>
          </w:p>
        </w:tc>
      </w:tr>
      <w:tr w:rsidR="008E0BD3" w:rsidRPr="004538F9" w:rsidTr="00A95235">
        <w:trPr>
          <w:trHeight w:val="315"/>
        </w:trPr>
        <w:tc>
          <w:tcPr>
            <w:tcW w:w="16122" w:type="dxa"/>
            <w:gridSpan w:val="5"/>
          </w:tcPr>
          <w:p w:rsidR="008E0BD3" w:rsidRPr="004538F9" w:rsidRDefault="008E0BD3" w:rsidP="001A0182">
            <w:pPr>
              <w:keepNext/>
              <w:autoSpaceDE w:val="0"/>
              <w:autoSpaceDN w:val="0"/>
              <w:spacing w:before="240" w:after="240" w:line="240" w:lineRule="auto"/>
              <w:jc w:val="center"/>
              <w:rPr>
                <w:rFonts w:ascii="Times New Roman" w:hAnsi="Times New Roman" w:cs="Times New Roman"/>
                <w:color w:val="31849B" w:themeColor="accent5" w:themeShade="BF"/>
                <w:sz w:val="24"/>
                <w:szCs w:val="24"/>
                <w:lang w:val="uk-UA"/>
              </w:rPr>
            </w:pPr>
            <w:r w:rsidRPr="00E63093">
              <w:rPr>
                <w:rFonts w:ascii="Times New Roman" w:eastAsia="Times New Roman" w:hAnsi="Times New Roman" w:cs="Times New Roman"/>
                <w:b/>
                <w:bCs/>
                <w:sz w:val="24"/>
                <w:szCs w:val="24"/>
                <w:shd w:val="clear" w:color="auto" w:fill="FFFFFF"/>
                <w:lang w:val="uk-UA" w:eastAsia="ru-RU"/>
              </w:rPr>
              <w:lastRenderedPageBreak/>
              <w:t>Розділ</w:t>
            </w:r>
            <w:r w:rsidRPr="00E63093">
              <w:rPr>
                <w:rFonts w:ascii="Times New Roman" w:eastAsia="Times New Roman" w:hAnsi="Times New Roman" w:cs="Times New Roman"/>
                <w:b/>
                <w:sz w:val="24"/>
                <w:szCs w:val="24"/>
                <w:shd w:val="clear" w:color="auto" w:fill="FFFFFF"/>
                <w:lang w:val="uk-UA" w:eastAsia="uk-UA"/>
              </w:rPr>
              <w:t xml:space="preserve"> 11. </w:t>
            </w:r>
            <w:r w:rsidRPr="00E63093">
              <w:rPr>
                <w:rFonts w:ascii="Times New Roman" w:hAnsi="Times New Roman" w:cs="Times New Roman"/>
                <w:b/>
                <w:sz w:val="24"/>
                <w:szCs w:val="24"/>
                <w:lang w:val="uk-UA"/>
              </w:rPr>
              <w:t>І</w:t>
            </w:r>
            <w:r w:rsidRPr="00E63093">
              <w:rPr>
                <w:rStyle w:val="2"/>
                <w:rFonts w:ascii="Times New Roman" w:hAnsi="Times New Roman" w:cs="Times New Roman"/>
                <w:b/>
                <w:sz w:val="24"/>
                <w:szCs w:val="24"/>
                <w:lang w:val="uk-UA" w:eastAsia="uk-UA"/>
              </w:rPr>
              <w:t xml:space="preserve">нформаційно-технічне забезпечення діяльності та технічне супроводження електронних сервісів. </w:t>
            </w:r>
            <w:r w:rsidRPr="00E63093">
              <w:rPr>
                <w:rFonts w:ascii="Times New Roman" w:hAnsi="Times New Roman" w:cs="Times New Roman"/>
                <w:b/>
                <w:bCs/>
                <w:sz w:val="24"/>
                <w:szCs w:val="24"/>
                <w:lang w:val="uk-UA"/>
              </w:rPr>
              <w:t>Забезпечення охорони державної таємниці, технічного та криптографічного захисту інформації</w:t>
            </w:r>
          </w:p>
        </w:tc>
      </w:tr>
      <w:tr w:rsidR="008E0BD3" w:rsidRPr="004538F9" w:rsidTr="00A95235">
        <w:trPr>
          <w:trHeight w:val="315"/>
        </w:trPr>
        <w:tc>
          <w:tcPr>
            <w:tcW w:w="851" w:type="dxa"/>
          </w:tcPr>
          <w:p w:rsidR="008E0BD3" w:rsidRPr="00E63093" w:rsidRDefault="008E0BD3" w:rsidP="009F03C0">
            <w:pPr>
              <w:spacing w:before="280" w:after="280" w:line="240" w:lineRule="auto"/>
              <w:jc w:val="center"/>
              <w:rPr>
                <w:rFonts w:ascii="Times New Roman" w:hAnsi="Times New Roman" w:cs="Times New Roman"/>
                <w:sz w:val="24"/>
                <w:szCs w:val="24"/>
                <w:lang w:val="uk-UA"/>
              </w:rPr>
            </w:pPr>
            <w:r w:rsidRPr="00E63093">
              <w:rPr>
                <w:rFonts w:ascii="Times New Roman" w:hAnsi="Times New Roman" w:cs="Times New Roman"/>
                <w:sz w:val="24"/>
                <w:szCs w:val="24"/>
                <w:lang w:val="uk-UA"/>
              </w:rPr>
              <w:t>11.1.</w:t>
            </w:r>
          </w:p>
        </w:tc>
        <w:tc>
          <w:tcPr>
            <w:tcW w:w="4536" w:type="dxa"/>
          </w:tcPr>
          <w:p w:rsidR="008E0BD3" w:rsidRPr="00E63093" w:rsidRDefault="008E0BD3" w:rsidP="009F03C0">
            <w:pPr>
              <w:spacing w:before="280" w:after="280" w:line="240" w:lineRule="auto"/>
              <w:ind w:firstLine="317"/>
              <w:jc w:val="both"/>
              <w:rPr>
                <w:rFonts w:ascii="Times New Roman" w:hAnsi="Times New Roman" w:cs="Times New Roman"/>
                <w:sz w:val="24"/>
                <w:szCs w:val="24"/>
                <w:lang w:val="uk-UA"/>
              </w:rPr>
            </w:pPr>
            <w:r w:rsidRPr="00E63093">
              <w:rPr>
                <w:rFonts w:ascii="Times New Roman" w:hAnsi="Times New Roman" w:cs="Times New Roman"/>
                <w:sz w:val="24"/>
                <w:szCs w:val="24"/>
                <w:lang w:val="uk-UA"/>
              </w:rPr>
              <w:t>Забезпечення оперативного контролю за організацією та станом пропускного режиму, охороною адміністративних будівель і службових приміщень</w:t>
            </w:r>
          </w:p>
        </w:tc>
        <w:tc>
          <w:tcPr>
            <w:tcW w:w="2552" w:type="dxa"/>
          </w:tcPr>
          <w:p w:rsidR="008E0BD3" w:rsidRPr="00E63093" w:rsidRDefault="008E0BD3" w:rsidP="009F03C0">
            <w:pPr>
              <w:spacing w:before="280" w:after="280" w:line="240" w:lineRule="auto"/>
              <w:jc w:val="center"/>
              <w:rPr>
                <w:rFonts w:ascii="Times New Roman" w:hAnsi="Times New Roman" w:cs="Times New Roman"/>
                <w:spacing w:val="-20"/>
                <w:sz w:val="24"/>
                <w:szCs w:val="24"/>
                <w:lang w:val="uk-UA"/>
              </w:rPr>
            </w:pPr>
            <w:r w:rsidRPr="00AA7185">
              <w:rPr>
                <w:rFonts w:ascii="Times New Roman" w:hAnsi="Times New Roman" w:cs="Times New Roman"/>
                <w:sz w:val="24"/>
                <w:szCs w:val="24"/>
                <w:lang w:val="uk-UA"/>
              </w:rPr>
              <w:t>Відділ охорони державної таємниці, технічного та криптографічного захисту інформації</w:t>
            </w:r>
          </w:p>
        </w:tc>
        <w:tc>
          <w:tcPr>
            <w:tcW w:w="1653" w:type="dxa"/>
          </w:tcPr>
          <w:p w:rsidR="008E0BD3" w:rsidRPr="00E63093" w:rsidRDefault="008E0BD3" w:rsidP="009F03C0">
            <w:pPr>
              <w:spacing w:before="280" w:after="280" w:line="240" w:lineRule="auto"/>
              <w:jc w:val="center"/>
              <w:rPr>
                <w:rFonts w:ascii="Times New Roman" w:hAnsi="Times New Roman" w:cs="Times New Roman"/>
                <w:sz w:val="24"/>
                <w:szCs w:val="24"/>
                <w:lang w:val="uk-UA"/>
              </w:rPr>
            </w:pPr>
            <w:r w:rsidRPr="00E63093">
              <w:rPr>
                <w:rFonts w:ascii="Times New Roman" w:hAnsi="Times New Roman" w:cs="Times New Roman"/>
                <w:bCs/>
                <w:sz w:val="24"/>
                <w:szCs w:val="24"/>
                <w:lang w:val="uk-UA"/>
              </w:rPr>
              <w:t>Протягом півріччя</w:t>
            </w:r>
          </w:p>
        </w:tc>
        <w:tc>
          <w:tcPr>
            <w:tcW w:w="6530" w:type="dxa"/>
          </w:tcPr>
          <w:p w:rsidR="008E0BD3" w:rsidRPr="00AA7185" w:rsidRDefault="008E0BD3" w:rsidP="00AA7185">
            <w:pPr>
              <w:spacing w:before="280" w:after="280" w:line="240" w:lineRule="auto"/>
              <w:ind w:firstLine="459"/>
              <w:jc w:val="both"/>
              <w:rPr>
                <w:rFonts w:ascii="Times New Roman" w:eastAsia="Times New Roman" w:hAnsi="Times New Roman" w:cs="Times New Roman"/>
                <w:sz w:val="24"/>
                <w:szCs w:val="24"/>
                <w:lang w:val="uk-UA"/>
              </w:rPr>
            </w:pPr>
            <w:r w:rsidRPr="00AA7185">
              <w:rPr>
                <w:rFonts w:ascii="Times New Roman" w:hAnsi="Times New Roman" w:cs="Times New Roman"/>
                <w:sz w:val="24"/>
                <w:szCs w:val="24"/>
                <w:lang w:val="uk-UA"/>
              </w:rPr>
              <w:t xml:space="preserve">Здійснено контроль за станом пропускного режиму та адміністрування системи доступу до адміністративної будівлі ГУ ДПС. Персоналізовано та заведено до системи доступу дані щодо </w:t>
            </w:r>
            <w:r w:rsidR="00AA7185" w:rsidRPr="00AA7185">
              <w:rPr>
                <w:rFonts w:ascii="Times New Roman" w:hAnsi="Times New Roman" w:cs="Times New Roman"/>
                <w:sz w:val="24"/>
                <w:szCs w:val="24"/>
                <w:lang w:val="uk-UA"/>
              </w:rPr>
              <w:t>49 співробітників</w:t>
            </w:r>
          </w:p>
        </w:tc>
      </w:tr>
      <w:tr w:rsidR="008E0BD3" w:rsidRPr="004538F9" w:rsidTr="00A95235">
        <w:trPr>
          <w:trHeight w:val="315"/>
        </w:trPr>
        <w:tc>
          <w:tcPr>
            <w:tcW w:w="851" w:type="dxa"/>
          </w:tcPr>
          <w:p w:rsidR="008E0BD3" w:rsidRPr="00D67F04" w:rsidRDefault="008E0BD3" w:rsidP="009F03C0">
            <w:pPr>
              <w:spacing w:before="280" w:after="280" w:line="240" w:lineRule="auto"/>
              <w:jc w:val="center"/>
              <w:rPr>
                <w:rFonts w:ascii="Times New Roman" w:hAnsi="Times New Roman" w:cs="Times New Roman"/>
                <w:sz w:val="24"/>
                <w:szCs w:val="24"/>
                <w:lang w:val="uk-UA"/>
              </w:rPr>
            </w:pPr>
            <w:r w:rsidRPr="00D67F04">
              <w:rPr>
                <w:rFonts w:ascii="Times New Roman" w:hAnsi="Times New Roman" w:cs="Times New Roman"/>
                <w:sz w:val="24"/>
                <w:szCs w:val="24"/>
                <w:lang w:val="uk-UA"/>
              </w:rPr>
              <w:t>11.2.</w:t>
            </w:r>
          </w:p>
        </w:tc>
        <w:tc>
          <w:tcPr>
            <w:tcW w:w="4536" w:type="dxa"/>
          </w:tcPr>
          <w:p w:rsidR="008E0BD3" w:rsidRPr="00D67F04" w:rsidRDefault="008E0BD3" w:rsidP="009F03C0">
            <w:pPr>
              <w:spacing w:before="280" w:after="280" w:line="240" w:lineRule="auto"/>
              <w:ind w:firstLine="317"/>
              <w:jc w:val="both"/>
              <w:rPr>
                <w:rFonts w:ascii="Times New Roman" w:hAnsi="Times New Roman" w:cs="Times New Roman"/>
                <w:sz w:val="24"/>
                <w:szCs w:val="24"/>
                <w:lang w:val="uk-UA"/>
              </w:rPr>
            </w:pPr>
            <w:r w:rsidRPr="00D67F04">
              <w:rPr>
                <w:rFonts w:ascii="Times New Roman" w:hAnsi="Times New Roman" w:cs="Times New Roman"/>
                <w:sz w:val="24"/>
                <w:szCs w:val="24"/>
                <w:lang w:val="uk-UA"/>
              </w:rPr>
              <w:t>Забезпечення підтримки інформаційних систем ГУ ДПС в актуальному стані, зокрема серверного обладнання інформаційних систем та комп’ютерного обладнання автоматизованих робочих місць</w:t>
            </w:r>
          </w:p>
        </w:tc>
        <w:tc>
          <w:tcPr>
            <w:tcW w:w="2552" w:type="dxa"/>
          </w:tcPr>
          <w:p w:rsidR="008E0BD3" w:rsidRPr="00C8089A" w:rsidRDefault="008E0BD3" w:rsidP="009F03C0">
            <w:pPr>
              <w:spacing w:before="280" w:after="280" w:line="240" w:lineRule="auto"/>
              <w:jc w:val="center"/>
              <w:rPr>
                <w:rFonts w:ascii="Times New Roman" w:hAnsi="Times New Roman" w:cs="Times New Roman"/>
                <w:sz w:val="24"/>
                <w:szCs w:val="24"/>
                <w:lang w:val="uk-UA"/>
              </w:rPr>
            </w:pPr>
            <w:r w:rsidRPr="00C8089A">
              <w:rPr>
                <w:rFonts w:ascii="Times New Roman" w:eastAsia="Times New Roman" w:hAnsi="Times New Roman" w:cs="Times New Roman"/>
                <w:sz w:val="24"/>
                <w:szCs w:val="24"/>
                <w:lang w:val="uk-UA" w:eastAsia="ru-RU"/>
              </w:rPr>
              <w:t xml:space="preserve">Управління </w:t>
            </w:r>
            <w:r w:rsidRPr="00C8089A">
              <w:rPr>
                <w:rFonts w:ascii="Times New Roman" w:eastAsia="Times New Roman" w:hAnsi="Times New Roman" w:cs="Times New Roman"/>
                <w:bCs/>
                <w:sz w:val="24"/>
                <w:szCs w:val="24"/>
                <w:lang w:val="uk-UA" w:eastAsia="ru-RU"/>
              </w:rPr>
              <w:t>інформаційних технологій</w:t>
            </w:r>
          </w:p>
        </w:tc>
        <w:tc>
          <w:tcPr>
            <w:tcW w:w="1653" w:type="dxa"/>
          </w:tcPr>
          <w:p w:rsidR="008E0BD3" w:rsidRPr="00D67F04" w:rsidRDefault="008E0BD3" w:rsidP="009F03C0">
            <w:pPr>
              <w:spacing w:before="280" w:after="280" w:line="240" w:lineRule="auto"/>
              <w:jc w:val="center"/>
              <w:rPr>
                <w:rFonts w:ascii="Times New Roman" w:hAnsi="Times New Roman" w:cs="Times New Roman"/>
                <w:sz w:val="24"/>
                <w:szCs w:val="24"/>
                <w:lang w:val="uk-UA"/>
              </w:rPr>
            </w:pPr>
            <w:r w:rsidRPr="00D67F04">
              <w:rPr>
                <w:rFonts w:ascii="Times New Roman" w:hAnsi="Times New Roman" w:cs="Times New Roman"/>
                <w:bCs/>
                <w:sz w:val="24"/>
                <w:szCs w:val="24"/>
                <w:lang w:val="uk-UA"/>
              </w:rPr>
              <w:t>Протягом півріччя</w:t>
            </w:r>
          </w:p>
        </w:tc>
        <w:tc>
          <w:tcPr>
            <w:tcW w:w="6530" w:type="dxa"/>
          </w:tcPr>
          <w:p w:rsidR="008E0BD3" w:rsidRPr="004538F9" w:rsidRDefault="008E0BD3" w:rsidP="006E5901">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C8089A">
              <w:rPr>
                <w:rFonts w:ascii="Times New Roman" w:hAnsi="Times New Roman" w:cs="Times New Roman"/>
                <w:sz w:val="24"/>
                <w:szCs w:val="24"/>
                <w:lang w:val="uk-UA"/>
              </w:rPr>
              <w:t>Забезпечено безперебійну роботу серверного обладнання інформаційних систем та комп’ютерного обладнання автоматизованих робочих місць ГУ ДПС. Забезпечено безперебійну роботу всіх інформаційних систем та роботу з користувачами інформаційних ресурсів</w:t>
            </w:r>
          </w:p>
        </w:tc>
      </w:tr>
      <w:tr w:rsidR="008E0BD3" w:rsidRPr="00C6169E" w:rsidTr="00A95235">
        <w:trPr>
          <w:trHeight w:val="315"/>
        </w:trPr>
        <w:tc>
          <w:tcPr>
            <w:tcW w:w="851" w:type="dxa"/>
          </w:tcPr>
          <w:p w:rsidR="008E0BD3" w:rsidRPr="003D5DA2" w:rsidRDefault="008E0BD3" w:rsidP="009F03C0">
            <w:pPr>
              <w:spacing w:before="280" w:after="280" w:line="240" w:lineRule="auto"/>
              <w:jc w:val="center"/>
              <w:rPr>
                <w:rFonts w:ascii="Times New Roman" w:hAnsi="Times New Roman" w:cs="Times New Roman"/>
                <w:sz w:val="24"/>
                <w:szCs w:val="24"/>
                <w:lang w:val="uk-UA"/>
              </w:rPr>
            </w:pPr>
            <w:r w:rsidRPr="003D5DA2">
              <w:rPr>
                <w:rFonts w:ascii="Times New Roman" w:hAnsi="Times New Roman" w:cs="Times New Roman"/>
                <w:sz w:val="24"/>
                <w:szCs w:val="24"/>
                <w:lang w:val="uk-UA"/>
              </w:rPr>
              <w:t>11.3.</w:t>
            </w:r>
          </w:p>
        </w:tc>
        <w:tc>
          <w:tcPr>
            <w:tcW w:w="4536" w:type="dxa"/>
          </w:tcPr>
          <w:p w:rsidR="008E0BD3" w:rsidRPr="003D5DA2" w:rsidRDefault="008E0BD3" w:rsidP="00237B2B">
            <w:pPr>
              <w:spacing w:before="280" w:after="280" w:line="240" w:lineRule="auto"/>
              <w:ind w:firstLine="317"/>
              <w:jc w:val="both"/>
              <w:rPr>
                <w:rFonts w:ascii="Times New Roman" w:hAnsi="Times New Roman" w:cs="Times New Roman"/>
                <w:sz w:val="24"/>
                <w:szCs w:val="24"/>
                <w:lang w:val="uk-UA"/>
              </w:rPr>
            </w:pPr>
            <w:r w:rsidRPr="003D5DA2">
              <w:rPr>
                <w:rFonts w:ascii="Times New Roman" w:hAnsi="Times New Roman" w:cs="Times New Roman"/>
                <w:sz w:val="24"/>
                <w:szCs w:val="24"/>
                <w:lang w:val="uk-UA"/>
              </w:rPr>
              <w:t xml:space="preserve">Забезпечення функціонування інформаційно-комунікаційних систем </w:t>
            </w:r>
          </w:p>
        </w:tc>
        <w:tc>
          <w:tcPr>
            <w:tcW w:w="2552" w:type="dxa"/>
          </w:tcPr>
          <w:p w:rsidR="008E0BD3" w:rsidRPr="00C8089A" w:rsidRDefault="008E0BD3" w:rsidP="00F8631B">
            <w:pPr>
              <w:spacing w:before="280" w:after="280" w:line="240" w:lineRule="auto"/>
              <w:jc w:val="center"/>
              <w:rPr>
                <w:rFonts w:ascii="Times New Roman" w:hAnsi="Times New Roman" w:cs="Times New Roman"/>
                <w:sz w:val="24"/>
                <w:szCs w:val="24"/>
                <w:lang w:val="uk-UA"/>
              </w:rPr>
            </w:pPr>
            <w:r w:rsidRPr="00C8089A">
              <w:rPr>
                <w:rFonts w:ascii="Times New Roman" w:eastAsia="Times New Roman" w:hAnsi="Times New Roman" w:cs="Times New Roman"/>
                <w:sz w:val="24"/>
                <w:szCs w:val="24"/>
                <w:lang w:val="uk-UA" w:eastAsia="ru-RU"/>
              </w:rPr>
              <w:t xml:space="preserve">Управління </w:t>
            </w:r>
            <w:r w:rsidRPr="00C8089A">
              <w:rPr>
                <w:rFonts w:ascii="Times New Roman" w:eastAsia="Times New Roman" w:hAnsi="Times New Roman" w:cs="Times New Roman"/>
                <w:bCs/>
                <w:sz w:val="24"/>
                <w:szCs w:val="24"/>
                <w:lang w:val="uk-UA" w:eastAsia="ru-RU"/>
              </w:rPr>
              <w:t>інформаційних технологій</w:t>
            </w:r>
          </w:p>
        </w:tc>
        <w:tc>
          <w:tcPr>
            <w:tcW w:w="1653" w:type="dxa"/>
          </w:tcPr>
          <w:p w:rsidR="008E0BD3" w:rsidRPr="003D5DA2" w:rsidRDefault="008E0BD3" w:rsidP="009F03C0">
            <w:pPr>
              <w:spacing w:before="280" w:after="280" w:line="240" w:lineRule="auto"/>
              <w:jc w:val="center"/>
              <w:rPr>
                <w:rFonts w:ascii="Times New Roman" w:hAnsi="Times New Roman" w:cs="Times New Roman"/>
                <w:sz w:val="24"/>
                <w:szCs w:val="24"/>
                <w:lang w:val="uk-UA"/>
              </w:rPr>
            </w:pPr>
            <w:r w:rsidRPr="003D5DA2">
              <w:rPr>
                <w:rFonts w:ascii="Times New Roman" w:hAnsi="Times New Roman" w:cs="Times New Roman"/>
                <w:bCs/>
                <w:sz w:val="24"/>
                <w:szCs w:val="24"/>
                <w:lang w:val="uk-UA"/>
              </w:rPr>
              <w:t>Протягом півріччя</w:t>
            </w:r>
          </w:p>
        </w:tc>
        <w:tc>
          <w:tcPr>
            <w:tcW w:w="6530" w:type="dxa"/>
          </w:tcPr>
          <w:p w:rsidR="008E0BD3" w:rsidRPr="004538F9" w:rsidRDefault="008E0BD3" w:rsidP="006E5901">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C8089A">
              <w:rPr>
                <w:rFonts w:ascii="Times New Roman" w:hAnsi="Times New Roman" w:cs="Times New Roman"/>
                <w:sz w:val="24"/>
                <w:szCs w:val="24"/>
                <w:lang w:val="uk-UA"/>
              </w:rPr>
              <w:t>Протягом півріччя забезпечено функціонування інформаційно-комунікаційних систем ДПС в ГУ ДПС</w:t>
            </w:r>
            <w:r w:rsidRPr="00C8089A">
              <w:rPr>
                <w:rStyle w:val="ad"/>
                <w:rFonts w:ascii="Times New Roman" w:hAnsi="Times New Roman" w:cs="Times New Roman"/>
                <w:sz w:val="24"/>
                <w:szCs w:val="24"/>
                <w:lang w:val="uk-UA"/>
              </w:rPr>
              <w:t xml:space="preserve"> </w:t>
            </w:r>
            <w:r w:rsidRPr="00C8089A">
              <w:rPr>
                <w:rFonts w:ascii="Times New Roman" w:hAnsi="Times New Roman" w:cs="Times New Roman"/>
                <w:sz w:val="24"/>
                <w:szCs w:val="24"/>
                <w:lang w:val="uk-UA"/>
              </w:rPr>
              <w:t>шляхом інсталяції програмного забезпечення на персональні комп’ютери працівників та надання доступу до інформаційних ресурсів відповідно до наданих службових записок</w:t>
            </w:r>
          </w:p>
        </w:tc>
      </w:tr>
      <w:tr w:rsidR="008E0BD3" w:rsidRPr="004538F9" w:rsidTr="00A95235">
        <w:trPr>
          <w:trHeight w:val="315"/>
        </w:trPr>
        <w:tc>
          <w:tcPr>
            <w:tcW w:w="851" w:type="dxa"/>
          </w:tcPr>
          <w:p w:rsidR="008E0BD3" w:rsidRPr="00DB326D" w:rsidRDefault="008E0BD3" w:rsidP="009F03C0">
            <w:pPr>
              <w:spacing w:before="280" w:after="280" w:line="240" w:lineRule="auto"/>
              <w:jc w:val="center"/>
              <w:rPr>
                <w:rFonts w:ascii="Times New Roman" w:hAnsi="Times New Roman" w:cs="Times New Roman"/>
                <w:sz w:val="24"/>
                <w:szCs w:val="24"/>
                <w:lang w:val="uk-UA"/>
              </w:rPr>
            </w:pPr>
            <w:r w:rsidRPr="00DB326D">
              <w:rPr>
                <w:rFonts w:ascii="Times New Roman" w:hAnsi="Times New Roman" w:cs="Times New Roman"/>
                <w:sz w:val="24"/>
                <w:szCs w:val="24"/>
                <w:lang w:val="uk-UA"/>
              </w:rPr>
              <w:t>11.4.</w:t>
            </w:r>
          </w:p>
        </w:tc>
        <w:tc>
          <w:tcPr>
            <w:tcW w:w="4536" w:type="dxa"/>
          </w:tcPr>
          <w:p w:rsidR="008E0BD3" w:rsidRPr="00DB326D" w:rsidRDefault="008E0BD3" w:rsidP="001D14FA">
            <w:pPr>
              <w:spacing w:before="280" w:after="280" w:line="240" w:lineRule="auto"/>
              <w:ind w:firstLine="194"/>
              <w:jc w:val="both"/>
              <w:rPr>
                <w:rFonts w:ascii="Times New Roman" w:hAnsi="Times New Roman" w:cs="Times New Roman"/>
                <w:sz w:val="24"/>
                <w:szCs w:val="24"/>
                <w:lang w:val="uk-UA"/>
              </w:rPr>
            </w:pPr>
            <w:r w:rsidRPr="00DB326D">
              <w:rPr>
                <w:rFonts w:ascii="Times New Roman" w:hAnsi="Times New Roman" w:cs="Times New Roman"/>
                <w:sz w:val="24"/>
                <w:szCs w:val="24"/>
                <w:lang w:val="uk-UA"/>
              </w:rPr>
              <w:t>Забезпечення надання електронних довірчих послуг</w:t>
            </w:r>
          </w:p>
        </w:tc>
        <w:tc>
          <w:tcPr>
            <w:tcW w:w="2552" w:type="dxa"/>
          </w:tcPr>
          <w:p w:rsidR="008E0BD3" w:rsidRPr="00DB326D" w:rsidRDefault="008E0BD3" w:rsidP="00F8631B">
            <w:pPr>
              <w:spacing w:before="280" w:after="280" w:line="240" w:lineRule="auto"/>
              <w:jc w:val="center"/>
              <w:rPr>
                <w:rFonts w:ascii="Times New Roman" w:hAnsi="Times New Roman" w:cs="Times New Roman"/>
                <w:sz w:val="24"/>
                <w:szCs w:val="24"/>
                <w:lang w:val="uk-UA"/>
              </w:rPr>
            </w:pPr>
            <w:r w:rsidRPr="00C8089A">
              <w:rPr>
                <w:rFonts w:ascii="Times New Roman" w:hAnsi="Times New Roman" w:cs="Times New Roman"/>
                <w:sz w:val="24"/>
                <w:szCs w:val="24"/>
                <w:lang w:val="uk-UA"/>
              </w:rPr>
              <w:t>Відділ реєстрації користувачів</w:t>
            </w:r>
          </w:p>
        </w:tc>
        <w:tc>
          <w:tcPr>
            <w:tcW w:w="1653" w:type="dxa"/>
          </w:tcPr>
          <w:p w:rsidR="008E0BD3" w:rsidRPr="00414FCB" w:rsidRDefault="008E0BD3" w:rsidP="007C0AE9">
            <w:pPr>
              <w:spacing w:before="280"/>
              <w:jc w:val="center"/>
              <w:rPr>
                <w:rFonts w:ascii="Times New Roman" w:hAnsi="Times New Roman" w:cs="Times New Roman"/>
                <w:sz w:val="24"/>
                <w:szCs w:val="24"/>
                <w:lang w:val="uk-UA"/>
              </w:rPr>
            </w:pPr>
            <w:r w:rsidRPr="00414FCB">
              <w:rPr>
                <w:rFonts w:ascii="Times New Roman" w:hAnsi="Times New Roman" w:cs="Times New Roman"/>
                <w:sz w:val="24"/>
                <w:szCs w:val="24"/>
                <w:lang w:val="uk-UA"/>
              </w:rPr>
              <w:t>Протягом півріччя</w:t>
            </w:r>
          </w:p>
        </w:tc>
        <w:tc>
          <w:tcPr>
            <w:tcW w:w="6530" w:type="dxa"/>
          </w:tcPr>
          <w:p w:rsidR="008E0BD3" w:rsidRPr="00DB326D" w:rsidRDefault="008E0BD3" w:rsidP="006F406E">
            <w:pPr>
              <w:spacing w:before="280" w:after="280" w:line="240" w:lineRule="auto"/>
              <w:ind w:firstLine="507"/>
              <w:jc w:val="both"/>
              <w:rPr>
                <w:rFonts w:ascii="Times New Roman" w:eastAsia="Times New Roman" w:hAnsi="Times New Roman" w:cs="Times New Roman"/>
                <w:color w:val="31849B" w:themeColor="accent5" w:themeShade="BF"/>
                <w:sz w:val="24"/>
                <w:szCs w:val="24"/>
                <w:lang w:val="uk-UA" w:eastAsia="ru-RU"/>
              </w:rPr>
            </w:pPr>
            <w:r w:rsidRPr="00DB326D">
              <w:rPr>
                <w:rFonts w:ascii="Times New Roman" w:eastAsia="Times New Roman" w:hAnsi="Times New Roman" w:cs="Times New Roman"/>
                <w:bCs/>
                <w:sz w:val="24"/>
                <w:szCs w:val="24"/>
                <w:lang w:val="uk-UA" w:eastAsia="uk-UA"/>
              </w:rPr>
              <w:t xml:space="preserve">Забезпечено надання </w:t>
            </w:r>
            <w:r w:rsidRPr="00DB326D">
              <w:rPr>
                <w:rFonts w:ascii="Times New Roman" w:eastAsia="Times New Roman" w:hAnsi="Times New Roman" w:cs="Times New Roman"/>
                <w:sz w:val="24"/>
                <w:szCs w:val="24"/>
                <w:lang w:val="uk-UA" w:eastAsia="ru-RU"/>
              </w:rPr>
              <w:t xml:space="preserve">електронних довірчих послуг, а саме: </w:t>
            </w:r>
            <w:r w:rsidR="00DB326D" w:rsidRPr="00DB326D">
              <w:rPr>
                <w:rFonts w:ascii="Times New Roman" w:hAnsi="Times New Roman" w:cs="Times New Roman"/>
                <w:sz w:val="24"/>
                <w:szCs w:val="24"/>
              </w:rPr>
              <w:t>3</w:t>
            </w:r>
            <w:r w:rsidR="00B91305">
              <w:rPr>
                <w:rFonts w:ascii="Times New Roman" w:hAnsi="Times New Roman" w:cs="Times New Roman"/>
                <w:sz w:val="24"/>
                <w:szCs w:val="24"/>
                <w:lang w:val="en-US"/>
              </w:rPr>
              <w:t> </w:t>
            </w:r>
            <w:r w:rsidR="00DB326D" w:rsidRPr="00DB326D">
              <w:rPr>
                <w:rFonts w:ascii="Times New Roman" w:hAnsi="Times New Roman" w:cs="Times New Roman"/>
                <w:sz w:val="24"/>
                <w:szCs w:val="24"/>
              </w:rPr>
              <w:t>690</w:t>
            </w:r>
            <w:r w:rsidRPr="00DB326D">
              <w:rPr>
                <w:rFonts w:ascii="Times New Roman" w:eastAsia="Times New Roman" w:hAnsi="Times New Roman" w:cs="Times New Roman"/>
                <w:sz w:val="24"/>
                <w:szCs w:val="24"/>
                <w:lang w:val="uk-UA" w:eastAsia="ru-RU"/>
              </w:rPr>
              <w:t xml:space="preserve"> користувачів отримали електронні ключі, сформовано </w:t>
            </w:r>
            <w:r w:rsidR="00DB326D" w:rsidRPr="00DB326D">
              <w:rPr>
                <w:rFonts w:ascii="Times New Roman" w:hAnsi="Times New Roman" w:cs="Times New Roman"/>
                <w:sz w:val="24"/>
                <w:szCs w:val="24"/>
              </w:rPr>
              <w:t>7</w:t>
            </w:r>
            <w:r w:rsidR="00B91305">
              <w:rPr>
                <w:rFonts w:ascii="Times New Roman" w:hAnsi="Times New Roman" w:cs="Times New Roman"/>
                <w:sz w:val="24"/>
                <w:szCs w:val="24"/>
                <w:lang w:val="en-US"/>
              </w:rPr>
              <w:t> </w:t>
            </w:r>
            <w:r w:rsidR="00DB326D" w:rsidRPr="00DB326D">
              <w:rPr>
                <w:rFonts w:ascii="Times New Roman" w:hAnsi="Times New Roman" w:cs="Times New Roman"/>
                <w:sz w:val="24"/>
                <w:szCs w:val="24"/>
              </w:rPr>
              <w:t>990</w:t>
            </w:r>
            <w:r w:rsidRPr="00DB326D">
              <w:rPr>
                <w:rFonts w:ascii="Times New Roman" w:eastAsia="Times New Roman" w:hAnsi="Times New Roman" w:cs="Times New Roman"/>
                <w:sz w:val="24"/>
                <w:szCs w:val="24"/>
                <w:lang w:val="uk-UA" w:eastAsia="ru-RU"/>
              </w:rPr>
              <w:t xml:space="preserve"> кваліфіковані сертифікати відкритих ключів</w:t>
            </w:r>
          </w:p>
        </w:tc>
      </w:tr>
      <w:tr w:rsidR="008E0BD3" w:rsidRPr="00C6169E" w:rsidTr="00A95235">
        <w:trPr>
          <w:trHeight w:val="315"/>
        </w:trPr>
        <w:tc>
          <w:tcPr>
            <w:tcW w:w="851" w:type="dxa"/>
          </w:tcPr>
          <w:p w:rsidR="008E0BD3" w:rsidRPr="00DB326D" w:rsidRDefault="008E0BD3" w:rsidP="009F03C0">
            <w:pPr>
              <w:spacing w:before="280" w:after="280" w:line="240" w:lineRule="auto"/>
              <w:jc w:val="center"/>
              <w:rPr>
                <w:rFonts w:ascii="Times New Roman" w:hAnsi="Times New Roman" w:cs="Times New Roman"/>
                <w:sz w:val="24"/>
                <w:szCs w:val="24"/>
                <w:lang w:val="uk-UA"/>
              </w:rPr>
            </w:pPr>
            <w:r w:rsidRPr="00DB326D">
              <w:rPr>
                <w:rFonts w:ascii="Times New Roman" w:hAnsi="Times New Roman" w:cs="Times New Roman"/>
                <w:sz w:val="24"/>
                <w:szCs w:val="24"/>
                <w:lang w:val="uk-UA"/>
              </w:rPr>
              <w:lastRenderedPageBreak/>
              <w:t>11.5.</w:t>
            </w:r>
          </w:p>
        </w:tc>
        <w:tc>
          <w:tcPr>
            <w:tcW w:w="4536" w:type="dxa"/>
          </w:tcPr>
          <w:p w:rsidR="008E0BD3" w:rsidRPr="00DB326D" w:rsidRDefault="008E0BD3" w:rsidP="009F03C0">
            <w:pPr>
              <w:pStyle w:val="ae"/>
              <w:tabs>
                <w:tab w:val="left" w:pos="1080"/>
              </w:tabs>
              <w:spacing w:before="280" w:after="280"/>
              <w:ind w:firstLine="317"/>
              <w:rPr>
                <w:sz w:val="24"/>
                <w:szCs w:val="24"/>
              </w:rPr>
            </w:pPr>
            <w:r w:rsidRPr="00DB326D">
              <w:rPr>
                <w:sz w:val="24"/>
                <w:szCs w:val="24"/>
              </w:rPr>
              <w:t>Підготовка та надання кваліфікованому надавачу інформації, необхідної для отримання кваліфікованих довірчих послуг згідно Закону України від</w:t>
            </w:r>
            <w:r w:rsidRPr="00DB326D">
              <w:rPr>
                <w:sz w:val="24"/>
                <w:szCs w:val="24"/>
                <w:lang w:val="en-US"/>
              </w:rPr>
              <w:t> </w:t>
            </w:r>
            <w:r w:rsidRPr="00DB326D">
              <w:rPr>
                <w:sz w:val="24"/>
                <w:szCs w:val="24"/>
              </w:rPr>
              <w:t>05 жовтня 2017 року № 2155-VIII «Про електронні довірчі послуги» (зі змінами)</w:t>
            </w:r>
          </w:p>
        </w:tc>
        <w:tc>
          <w:tcPr>
            <w:tcW w:w="2552" w:type="dxa"/>
          </w:tcPr>
          <w:p w:rsidR="008E0BD3" w:rsidRPr="00DB326D" w:rsidRDefault="008E0BD3" w:rsidP="009F03C0">
            <w:pPr>
              <w:spacing w:before="280" w:after="280" w:line="240" w:lineRule="auto"/>
              <w:jc w:val="center"/>
              <w:rPr>
                <w:rFonts w:ascii="Times New Roman" w:hAnsi="Times New Roman" w:cs="Times New Roman"/>
                <w:sz w:val="24"/>
                <w:szCs w:val="24"/>
                <w:highlight w:val="cyan"/>
                <w:lang w:val="uk-UA"/>
              </w:rPr>
            </w:pPr>
            <w:r w:rsidRPr="00551C1D">
              <w:rPr>
                <w:rFonts w:ascii="Times New Roman" w:eastAsia="Times New Roman" w:hAnsi="Times New Roman" w:cs="Times New Roman"/>
                <w:sz w:val="24"/>
                <w:szCs w:val="24"/>
                <w:lang w:val="uk-UA" w:eastAsia="ru-RU"/>
              </w:rPr>
              <w:t xml:space="preserve">Управління </w:t>
            </w:r>
            <w:r w:rsidRPr="00551C1D">
              <w:rPr>
                <w:rFonts w:ascii="Times New Roman" w:eastAsia="Times New Roman" w:hAnsi="Times New Roman" w:cs="Times New Roman"/>
                <w:bCs/>
                <w:sz w:val="24"/>
                <w:szCs w:val="24"/>
                <w:lang w:val="uk-UA" w:eastAsia="ru-RU"/>
              </w:rPr>
              <w:t>інформаційних технологій</w:t>
            </w:r>
          </w:p>
        </w:tc>
        <w:tc>
          <w:tcPr>
            <w:tcW w:w="1653" w:type="dxa"/>
          </w:tcPr>
          <w:p w:rsidR="008E0BD3" w:rsidRPr="00414FCB" w:rsidRDefault="008E0BD3" w:rsidP="009F03C0">
            <w:pPr>
              <w:spacing w:before="280" w:after="280" w:line="240" w:lineRule="auto"/>
              <w:jc w:val="center"/>
              <w:rPr>
                <w:rFonts w:ascii="Times New Roman" w:hAnsi="Times New Roman" w:cs="Times New Roman"/>
                <w:sz w:val="24"/>
                <w:szCs w:val="24"/>
                <w:lang w:val="uk-UA"/>
              </w:rPr>
            </w:pPr>
            <w:r w:rsidRPr="00414FCB">
              <w:rPr>
                <w:rFonts w:ascii="Times New Roman" w:hAnsi="Times New Roman" w:cs="Times New Roman"/>
                <w:bCs/>
                <w:sz w:val="24"/>
                <w:szCs w:val="24"/>
                <w:lang w:val="uk-UA"/>
              </w:rPr>
              <w:t>Протягом півріччя</w:t>
            </w:r>
          </w:p>
        </w:tc>
        <w:tc>
          <w:tcPr>
            <w:tcW w:w="6530" w:type="dxa"/>
          </w:tcPr>
          <w:p w:rsidR="008E0BD3" w:rsidRPr="004538F9" w:rsidRDefault="008E0BD3" w:rsidP="00D61C0C">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B150B5">
              <w:rPr>
                <w:rFonts w:ascii="Times New Roman" w:hAnsi="Times New Roman" w:cs="Times New Roman"/>
                <w:sz w:val="24"/>
                <w:szCs w:val="24"/>
                <w:lang w:val="uk-UA"/>
              </w:rPr>
              <w:t>У звітному періоді в</w:t>
            </w:r>
            <w:r w:rsidRPr="00B150B5">
              <w:rPr>
                <w:rFonts w:ascii="Times New Roman" w:hAnsi="Times New Roman" w:cs="Times New Roman"/>
                <w:spacing w:val="1"/>
                <w:sz w:val="24"/>
                <w:szCs w:val="24"/>
                <w:lang w:val="uk-UA"/>
              </w:rPr>
              <w:t xml:space="preserve">ідповідальними </w:t>
            </w:r>
            <w:r w:rsidRPr="00B150B5">
              <w:rPr>
                <w:rFonts w:ascii="Times New Roman" w:hAnsi="Times New Roman" w:cs="Times New Roman"/>
                <w:sz w:val="24"/>
                <w:szCs w:val="24"/>
                <w:lang w:val="uk-UA"/>
              </w:rPr>
              <w:t>особами з питань використання електронних довірчих послуг</w:t>
            </w:r>
            <w:r w:rsidRPr="00B150B5">
              <w:rPr>
                <w:rFonts w:ascii="Times New Roman" w:hAnsi="Times New Roman" w:cs="Times New Roman"/>
                <w:spacing w:val="1"/>
                <w:sz w:val="24"/>
                <w:szCs w:val="24"/>
                <w:lang w:val="uk-UA"/>
              </w:rPr>
              <w:t xml:space="preserve"> в </w:t>
            </w:r>
            <w:r w:rsidRPr="00B150B5">
              <w:rPr>
                <w:rFonts w:ascii="Times New Roman" w:hAnsi="Times New Roman" w:cs="Times New Roman"/>
                <w:sz w:val="24"/>
                <w:szCs w:val="24"/>
                <w:lang w:val="uk-UA"/>
              </w:rPr>
              <w:t xml:space="preserve">ГУ ДПС всім працівникам ГУ ДПС надана технічна та практична допомога щодо підготовки та подання кваліфікованому надавачу інформації, необхідної для отримання </w:t>
            </w:r>
            <w:r w:rsidRPr="00B150B5">
              <w:rPr>
                <w:rFonts w:ascii="Times New Roman" w:eastAsia="Calibri" w:hAnsi="Times New Roman" w:cs="Times New Roman"/>
                <w:sz w:val="24"/>
                <w:szCs w:val="24"/>
                <w:lang w:val="uk-UA"/>
              </w:rPr>
              <w:t>кваліфікованого електронного підпису посадової особи «Хмарний підпис», кваліфікованих електронних довірчих послуг з генерації особистих та відкритих ключів, скасування або повторного формування кваліфікованих сертифікатів відкритих ключів на підставі чинних сертифікатів</w:t>
            </w:r>
          </w:p>
        </w:tc>
      </w:tr>
      <w:tr w:rsidR="008E0BD3" w:rsidRPr="004538F9" w:rsidTr="00A95235">
        <w:trPr>
          <w:trHeight w:val="315"/>
        </w:trPr>
        <w:tc>
          <w:tcPr>
            <w:tcW w:w="851"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sz w:val="24"/>
                <w:szCs w:val="24"/>
                <w:lang w:val="uk-UA"/>
              </w:rPr>
              <w:t>11.6.</w:t>
            </w:r>
          </w:p>
        </w:tc>
        <w:tc>
          <w:tcPr>
            <w:tcW w:w="4536" w:type="dxa"/>
          </w:tcPr>
          <w:p w:rsidR="008E0BD3" w:rsidRPr="001719C6" w:rsidRDefault="008E0BD3" w:rsidP="009F03C0">
            <w:pPr>
              <w:pStyle w:val="ae"/>
              <w:tabs>
                <w:tab w:val="left" w:pos="1080"/>
              </w:tabs>
              <w:spacing w:before="280" w:after="280"/>
              <w:ind w:firstLine="317"/>
              <w:rPr>
                <w:b/>
                <w:bCs/>
                <w:sz w:val="24"/>
                <w:szCs w:val="24"/>
              </w:rPr>
            </w:pPr>
            <w:r w:rsidRPr="001719C6">
              <w:rPr>
                <w:bCs/>
                <w:sz w:val="24"/>
                <w:szCs w:val="24"/>
              </w:rPr>
              <w:t xml:space="preserve">Організація роботи, пов’язаної із захистом персональних даних при їх обробці, відповідно до законодавства </w:t>
            </w:r>
          </w:p>
        </w:tc>
        <w:tc>
          <w:tcPr>
            <w:tcW w:w="2552" w:type="dxa"/>
          </w:tcPr>
          <w:p w:rsidR="008E0BD3" w:rsidRPr="00551C1D" w:rsidRDefault="008E0BD3" w:rsidP="009F03C0">
            <w:pPr>
              <w:spacing w:before="280" w:after="280" w:line="240" w:lineRule="auto"/>
              <w:jc w:val="center"/>
              <w:rPr>
                <w:rFonts w:ascii="Times New Roman" w:hAnsi="Times New Roman" w:cs="Times New Roman"/>
                <w:sz w:val="24"/>
                <w:szCs w:val="24"/>
                <w:lang w:val="uk-UA"/>
              </w:rPr>
            </w:pPr>
            <w:r w:rsidRPr="00551C1D">
              <w:rPr>
                <w:rFonts w:ascii="Times New Roman" w:eastAsia="Times New Roman" w:hAnsi="Times New Roman" w:cs="Times New Roman"/>
                <w:sz w:val="24"/>
                <w:szCs w:val="24"/>
                <w:lang w:val="uk-UA" w:eastAsia="ru-RU"/>
              </w:rPr>
              <w:t xml:space="preserve">Управління: </w:t>
            </w:r>
            <w:r w:rsidRPr="00551C1D">
              <w:rPr>
                <w:rFonts w:ascii="Times New Roman" w:eastAsia="Times New Roman" w:hAnsi="Times New Roman" w:cs="Times New Roman"/>
                <w:bCs/>
                <w:sz w:val="24"/>
                <w:szCs w:val="24"/>
                <w:lang w:val="uk-UA" w:eastAsia="ru-RU"/>
              </w:rPr>
              <w:t>податкових сервісів,</w:t>
            </w:r>
            <w:r w:rsidRPr="00551C1D">
              <w:rPr>
                <w:rFonts w:ascii="Times New Roman" w:eastAsia="Times New Roman" w:hAnsi="Times New Roman" w:cs="Times New Roman"/>
                <w:sz w:val="24"/>
                <w:szCs w:val="24"/>
                <w:lang w:val="uk-UA" w:eastAsia="ru-RU"/>
              </w:rPr>
              <w:t xml:space="preserve"> </w:t>
            </w:r>
            <w:r w:rsidRPr="00551C1D">
              <w:rPr>
                <w:rFonts w:ascii="Times New Roman" w:eastAsia="Times New Roman" w:hAnsi="Times New Roman" w:cs="Times New Roman"/>
                <w:bCs/>
                <w:sz w:val="24"/>
                <w:szCs w:val="24"/>
                <w:lang w:val="uk-UA" w:eastAsia="ru-RU"/>
              </w:rPr>
              <w:t xml:space="preserve">інформаційних технологій; </w:t>
            </w:r>
            <w:r w:rsidRPr="00551C1D">
              <w:rPr>
                <w:rFonts w:ascii="Times New Roman" w:hAnsi="Times New Roman" w:cs="Times New Roman"/>
                <w:sz w:val="24"/>
                <w:szCs w:val="24"/>
                <w:lang w:val="uk-UA"/>
              </w:rPr>
              <w:t>відділ реєстрації користувачів</w:t>
            </w:r>
          </w:p>
        </w:tc>
        <w:tc>
          <w:tcPr>
            <w:tcW w:w="1653"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bCs/>
                <w:sz w:val="24"/>
                <w:szCs w:val="24"/>
                <w:lang w:val="uk-UA"/>
              </w:rPr>
              <w:t>Протягом півріччя</w:t>
            </w:r>
          </w:p>
        </w:tc>
        <w:tc>
          <w:tcPr>
            <w:tcW w:w="6530" w:type="dxa"/>
          </w:tcPr>
          <w:p w:rsidR="008E0BD3" w:rsidRPr="00A852D6" w:rsidRDefault="008E0BD3" w:rsidP="00EC5A87">
            <w:pPr>
              <w:spacing w:before="280" w:after="280" w:line="240" w:lineRule="auto"/>
              <w:ind w:firstLine="459"/>
              <w:jc w:val="both"/>
              <w:rPr>
                <w:rFonts w:ascii="Times New Roman" w:hAnsi="Times New Roman" w:cs="Times New Roman"/>
                <w:spacing w:val="1"/>
                <w:sz w:val="24"/>
                <w:szCs w:val="24"/>
                <w:lang w:val="uk-UA" w:eastAsia="uk-UA"/>
              </w:rPr>
            </w:pPr>
            <w:r w:rsidRPr="00A852D6">
              <w:rPr>
                <w:rFonts w:ascii="Times New Roman" w:hAnsi="Times New Roman" w:cs="Times New Roman"/>
                <w:spacing w:val="1"/>
                <w:sz w:val="24"/>
                <w:szCs w:val="24"/>
                <w:lang w:val="uk-UA" w:eastAsia="uk-UA"/>
              </w:rPr>
              <w:t xml:space="preserve">З метою забезпечення організації обробки персональних даних працівниками ГУ ДПС відповідно до їх службових обов’язків в обсязі, необхідному для виконання таких обов’язків, здійснено контроль доступу працівників ГУ ДПС до </w:t>
            </w:r>
            <w:r w:rsidRPr="00A852D6">
              <w:rPr>
                <w:rFonts w:ascii="Times New Roman" w:hAnsi="Times New Roman" w:cs="Times New Roman"/>
                <w:sz w:val="24"/>
                <w:szCs w:val="24"/>
                <w:lang w:val="uk-UA"/>
              </w:rPr>
              <w:t xml:space="preserve">інформації в інформаційно-комунікаційних системах </w:t>
            </w:r>
            <w:r w:rsidR="00EC5A87">
              <w:rPr>
                <w:rFonts w:ascii="Times New Roman" w:hAnsi="Times New Roman" w:cs="Times New Roman"/>
                <w:sz w:val="24"/>
                <w:szCs w:val="24"/>
                <w:lang w:val="uk-UA"/>
              </w:rPr>
              <w:t>ДПС</w:t>
            </w:r>
            <w:r w:rsidRPr="00A852D6">
              <w:rPr>
                <w:rFonts w:ascii="Times New Roman" w:hAnsi="Times New Roman" w:cs="Times New Roman"/>
                <w:spacing w:val="1"/>
                <w:sz w:val="24"/>
                <w:szCs w:val="24"/>
                <w:lang w:val="uk-UA" w:eastAsia="uk-UA"/>
              </w:rPr>
              <w:t xml:space="preserve"> регіонального та центрального рівнів шляхом надання та позбавлення працівників права доступу до </w:t>
            </w:r>
            <w:r w:rsidRPr="00A852D6">
              <w:rPr>
                <w:rFonts w:ascii="Times New Roman" w:hAnsi="Times New Roman" w:cs="Times New Roman"/>
                <w:sz w:val="24"/>
                <w:szCs w:val="24"/>
                <w:lang w:val="uk-UA"/>
              </w:rPr>
              <w:t xml:space="preserve">інформаційно-комунікаційних систем. </w:t>
            </w:r>
            <w:r w:rsidRPr="00A852D6">
              <w:rPr>
                <w:rFonts w:ascii="Times New Roman" w:hAnsi="Times New Roman" w:cs="Times New Roman"/>
                <w:spacing w:val="1"/>
                <w:sz w:val="24"/>
                <w:szCs w:val="24"/>
                <w:lang w:val="uk-UA" w:eastAsia="uk-UA"/>
              </w:rPr>
              <w:t>Здійснено</w:t>
            </w:r>
            <w:r w:rsidRPr="00A852D6">
              <w:rPr>
                <w:rFonts w:ascii="Times New Roman" w:hAnsi="Times New Roman" w:cs="Times New Roman"/>
                <w:sz w:val="24"/>
                <w:szCs w:val="24"/>
                <w:lang w:val="uk-UA"/>
              </w:rPr>
              <w:t xml:space="preserve"> надання затверджених у встановленому порядку зобов’язань про нерозголошення персональних даних працівниками ГУ ДПС, які відповідно до своїх функціональних обов’язків мають право на обробку/доступ до персональних даних</w:t>
            </w:r>
          </w:p>
        </w:tc>
      </w:tr>
      <w:tr w:rsidR="008E0BD3" w:rsidRPr="00C6169E" w:rsidTr="00A95235">
        <w:trPr>
          <w:trHeight w:val="315"/>
        </w:trPr>
        <w:tc>
          <w:tcPr>
            <w:tcW w:w="851"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sz w:val="24"/>
                <w:szCs w:val="24"/>
                <w:lang w:val="uk-UA"/>
              </w:rPr>
              <w:t>11.7.</w:t>
            </w:r>
          </w:p>
        </w:tc>
        <w:tc>
          <w:tcPr>
            <w:tcW w:w="4536" w:type="dxa"/>
          </w:tcPr>
          <w:p w:rsidR="008E0BD3" w:rsidRPr="001719C6" w:rsidRDefault="008E0BD3" w:rsidP="009F03C0">
            <w:pPr>
              <w:spacing w:before="280" w:after="280" w:line="240" w:lineRule="auto"/>
              <w:ind w:firstLine="317"/>
              <w:jc w:val="both"/>
              <w:rPr>
                <w:rFonts w:ascii="Times New Roman" w:eastAsia="Calibri" w:hAnsi="Times New Roman" w:cs="Times New Roman"/>
                <w:sz w:val="24"/>
                <w:szCs w:val="24"/>
                <w:lang w:val="uk-UA"/>
              </w:rPr>
            </w:pPr>
            <w:r w:rsidRPr="001719C6">
              <w:rPr>
                <w:rFonts w:ascii="Times New Roman" w:eastAsia="Calibri" w:hAnsi="Times New Roman" w:cs="Times New Roman"/>
                <w:sz w:val="24"/>
                <w:szCs w:val="24"/>
                <w:lang w:val="uk-UA"/>
              </w:rPr>
              <w:t xml:space="preserve">Забезпечення організації та ведення секретного діловодства та зберігання секретних документів </w:t>
            </w:r>
          </w:p>
        </w:tc>
        <w:tc>
          <w:tcPr>
            <w:tcW w:w="2552"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AA7185">
              <w:rPr>
                <w:rFonts w:ascii="Times New Roman" w:hAnsi="Times New Roman" w:cs="Times New Roman"/>
                <w:sz w:val="24"/>
                <w:szCs w:val="24"/>
                <w:lang w:val="uk-UA"/>
              </w:rPr>
              <w:t>Відділ охорони державної таємниці, технічного та криптографічного захисту інформації</w:t>
            </w:r>
          </w:p>
        </w:tc>
        <w:tc>
          <w:tcPr>
            <w:tcW w:w="1653"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bCs/>
                <w:sz w:val="24"/>
                <w:szCs w:val="24"/>
                <w:lang w:val="uk-UA"/>
              </w:rPr>
              <w:t>Протягом півріччя</w:t>
            </w:r>
          </w:p>
        </w:tc>
        <w:tc>
          <w:tcPr>
            <w:tcW w:w="6530" w:type="dxa"/>
          </w:tcPr>
          <w:p w:rsidR="008E0BD3" w:rsidRPr="004538F9" w:rsidRDefault="008E0BD3" w:rsidP="00AA7185">
            <w:pPr>
              <w:spacing w:before="280" w:after="280" w:line="240" w:lineRule="auto"/>
              <w:ind w:firstLine="459"/>
              <w:jc w:val="both"/>
              <w:rPr>
                <w:rFonts w:ascii="Times New Roman" w:hAnsi="Times New Roman" w:cs="Times New Roman"/>
                <w:color w:val="31849B" w:themeColor="accent5" w:themeShade="BF"/>
                <w:sz w:val="24"/>
                <w:szCs w:val="24"/>
                <w:lang w:val="uk-UA"/>
              </w:rPr>
            </w:pPr>
            <w:r w:rsidRPr="001A5713">
              <w:rPr>
                <w:rFonts w:ascii="Times New Roman" w:hAnsi="Times New Roman" w:cs="Times New Roman"/>
                <w:sz w:val="24"/>
                <w:szCs w:val="24"/>
                <w:lang w:val="uk-UA"/>
              </w:rPr>
              <w:t>Організацію та ведення секретного діловодства, зберігання секретних документів здійснен</w:t>
            </w:r>
            <w:r w:rsidR="00AA7185" w:rsidRPr="001A5713">
              <w:rPr>
                <w:rFonts w:ascii="Times New Roman" w:hAnsi="Times New Roman" w:cs="Times New Roman"/>
                <w:sz w:val="24"/>
                <w:szCs w:val="24"/>
                <w:lang w:val="uk-UA"/>
              </w:rPr>
              <w:t xml:space="preserve">о відповідно до Закону України </w:t>
            </w:r>
            <w:r w:rsidRPr="001A5713">
              <w:rPr>
                <w:rFonts w:ascii="Times New Roman" w:hAnsi="Times New Roman" w:cs="Times New Roman"/>
                <w:sz w:val="24"/>
                <w:szCs w:val="24"/>
                <w:lang w:val="uk-UA"/>
              </w:rPr>
              <w:t xml:space="preserve">від 21 січня 1994 року № 3855-ХІІ «Про державну таємницю» (зі змінами) та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w:t>
            </w:r>
            <w:r w:rsidRPr="001A5713">
              <w:rPr>
                <w:rFonts w:ascii="Times New Roman" w:hAnsi="Times New Roman" w:cs="Times New Roman"/>
                <w:sz w:val="24"/>
                <w:szCs w:val="24"/>
                <w:lang w:val="uk-UA"/>
              </w:rPr>
              <w:lastRenderedPageBreak/>
              <w:t>Кабінету Міністрів України від 18 грудня 2013 року № 939</w:t>
            </w:r>
            <w:r w:rsidR="00AA7185" w:rsidRPr="001A5713">
              <w:rPr>
                <w:rFonts w:ascii="Times New Roman" w:hAnsi="Times New Roman" w:cs="Times New Roman"/>
                <w:sz w:val="24"/>
                <w:szCs w:val="24"/>
                <w:lang w:val="uk-UA"/>
              </w:rPr>
              <w:t xml:space="preserve"> (зі змінами)</w:t>
            </w:r>
            <w:r w:rsidRPr="001A5713">
              <w:rPr>
                <w:rFonts w:ascii="Times New Roman" w:hAnsi="Times New Roman" w:cs="Times New Roman"/>
                <w:sz w:val="24"/>
                <w:szCs w:val="24"/>
                <w:lang w:val="uk-UA"/>
              </w:rPr>
              <w:t xml:space="preserve">. З метою належної організації роботи із зазначених питань видано </w:t>
            </w:r>
            <w:r w:rsidR="00AA7185" w:rsidRPr="001A5713">
              <w:rPr>
                <w:rFonts w:ascii="Times New Roman" w:hAnsi="Times New Roman" w:cs="Times New Roman"/>
                <w:sz w:val="24"/>
                <w:szCs w:val="24"/>
                <w:lang w:val="uk-UA"/>
              </w:rPr>
              <w:t>4</w:t>
            </w:r>
            <w:r w:rsidR="001A5713" w:rsidRPr="001A5713">
              <w:rPr>
                <w:rFonts w:ascii="Times New Roman" w:hAnsi="Times New Roman" w:cs="Times New Roman"/>
                <w:sz w:val="24"/>
                <w:szCs w:val="24"/>
                <w:lang w:val="uk-UA"/>
              </w:rPr>
              <w:t xml:space="preserve"> накази</w:t>
            </w:r>
            <w:r w:rsidRPr="001A5713">
              <w:rPr>
                <w:rFonts w:ascii="Times New Roman" w:hAnsi="Times New Roman" w:cs="Times New Roman"/>
                <w:sz w:val="24"/>
                <w:szCs w:val="24"/>
                <w:lang w:val="uk-UA"/>
              </w:rPr>
              <w:t xml:space="preserve"> ГУ ДПС</w:t>
            </w:r>
            <w:r w:rsidR="001A5713" w:rsidRPr="001A5713">
              <w:rPr>
                <w:rFonts w:ascii="Times New Roman" w:hAnsi="Times New Roman" w:cs="Times New Roman"/>
                <w:sz w:val="24"/>
                <w:szCs w:val="24"/>
                <w:lang w:val="uk-UA"/>
              </w:rPr>
              <w:t>, проведено 2 перевірки наявності секретних документів та інших матеріальних носіїв інформації,</w:t>
            </w:r>
            <w:r w:rsidR="00740708">
              <w:rPr>
                <w:rFonts w:ascii="Times New Roman" w:hAnsi="Times New Roman" w:cs="Times New Roman"/>
                <w:sz w:val="24"/>
                <w:szCs w:val="24"/>
                <w:lang w:val="uk-UA"/>
              </w:rPr>
              <w:t xml:space="preserve"> </w:t>
            </w:r>
            <w:r w:rsidR="001A5713" w:rsidRPr="001A5713">
              <w:rPr>
                <w:rFonts w:ascii="Times New Roman" w:hAnsi="Times New Roman" w:cs="Times New Roman"/>
                <w:sz w:val="24"/>
                <w:szCs w:val="24"/>
                <w:lang w:val="uk-UA"/>
              </w:rPr>
              <w:t>складено та затверджено відповідні акти</w:t>
            </w:r>
          </w:p>
        </w:tc>
      </w:tr>
      <w:tr w:rsidR="008E0BD3" w:rsidRPr="004538F9" w:rsidTr="00A95235">
        <w:trPr>
          <w:trHeight w:val="315"/>
        </w:trPr>
        <w:tc>
          <w:tcPr>
            <w:tcW w:w="851"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sz w:val="24"/>
                <w:szCs w:val="24"/>
                <w:lang w:val="uk-UA"/>
              </w:rPr>
              <w:lastRenderedPageBreak/>
              <w:t>11.8.</w:t>
            </w:r>
          </w:p>
        </w:tc>
        <w:tc>
          <w:tcPr>
            <w:tcW w:w="4536" w:type="dxa"/>
          </w:tcPr>
          <w:p w:rsidR="008E0BD3" w:rsidRPr="001719C6" w:rsidRDefault="008E0BD3" w:rsidP="009F03C0">
            <w:pPr>
              <w:spacing w:before="280" w:after="280" w:line="240" w:lineRule="auto"/>
              <w:ind w:firstLine="317"/>
              <w:jc w:val="both"/>
              <w:rPr>
                <w:rFonts w:ascii="Times New Roman" w:hAnsi="Times New Roman" w:cs="Times New Roman"/>
                <w:sz w:val="24"/>
                <w:szCs w:val="24"/>
                <w:lang w:val="uk-UA"/>
              </w:rPr>
            </w:pPr>
            <w:r w:rsidRPr="001719C6">
              <w:rPr>
                <w:rFonts w:ascii="Times New Roman" w:hAnsi="Times New Roman" w:cs="Times New Roman"/>
                <w:sz w:val="24"/>
                <w:szCs w:val="24"/>
                <w:lang w:val="uk-UA"/>
              </w:rPr>
              <w:t>Організація і здійснення системи допуску та доступу до державної таємниці</w:t>
            </w:r>
          </w:p>
        </w:tc>
        <w:tc>
          <w:tcPr>
            <w:tcW w:w="2552" w:type="dxa"/>
          </w:tcPr>
          <w:p w:rsidR="008E0BD3" w:rsidRPr="001719C6" w:rsidRDefault="008E0BD3" w:rsidP="009F03C0">
            <w:pPr>
              <w:spacing w:before="280" w:after="280" w:line="240" w:lineRule="auto"/>
              <w:jc w:val="center"/>
              <w:rPr>
                <w:rFonts w:ascii="Times New Roman" w:hAnsi="Times New Roman" w:cs="Times New Roman"/>
                <w:sz w:val="24"/>
                <w:szCs w:val="24"/>
                <w:highlight w:val="lightGray"/>
                <w:lang w:val="uk-UA"/>
              </w:rPr>
            </w:pPr>
            <w:r w:rsidRPr="001A5713">
              <w:rPr>
                <w:rFonts w:ascii="Times New Roman" w:hAnsi="Times New Roman" w:cs="Times New Roman"/>
                <w:sz w:val="24"/>
                <w:szCs w:val="24"/>
                <w:lang w:val="uk-UA"/>
              </w:rPr>
              <w:t>Відділ охорони державної таємниці, технічного та криптографічного захисту інформації</w:t>
            </w:r>
          </w:p>
        </w:tc>
        <w:tc>
          <w:tcPr>
            <w:tcW w:w="1653"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bCs/>
                <w:sz w:val="24"/>
                <w:szCs w:val="24"/>
                <w:lang w:val="uk-UA"/>
              </w:rPr>
              <w:t>Протягом півріччя</w:t>
            </w:r>
          </w:p>
        </w:tc>
        <w:tc>
          <w:tcPr>
            <w:tcW w:w="6530" w:type="dxa"/>
          </w:tcPr>
          <w:p w:rsidR="008E0BD3" w:rsidRPr="004538F9" w:rsidRDefault="008E0BD3" w:rsidP="001A5713">
            <w:pPr>
              <w:pStyle w:val="af2"/>
              <w:spacing w:before="280" w:after="280"/>
              <w:ind w:firstLine="507"/>
              <w:jc w:val="both"/>
              <w:rPr>
                <w:rFonts w:ascii="Times New Roman" w:eastAsia="Calibri" w:hAnsi="Times New Roman" w:cs="Times New Roman"/>
                <w:color w:val="31849B" w:themeColor="accent5" w:themeShade="BF"/>
                <w:sz w:val="24"/>
                <w:szCs w:val="24"/>
              </w:rPr>
            </w:pPr>
            <w:r w:rsidRPr="001A5713">
              <w:rPr>
                <w:rFonts w:ascii="Times New Roman" w:hAnsi="Times New Roman" w:cs="Times New Roman"/>
                <w:sz w:val="24"/>
                <w:szCs w:val="24"/>
              </w:rPr>
              <w:t>Організація системи допуску та доступу до</w:t>
            </w:r>
            <w:r w:rsidR="00D7235E">
              <w:rPr>
                <w:rFonts w:ascii="Times New Roman" w:hAnsi="Times New Roman" w:cs="Times New Roman"/>
                <w:sz w:val="24"/>
                <w:szCs w:val="24"/>
              </w:rPr>
              <w:t xml:space="preserve"> </w:t>
            </w:r>
            <w:r w:rsidRPr="001A5713">
              <w:rPr>
                <w:rFonts w:ascii="Times New Roman" w:hAnsi="Times New Roman" w:cs="Times New Roman"/>
                <w:sz w:val="24"/>
                <w:szCs w:val="24"/>
              </w:rPr>
              <w:t xml:space="preserve">державної таємниці здійснено відповідно до Закону України  від 21 січня 1994 року № 3855-ХІІ «Про державну таємницю» (зі змінами). Підготовлено </w:t>
            </w:r>
            <w:r w:rsidR="001A5713" w:rsidRPr="001A5713">
              <w:rPr>
                <w:rFonts w:ascii="Times New Roman" w:hAnsi="Times New Roman" w:cs="Times New Roman"/>
                <w:sz w:val="24"/>
                <w:szCs w:val="24"/>
              </w:rPr>
              <w:t>6 матеріалів</w:t>
            </w:r>
            <w:r w:rsidRPr="001A5713">
              <w:rPr>
                <w:rFonts w:ascii="Times New Roman" w:hAnsi="Times New Roman" w:cs="Times New Roman"/>
                <w:sz w:val="24"/>
                <w:szCs w:val="24"/>
              </w:rPr>
              <w:t xml:space="preserve"> щодо надання допуску до державної таємниці. Видано один наказ про припинення та два </w:t>
            </w:r>
            <w:r w:rsidRPr="001A5713">
              <w:rPr>
                <w:rFonts w:ascii="Times New Roman" w:eastAsia="Times New Roman" w:hAnsi="Times New Roman" w:cs="Times New Roman"/>
                <w:sz w:val="24"/>
                <w:szCs w:val="24"/>
                <w:lang w:eastAsia="ru-RU"/>
              </w:rPr>
              <w:t xml:space="preserve">– </w:t>
            </w:r>
            <w:r w:rsidRPr="001A5713">
              <w:rPr>
                <w:rFonts w:ascii="Times New Roman" w:hAnsi="Times New Roman" w:cs="Times New Roman"/>
                <w:sz w:val="24"/>
                <w:szCs w:val="24"/>
              </w:rPr>
              <w:t xml:space="preserve">про надання </w:t>
            </w:r>
            <w:r w:rsidRPr="001A5713">
              <w:rPr>
                <w:rFonts w:ascii="Times New Roman" w:eastAsia="Calibri" w:hAnsi="Times New Roman" w:cs="Times New Roman"/>
                <w:sz w:val="24"/>
                <w:szCs w:val="24"/>
              </w:rPr>
              <w:t>доступу до державної таємниці</w:t>
            </w:r>
          </w:p>
        </w:tc>
      </w:tr>
      <w:tr w:rsidR="008E0BD3" w:rsidRPr="00AA7185" w:rsidTr="00A95235">
        <w:trPr>
          <w:trHeight w:val="315"/>
        </w:trPr>
        <w:tc>
          <w:tcPr>
            <w:tcW w:w="851"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sz w:val="24"/>
                <w:szCs w:val="24"/>
                <w:lang w:val="uk-UA"/>
              </w:rPr>
              <w:t>11.9.</w:t>
            </w:r>
          </w:p>
        </w:tc>
        <w:tc>
          <w:tcPr>
            <w:tcW w:w="4536" w:type="dxa"/>
          </w:tcPr>
          <w:p w:rsidR="008E0BD3" w:rsidRPr="001719C6" w:rsidRDefault="008E0BD3" w:rsidP="009F03C0">
            <w:pPr>
              <w:spacing w:before="280" w:after="280" w:line="240" w:lineRule="auto"/>
              <w:ind w:firstLine="317"/>
              <w:jc w:val="both"/>
              <w:rPr>
                <w:rFonts w:ascii="Times New Roman" w:hAnsi="Times New Roman" w:cs="Times New Roman"/>
                <w:sz w:val="24"/>
                <w:szCs w:val="24"/>
                <w:lang w:val="uk-UA"/>
              </w:rPr>
            </w:pPr>
            <w:r w:rsidRPr="001719C6">
              <w:rPr>
                <w:rFonts w:ascii="Times New Roman" w:hAnsi="Times New Roman" w:cs="Times New Roman"/>
                <w:sz w:val="24"/>
                <w:szCs w:val="24"/>
                <w:lang w:val="uk-UA"/>
              </w:rPr>
              <w:t xml:space="preserve">Організація робіт зі створення, супроводження та модернізації комплексу </w:t>
            </w:r>
            <w:r w:rsidRPr="001719C6">
              <w:rPr>
                <w:rFonts w:ascii="Times New Roman" w:eastAsia="Calibri" w:hAnsi="Times New Roman" w:cs="Times New Roman"/>
                <w:sz w:val="24"/>
                <w:szCs w:val="24"/>
                <w:lang w:val="uk-UA"/>
              </w:rPr>
              <w:t>технічного захисту інформації</w:t>
            </w:r>
            <w:r w:rsidRPr="001719C6">
              <w:rPr>
                <w:rFonts w:ascii="Times New Roman" w:hAnsi="Times New Roman" w:cs="Times New Roman"/>
                <w:sz w:val="24"/>
                <w:szCs w:val="24"/>
                <w:lang w:val="uk-UA"/>
              </w:rPr>
              <w:t xml:space="preserve"> та комплексної системи захисту інформації </w:t>
            </w:r>
          </w:p>
        </w:tc>
        <w:tc>
          <w:tcPr>
            <w:tcW w:w="2552" w:type="dxa"/>
          </w:tcPr>
          <w:p w:rsidR="008E0BD3" w:rsidRPr="001719C6" w:rsidRDefault="008E0BD3" w:rsidP="009F03C0">
            <w:pPr>
              <w:spacing w:before="280" w:after="280" w:line="240" w:lineRule="auto"/>
              <w:jc w:val="center"/>
              <w:rPr>
                <w:rFonts w:ascii="Times New Roman" w:hAnsi="Times New Roman" w:cs="Times New Roman"/>
                <w:sz w:val="24"/>
                <w:szCs w:val="24"/>
                <w:highlight w:val="lightGray"/>
                <w:lang w:val="uk-UA"/>
              </w:rPr>
            </w:pPr>
            <w:r w:rsidRPr="00032BD7">
              <w:rPr>
                <w:rFonts w:ascii="Times New Roman" w:hAnsi="Times New Roman" w:cs="Times New Roman"/>
                <w:sz w:val="24"/>
                <w:szCs w:val="24"/>
                <w:lang w:val="uk-UA"/>
              </w:rPr>
              <w:t>Відділ охорони державної таємниці, технічного та криптографічного захисту інформації</w:t>
            </w:r>
          </w:p>
        </w:tc>
        <w:tc>
          <w:tcPr>
            <w:tcW w:w="1653"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bCs/>
                <w:sz w:val="24"/>
                <w:szCs w:val="24"/>
                <w:lang w:val="uk-UA"/>
              </w:rPr>
              <w:t>Протягом півріччя</w:t>
            </w:r>
          </w:p>
        </w:tc>
        <w:tc>
          <w:tcPr>
            <w:tcW w:w="6530" w:type="dxa"/>
          </w:tcPr>
          <w:p w:rsidR="00032BD7" w:rsidRPr="00032BD7" w:rsidRDefault="008E0BD3" w:rsidP="00032BD7">
            <w:pPr>
              <w:spacing w:before="280" w:after="0" w:line="240" w:lineRule="auto"/>
              <w:ind w:firstLine="393"/>
              <w:jc w:val="both"/>
              <w:rPr>
                <w:rFonts w:ascii="Times New Roman" w:eastAsia="Calibri" w:hAnsi="Times New Roman" w:cs="Times New Roman"/>
                <w:sz w:val="24"/>
                <w:szCs w:val="24"/>
                <w:lang w:val="uk-UA"/>
              </w:rPr>
            </w:pPr>
            <w:r w:rsidRPr="00032BD7">
              <w:rPr>
                <w:rFonts w:ascii="Times New Roman" w:eastAsia="Calibri" w:hAnsi="Times New Roman" w:cs="Times New Roman"/>
                <w:sz w:val="24"/>
                <w:szCs w:val="24"/>
                <w:lang w:val="uk-UA"/>
              </w:rPr>
              <w:t>Забезпечено безперебійну роботу комплексних систем захисту інформації в автоматизованих системах, які здійснюють обробку інформації з обмеженим доступом та відкритої інформації, вимоги захис</w:t>
            </w:r>
            <w:r w:rsidR="00032BD7">
              <w:rPr>
                <w:rFonts w:ascii="Times New Roman" w:eastAsia="Calibri" w:hAnsi="Times New Roman" w:cs="Times New Roman"/>
                <w:sz w:val="24"/>
                <w:szCs w:val="24"/>
                <w:lang w:val="uk-UA"/>
              </w:rPr>
              <w:t>ту до якої встановлено законом.</w:t>
            </w:r>
          </w:p>
          <w:p w:rsidR="00032BD7" w:rsidRPr="00032BD7" w:rsidRDefault="00032BD7" w:rsidP="00032BD7">
            <w:pPr>
              <w:spacing w:after="0" w:line="240" w:lineRule="auto"/>
              <w:ind w:firstLine="393"/>
              <w:jc w:val="both"/>
              <w:rPr>
                <w:rFonts w:ascii="Times New Roman" w:eastAsia="Times New Roman" w:hAnsi="Times New Roman" w:cs="Times New Roman"/>
                <w:sz w:val="24"/>
                <w:szCs w:val="24"/>
                <w:lang w:val="uk-UA" w:eastAsia="ru-RU"/>
              </w:rPr>
            </w:pPr>
            <w:r w:rsidRPr="00032BD7">
              <w:rPr>
                <w:rFonts w:ascii="Times New Roman" w:eastAsia="Times New Roman" w:hAnsi="Times New Roman" w:cs="Times New Roman"/>
                <w:bCs/>
                <w:sz w:val="24"/>
                <w:szCs w:val="24"/>
                <w:lang w:val="uk-UA" w:eastAsia="ru-RU"/>
              </w:rPr>
              <w:t>Виконано перші етапи робіт (розроблення та упровадження) зі створення комплексної системи захисту інформації в автоматизованій систем класу «1» на об’єкті електронно-обчислювальної техніки другої категорії.</w:t>
            </w:r>
          </w:p>
          <w:p w:rsidR="008E0BD3" w:rsidRPr="004538F9" w:rsidRDefault="008E0BD3" w:rsidP="00032BD7">
            <w:pPr>
              <w:spacing w:after="280" w:line="240" w:lineRule="auto"/>
              <w:ind w:firstLine="507"/>
              <w:jc w:val="both"/>
              <w:rPr>
                <w:rFonts w:ascii="Times New Roman" w:hAnsi="Times New Roman"/>
                <w:color w:val="31849B" w:themeColor="accent5" w:themeShade="BF"/>
                <w:sz w:val="24"/>
                <w:szCs w:val="24"/>
                <w:lang w:val="uk-UA"/>
              </w:rPr>
            </w:pPr>
            <w:r w:rsidRPr="00032BD7">
              <w:rPr>
                <w:rFonts w:ascii="Times New Roman" w:eastAsia="Calibri" w:hAnsi="Times New Roman" w:cs="Times New Roman"/>
                <w:sz w:val="24"/>
                <w:szCs w:val="24"/>
                <w:lang w:val="uk-UA"/>
              </w:rPr>
              <w:t>Комплекс технічного захисту інформац</w:t>
            </w:r>
            <w:r w:rsidR="00032BD7" w:rsidRPr="00032BD7">
              <w:rPr>
                <w:rFonts w:ascii="Times New Roman" w:eastAsia="Calibri" w:hAnsi="Times New Roman" w:cs="Times New Roman"/>
                <w:sz w:val="24"/>
                <w:szCs w:val="24"/>
                <w:lang w:val="uk-UA"/>
              </w:rPr>
              <w:t>ії підтримано в робочому стані</w:t>
            </w:r>
          </w:p>
        </w:tc>
      </w:tr>
      <w:tr w:rsidR="008E0BD3" w:rsidRPr="00AA7185" w:rsidTr="00A95235">
        <w:trPr>
          <w:trHeight w:val="315"/>
        </w:trPr>
        <w:tc>
          <w:tcPr>
            <w:tcW w:w="851"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sz w:val="24"/>
                <w:szCs w:val="24"/>
                <w:lang w:val="uk-UA"/>
              </w:rPr>
              <w:t>11.10.</w:t>
            </w:r>
          </w:p>
        </w:tc>
        <w:tc>
          <w:tcPr>
            <w:tcW w:w="4536" w:type="dxa"/>
          </w:tcPr>
          <w:p w:rsidR="008E0BD3" w:rsidRPr="001719C6" w:rsidRDefault="008E0BD3" w:rsidP="009F03C0">
            <w:pPr>
              <w:spacing w:before="280" w:after="280" w:line="240" w:lineRule="auto"/>
              <w:ind w:firstLine="317"/>
              <w:jc w:val="both"/>
              <w:rPr>
                <w:rFonts w:ascii="Times New Roman" w:hAnsi="Times New Roman" w:cs="Times New Roman"/>
                <w:sz w:val="24"/>
                <w:szCs w:val="24"/>
                <w:lang w:val="uk-UA"/>
              </w:rPr>
            </w:pPr>
            <w:r w:rsidRPr="001719C6">
              <w:rPr>
                <w:rFonts w:ascii="Times New Roman" w:hAnsi="Times New Roman" w:cs="Times New Roman"/>
                <w:sz w:val="24"/>
                <w:szCs w:val="24"/>
                <w:lang w:val="uk-UA"/>
              </w:rPr>
              <w:t>Забезпечення заходів антивірусного захисту та кіберзахисту інформації в інформаційно-комунікаційних системах</w:t>
            </w:r>
          </w:p>
        </w:tc>
        <w:tc>
          <w:tcPr>
            <w:tcW w:w="2552" w:type="dxa"/>
          </w:tcPr>
          <w:p w:rsidR="008E0BD3" w:rsidRPr="001719C6" w:rsidRDefault="008E0BD3" w:rsidP="009F03C0">
            <w:pPr>
              <w:spacing w:before="280" w:after="280" w:line="240" w:lineRule="auto"/>
              <w:jc w:val="center"/>
              <w:rPr>
                <w:rFonts w:ascii="Times New Roman" w:hAnsi="Times New Roman" w:cs="Times New Roman"/>
                <w:sz w:val="24"/>
                <w:szCs w:val="24"/>
                <w:highlight w:val="lightGray"/>
                <w:lang w:val="uk-UA"/>
              </w:rPr>
            </w:pPr>
            <w:r w:rsidRPr="00EA2AB1">
              <w:rPr>
                <w:rFonts w:ascii="Times New Roman" w:hAnsi="Times New Roman" w:cs="Times New Roman"/>
                <w:sz w:val="24"/>
                <w:szCs w:val="24"/>
                <w:lang w:val="uk-UA"/>
              </w:rPr>
              <w:t xml:space="preserve">Відділ охорони державної таємниці, технічного та криптографічного </w:t>
            </w:r>
            <w:r w:rsidRPr="00EA2AB1">
              <w:rPr>
                <w:rFonts w:ascii="Times New Roman" w:hAnsi="Times New Roman" w:cs="Times New Roman"/>
                <w:sz w:val="24"/>
                <w:szCs w:val="24"/>
                <w:lang w:val="uk-UA"/>
              </w:rPr>
              <w:lastRenderedPageBreak/>
              <w:t>захисту інформації</w:t>
            </w:r>
          </w:p>
        </w:tc>
        <w:tc>
          <w:tcPr>
            <w:tcW w:w="1653"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bCs/>
                <w:sz w:val="24"/>
                <w:szCs w:val="24"/>
                <w:lang w:val="uk-UA"/>
              </w:rPr>
              <w:lastRenderedPageBreak/>
              <w:t>Протягом півріччя</w:t>
            </w:r>
          </w:p>
        </w:tc>
        <w:tc>
          <w:tcPr>
            <w:tcW w:w="6530" w:type="dxa"/>
          </w:tcPr>
          <w:p w:rsidR="00EA2AB1" w:rsidRDefault="008E0BD3" w:rsidP="00EA2AB1">
            <w:pPr>
              <w:spacing w:before="280" w:after="0" w:line="240" w:lineRule="auto"/>
              <w:ind w:firstLine="393"/>
              <w:jc w:val="both"/>
              <w:rPr>
                <w:rFonts w:ascii="Times New Roman" w:eastAsia="Calibri" w:hAnsi="Times New Roman" w:cs="Times New Roman"/>
                <w:sz w:val="24"/>
                <w:szCs w:val="24"/>
                <w:lang w:val="uk-UA"/>
              </w:rPr>
            </w:pPr>
            <w:r w:rsidRPr="00EA2AB1">
              <w:rPr>
                <w:rFonts w:ascii="Times New Roman" w:eastAsia="Calibri" w:hAnsi="Times New Roman" w:cs="Times New Roman"/>
                <w:sz w:val="24"/>
                <w:szCs w:val="24"/>
                <w:lang w:val="uk-UA"/>
              </w:rPr>
              <w:t>Здійснено адміністрування системи антивірусного захисту інформації, оновлення сигнатур баз антивірусного програмного забезпечення з ресурсу Центра антивірусного захисту інформації Держспецзв’язку України (щоденно).</w:t>
            </w:r>
          </w:p>
          <w:p w:rsidR="00EA2AB1" w:rsidRPr="00EA2AB1" w:rsidRDefault="00EA2AB1" w:rsidP="00EA2AB1">
            <w:pPr>
              <w:spacing w:after="0" w:line="240" w:lineRule="auto"/>
              <w:ind w:firstLine="393"/>
              <w:jc w:val="both"/>
              <w:rPr>
                <w:rFonts w:ascii="Times New Roman" w:eastAsia="Times New Roman" w:hAnsi="Times New Roman" w:cs="Times New Roman"/>
                <w:sz w:val="24"/>
                <w:szCs w:val="24"/>
                <w:lang w:val="uk-UA" w:eastAsia="ru-RU"/>
              </w:rPr>
            </w:pPr>
            <w:r w:rsidRPr="00EA2AB1">
              <w:rPr>
                <w:rFonts w:ascii="Times New Roman" w:eastAsia="Times New Roman" w:hAnsi="Times New Roman" w:cs="Times New Roman"/>
                <w:sz w:val="24"/>
                <w:szCs w:val="24"/>
                <w:lang w:val="uk-UA" w:eastAsia="ru-RU"/>
              </w:rPr>
              <w:t xml:space="preserve">Підготовлено пакет документів для проведення процедур </w:t>
            </w:r>
            <w:r w:rsidRPr="00EA2AB1">
              <w:rPr>
                <w:rFonts w:ascii="Times New Roman" w:eastAsia="Times New Roman" w:hAnsi="Times New Roman" w:cs="Times New Roman"/>
                <w:sz w:val="24"/>
                <w:szCs w:val="24"/>
                <w:lang w:val="uk-UA" w:eastAsia="ru-RU"/>
              </w:rPr>
              <w:lastRenderedPageBreak/>
              <w:t xml:space="preserve">закупівель щодо поновлення ліцензії на антивірусне програмне забезпечення </w:t>
            </w:r>
            <w:r w:rsidRPr="00EA2AB1">
              <w:rPr>
                <w:rFonts w:ascii="Times New Roman" w:eastAsia="Times New Roman" w:hAnsi="Times New Roman" w:cs="Times New Roman"/>
                <w:sz w:val="24"/>
                <w:szCs w:val="24"/>
                <w:lang w:val="en-US" w:eastAsia="ru-RU"/>
              </w:rPr>
              <w:t>ESET</w:t>
            </w:r>
            <w:r w:rsidRPr="00EA2AB1">
              <w:rPr>
                <w:rFonts w:ascii="Times New Roman" w:eastAsia="Times New Roman" w:hAnsi="Times New Roman" w:cs="Times New Roman"/>
                <w:sz w:val="24"/>
                <w:szCs w:val="24"/>
                <w:lang w:val="uk-UA" w:eastAsia="ru-RU"/>
              </w:rPr>
              <w:t xml:space="preserve"> на 2025</w:t>
            </w:r>
            <w:r>
              <w:rPr>
                <w:rFonts w:ascii="Times New Roman" w:eastAsia="Times New Roman" w:hAnsi="Times New Roman" w:cs="Times New Roman"/>
                <w:sz w:val="24"/>
                <w:szCs w:val="24"/>
                <w:lang w:val="uk-UA" w:eastAsia="ru-RU"/>
              </w:rPr>
              <w:t> </w:t>
            </w:r>
            <w:r w:rsidRPr="00EA2AB1">
              <w:rPr>
                <w:rFonts w:ascii="Times New Roman" w:eastAsia="Times New Roman" w:hAnsi="Times New Roman" w:cs="Times New Roman"/>
                <w:sz w:val="24"/>
                <w:szCs w:val="24"/>
                <w:lang w:val="uk-UA" w:eastAsia="ru-RU"/>
              </w:rPr>
              <w:t>рік.</w:t>
            </w:r>
          </w:p>
          <w:p w:rsidR="00EA2AB1" w:rsidRPr="00EA2AB1" w:rsidRDefault="00EA2AB1" w:rsidP="00EA2AB1">
            <w:pPr>
              <w:spacing w:after="0" w:line="240" w:lineRule="auto"/>
              <w:ind w:firstLine="393"/>
              <w:jc w:val="both"/>
              <w:rPr>
                <w:rFonts w:ascii="Times New Roman" w:eastAsia="Times New Roman" w:hAnsi="Times New Roman" w:cs="Times New Roman"/>
                <w:sz w:val="24"/>
                <w:szCs w:val="24"/>
                <w:lang w:val="uk-UA" w:eastAsia="ru-RU"/>
              </w:rPr>
            </w:pPr>
            <w:r w:rsidRPr="00EA2AB1">
              <w:rPr>
                <w:rFonts w:ascii="Times New Roman" w:eastAsia="Times New Roman" w:hAnsi="Times New Roman" w:cs="Times New Roman"/>
                <w:sz w:val="24"/>
                <w:szCs w:val="24"/>
                <w:lang w:val="uk-UA" w:eastAsia="ru-RU"/>
              </w:rPr>
              <w:t xml:space="preserve">Проведено аналіз актуальної інформації на сайті </w:t>
            </w:r>
            <w:r w:rsidRPr="00EA2AB1">
              <w:rPr>
                <w:rFonts w:ascii="Times New Roman" w:eastAsia="Times New Roman" w:hAnsi="Times New Roman" w:cs="Times New Roman"/>
                <w:sz w:val="24"/>
                <w:szCs w:val="24"/>
                <w:lang w:val="en-US" w:eastAsia="ru-RU"/>
              </w:rPr>
              <w:t>CERT</w:t>
            </w:r>
            <w:r>
              <w:rPr>
                <w:rFonts w:ascii="Times New Roman" w:eastAsia="Times New Roman" w:hAnsi="Times New Roman" w:cs="Times New Roman"/>
                <w:sz w:val="24"/>
                <w:szCs w:val="24"/>
                <w:lang w:val="uk-UA" w:eastAsia="ru-RU"/>
              </w:rPr>
              <w:noBreakHyphen/>
            </w:r>
            <w:r w:rsidRPr="00EA2AB1">
              <w:rPr>
                <w:rFonts w:ascii="Times New Roman" w:eastAsia="Times New Roman" w:hAnsi="Times New Roman" w:cs="Times New Roman"/>
                <w:sz w:val="24"/>
                <w:szCs w:val="24"/>
                <w:lang w:val="en-US" w:eastAsia="ru-RU"/>
              </w:rPr>
              <w:t>UA</w:t>
            </w:r>
            <w:r w:rsidRPr="00EA2AB1">
              <w:rPr>
                <w:rFonts w:ascii="Times New Roman" w:eastAsia="Times New Roman" w:hAnsi="Times New Roman" w:cs="Times New Roman"/>
                <w:sz w:val="24"/>
                <w:szCs w:val="24"/>
                <w:lang w:val="uk-UA" w:eastAsia="ru-RU"/>
              </w:rPr>
              <w:t xml:space="preserve"> щодо поточних кіберзагроз.</w:t>
            </w:r>
          </w:p>
          <w:p w:rsidR="008E0BD3" w:rsidRPr="004538F9" w:rsidRDefault="00EA2AB1" w:rsidP="00EA2AB1">
            <w:pPr>
              <w:spacing w:after="280" w:line="240" w:lineRule="auto"/>
              <w:ind w:firstLine="459"/>
              <w:jc w:val="both"/>
              <w:rPr>
                <w:rFonts w:ascii="Times New Roman" w:eastAsia="Calibri" w:hAnsi="Times New Roman" w:cs="Times New Roman"/>
                <w:color w:val="31849B" w:themeColor="accent5" w:themeShade="BF"/>
                <w:sz w:val="24"/>
                <w:szCs w:val="24"/>
                <w:lang w:val="uk-UA"/>
              </w:rPr>
            </w:pPr>
            <w:r>
              <w:rPr>
                <w:rFonts w:ascii="Times New Roman" w:eastAsia="Times New Roman" w:hAnsi="Times New Roman" w:cs="Times New Roman"/>
                <w:sz w:val="24"/>
                <w:szCs w:val="24"/>
                <w:lang w:val="uk-UA" w:eastAsia="ru-RU"/>
              </w:rPr>
              <w:t>Д</w:t>
            </w:r>
            <w:r w:rsidRPr="00EA2AB1">
              <w:rPr>
                <w:rFonts w:ascii="Times New Roman" w:eastAsia="Times New Roman" w:hAnsi="Times New Roman" w:cs="Times New Roman"/>
                <w:sz w:val="24"/>
                <w:szCs w:val="24"/>
                <w:lang w:val="uk-UA" w:eastAsia="ru-RU"/>
              </w:rPr>
              <w:t xml:space="preserve">о працівників </w:t>
            </w:r>
            <w:r>
              <w:rPr>
                <w:rFonts w:ascii="Times New Roman" w:eastAsia="Times New Roman" w:hAnsi="Times New Roman" w:cs="Times New Roman"/>
                <w:sz w:val="24"/>
                <w:szCs w:val="24"/>
                <w:lang w:val="uk-UA" w:eastAsia="ru-RU"/>
              </w:rPr>
              <w:t>ГУ ДПС</w:t>
            </w:r>
            <w:r w:rsidRPr="00EA2AB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д</w:t>
            </w:r>
            <w:r w:rsidRPr="00EA2AB1">
              <w:rPr>
                <w:rFonts w:ascii="Times New Roman" w:eastAsia="Times New Roman" w:hAnsi="Times New Roman" w:cs="Times New Roman"/>
                <w:sz w:val="24"/>
                <w:szCs w:val="24"/>
                <w:lang w:val="uk-UA" w:eastAsia="ru-RU"/>
              </w:rPr>
              <w:t>оведено Пам’ятки для працівників Державної податкової служби щодо запобігання та реагування на кіберінциденти</w:t>
            </w:r>
          </w:p>
        </w:tc>
      </w:tr>
      <w:tr w:rsidR="008E0BD3" w:rsidRPr="004538F9" w:rsidTr="00A95235">
        <w:trPr>
          <w:trHeight w:val="315"/>
        </w:trPr>
        <w:tc>
          <w:tcPr>
            <w:tcW w:w="851"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sz w:val="24"/>
                <w:szCs w:val="24"/>
                <w:lang w:val="uk-UA"/>
              </w:rPr>
              <w:lastRenderedPageBreak/>
              <w:t>11.11.</w:t>
            </w:r>
          </w:p>
        </w:tc>
        <w:tc>
          <w:tcPr>
            <w:tcW w:w="4536" w:type="dxa"/>
          </w:tcPr>
          <w:p w:rsidR="008E0BD3" w:rsidRPr="001719C6" w:rsidRDefault="008E0BD3" w:rsidP="009F03C0">
            <w:pPr>
              <w:spacing w:before="280" w:after="280" w:line="240" w:lineRule="auto"/>
              <w:ind w:firstLine="317"/>
              <w:jc w:val="both"/>
              <w:rPr>
                <w:rFonts w:ascii="Times New Roman" w:hAnsi="Times New Roman" w:cs="Times New Roman"/>
                <w:sz w:val="24"/>
                <w:szCs w:val="24"/>
                <w:lang w:val="uk-UA"/>
              </w:rPr>
            </w:pPr>
            <w:r w:rsidRPr="001719C6">
              <w:rPr>
                <w:rFonts w:ascii="Times New Roman" w:hAnsi="Times New Roman" w:cs="Times New Roman"/>
                <w:sz w:val="24"/>
                <w:szCs w:val="24"/>
                <w:lang w:val="uk-UA"/>
              </w:rPr>
              <w:t>Надання практичної допомоги платникам податків з питань використання програмного рішення для програмних реєстраторів розрахункових операцій на безкоштовній основі для застосування таких реєстраторів під час здійснення господарської діяльності</w:t>
            </w:r>
          </w:p>
        </w:tc>
        <w:tc>
          <w:tcPr>
            <w:tcW w:w="2552"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DE1725">
              <w:rPr>
                <w:rFonts w:ascii="Times New Roman" w:eastAsia="Times New Roman" w:hAnsi="Times New Roman" w:cs="Times New Roman"/>
                <w:sz w:val="24"/>
                <w:szCs w:val="24"/>
                <w:lang w:val="uk-UA" w:eastAsia="ru-RU"/>
              </w:rPr>
              <w:t xml:space="preserve">Управління </w:t>
            </w:r>
            <w:r w:rsidRPr="00DE1725">
              <w:rPr>
                <w:rFonts w:ascii="Times New Roman" w:eastAsia="Times New Roman" w:hAnsi="Times New Roman" w:cs="Times New Roman"/>
                <w:bCs/>
                <w:sz w:val="24"/>
                <w:szCs w:val="24"/>
                <w:lang w:val="uk-UA" w:eastAsia="ru-RU"/>
              </w:rPr>
              <w:t>податкових сервісів</w:t>
            </w:r>
          </w:p>
        </w:tc>
        <w:tc>
          <w:tcPr>
            <w:tcW w:w="1653" w:type="dxa"/>
          </w:tcPr>
          <w:p w:rsidR="008E0BD3" w:rsidRPr="001719C6" w:rsidRDefault="008E0BD3" w:rsidP="009F03C0">
            <w:pPr>
              <w:spacing w:before="280" w:after="280" w:line="240" w:lineRule="auto"/>
              <w:jc w:val="center"/>
              <w:rPr>
                <w:rFonts w:ascii="Times New Roman" w:hAnsi="Times New Roman" w:cs="Times New Roman"/>
                <w:sz w:val="24"/>
                <w:szCs w:val="24"/>
                <w:lang w:val="uk-UA"/>
              </w:rPr>
            </w:pPr>
            <w:r w:rsidRPr="001719C6">
              <w:rPr>
                <w:rFonts w:ascii="Times New Roman" w:hAnsi="Times New Roman" w:cs="Times New Roman"/>
                <w:bCs/>
                <w:sz w:val="24"/>
                <w:szCs w:val="24"/>
                <w:lang w:val="uk-UA"/>
              </w:rPr>
              <w:t>Протягом півріччя</w:t>
            </w:r>
          </w:p>
        </w:tc>
        <w:tc>
          <w:tcPr>
            <w:tcW w:w="6530" w:type="dxa"/>
          </w:tcPr>
          <w:p w:rsidR="008E0BD3" w:rsidRPr="004538F9" w:rsidRDefault="008E0BD3" w:rsidP="009F03C0">
            <w:pPr>
              <w:spacing w:before="280" w:after="280" w:line="240" w:lineRule="auto"/>
              <w:ind w:firstLine="493"/>
              <w:jc w:val="both"/>
              <w:rPr>
                <w:rFonts w:ascii="Times New Roman" w:hAnsi="Times New Roman" w:cs="Times New Roman"/>
                <w:color w:val="31849B" w:themeColor="accent5" w:themeShade="BF"/>
                <w:sz w:val="24"/>
                <w:szCs w:val="24"/>
                <w:lang w:val="uk-UA"/>
              </w:rPr>
            </w:pPr>
            <w:r w:rsidRPr="00DE1725">
              <w:rPr>
                <w:rFonts w:ascii="Times New Roman" w:hAnsi="Times New Roman" w:cs="Times New Roman"/>
                <w:sz w:val="24"/>
                <w:szCs w:val="24"/>
                <w:lang w:val="uk-UA"/>
              </w:rPr>
              <w:t xml:space="preserve">З метою надання платникам податків практичної допомоги щодо застосування програмного РРО як альтернативи класичним, виділено телефонну лінію для надання консультацій з питань впровадження програмного РРО та визначено відповідальних за надання таких консультацій осіб. У звітному періоді відповідальними особами надано консультації та роз’яснення щодо реєстрації та застосування програмних РРО </w:t>
            </w:r>
          </w:p>
        </w:tc>
      </w:tr>
    </w:tbl>
    <w:p w:rsidR="009D55E7" w:rsidRPr="00C10065" w:rsidRDefault="009D55E7" w:rsidP="00ED278C">
      <w:pPr>
        <w:spacing w:after="0" w:line="240" w:lineRule="auto"/>
        <w:jc w:val="both"/>
        <w:rPr>
          <w:rFonts w:ascii="Times New Roman" w:eastAsia="Times New Roman" w:hAnsi="Times New Roman" w:cs="Times New Roman"/>
          <w:sz w:val="28"/>
          <w:szCs w:val="28"/>
          <w:lang w:val="uk-UA" w:eastAsia="ru-RU"/>
        </w:rPr>
      </w:pPr>
    </w:p>
    <w:p w:rsidR="00FD4369" w:rsidRDefault="00FD4369" w:rsidP="00ED278C">
      <w:pPr>
        <w:spacing w:after="0" w:line="240" w:lineRule="auto"/>
        <w:jc w:val="both"/>
        <w:rPr>
          <w:rFonts w:ascii="Times New Roman" w:eastAsia="Times New Roman" w:hAnsi="Times New Roman" w:cs="Times New Roman"/>
          <w:sz w:val="28"/>
          <w:szCs w:val="28"/>
          <w:lang w:val="uk-UA" w:eastAsia="ru-RU"/>
        </w:rPr>
      </w:pPr>
    </w:p>
    <w:p w:rsidR="00C6169E" w:rsidRDefault="00C6169E" w:rsidP="00ED278C">
      <w:pPr>
        <w:spacing w:after="0" w:line="240" w:lineRule="auto"/>
        <w:jc w:val="both"/>
        <w:rPr>
          <w:rFonts w:ascii="Times New Roman" w:eastAsia="Times New Roman" w:hAnsi="Times New Roman" w:cs="Times New Roman"/>
          <w:sz w:val="28"/>
          <w:szCs w:val="28"/>
          <w:lang w:val="uk-UA" w:eastAsia="ru-RU"/>
        </w:rPr>
      </w:pPr>
    </w:p>
    <w:p w:rsidR="00C6169E" w:rsidRPr="00C10065" w:rsidRDefault="00C6169E" w:rsidP="00ED278C">
      <w:pPr>
        <w:spacing w:after="0" w:line="240" w:lineRule="auto"/>
        <w:jc w:val="both"/>
        <w:rPr>
          <w:rFonts w:ascii="Times New Roman" w:eastAsia="Times New Roman" w:hAnsi="Times New Roman" w:cs="Times New Roman"/>
          <w:sz w:val="28"/>
          <w:szCs w:val="28"/>
          <w:lang w:val="uk-UA" w:eastAsia="ru-RU"/>
        </w:rPr>
      </w:pPr>
    </w:p>
    <w:p w:rsidR="00E3507D" w:rsidRPr="00C10065" w:rsidRDefault="00A81836" w:rsidP="00ED278C">
      <w:pPr>
        <w:spacing w:after="0" w:line="240" w:lineRule="auto"/>
        <w:jc w:val="both"/>
        <w:rPr>
          <w:rFonts w:ascii="Times New Roman" w:eastAsia="Times New Roman" w:hAnsi="Times New Roman" w:cs="Times New Roman"/>
          <w:sz w:val="28"/>
          <w:szCs w:val="28"/>
          <w:lang w:val="uk-UA" w:eastAsia="ru-RU"/>
        </w:rPr>
      </w:pPr>
      <w:r w:rsidRPr="00C10065">
        <w:rPr>
          <w:rFonts w:ascii="Times New Roman" w:eastAsia="Times New Roman" w:hAnsi="Times New Roman" w:cs="Times New Roman"/>
          <w:sz w:val="28"/>
          <w:szCs w:val="28"/>
          <w:lang w:val="uk-UA" w:eastAsia="ru-RU"/>
        </w:rPr>
        <w:t>В. о. н</w:t>
      </w:r>
      <w:r w:rsidR="00546F70" w:rsidRPr="00C10065">
        <w:rPr>
          <w:rFonts w:ascii="Times New Roman" w:eastAsia="Times New Roman" w:hAnsi="Times New Roman" w:cs="Times New Roman"/>
          <w:sz w:val="28"/>
          <w:szCs w:val="28"/>
          <w:lang w:val="uk-UA" w:eastAsia="ru-RU"/>
        </w:rPr>
        <w:t>ачальник</w:t>
      </w:r>
      <w:r w:rsidR="00C946CB" w:rsidRPr="00C10065">
        <w:rPr>
          <w:rFonts w:ascii="Times New Roman" w:eastAsia="Times New Roman" w:hAnsi="Times New Roman" w:cs="Times New Roman"/>
          <w:sz w:val="28"/>
          <w:szCs w:val="28"/>
          <w:lang w:val="uk-UA" w:eastAsia="ru-RU"/>
        </w:rPr>
        <w:t>а</w:t>
      </w:r>
      <w:r w:rsidR="00546F70" w:rsidRPr="00C10065">
        <w:rPr>
          <w:rFonts w:ascii="Times New Roman" w:eastAsia="Times New Roman" w:hAnsi="Times New Roman" w:cs="Times New Roman"/>
          <w:sz w:val="28"/>
          <w:szCs w:val="28"/>
          <w:lang w:val="uk-UA" w:eastAsia="ru-RU"/>
        </w:rPr>
        <w:t xml:space="preserve"> </w:t>
      </w:r>
    </w:p>
    <w:p w:rsidR="00FD4369" w:rsidRPr="00C10065" w:rsidRDefault="00FD4369" w:rsidP="00ED278C">
      <w:pPr>
        <w:spacing w:after="0" w:line="240" w:lineRule="auto"/>
        <w:jc w:val="both"/>
        <w:rPr>
          <w:rFonts w:ascii="Times New Roman" w:eastAsia="Times New Roman" w:hAnsi="Times New Roman" w:cs="Times New Roman"/>
          <w:sz w:val="28"/>
          <w:szCs w:val="28"/>
          <w:lang w:val="uk-UA" w:eastAsia="ru-RU"/>
        </w:rPr>
      </w:pPr>
      <w:r w:rsidRPr="00C10065">
        <w:rPr>
          <w:rFonts w:ascii="Times New Roman" w:eastAsia="Times New Roman" w:hAnsi="Times New Roman" w:cs="Times New Roman"/>
          <w:sz w:val="28"/>
          <w:szCs w:val="28"/>
          <w:lang w:val="uk-UA" w:eastAsia="ru-RU"/>
        </w:rPr>
        <w:t xml:space="preserve">Головного управління </w:t>
      </w:r>
      <w:r w:rsidR="00677E35" w:rsidRPr="00C10065">
        <w:rPr>
          <w:rFonts w:ascii="Times New Roman" w:eastAsia="Times New Roman" w:hAnsi="Times New Roman" w:cs="Times New Roman"/>
          <w:sz w:val="28"/>
          <w:szCs w:val="28"/>
          <w:lang w:val="uk-UA" w:eastAsia="ru-RU"/>
        </w:rPr>
        <w:t>ДП</w:t>
      </w:r>
      <w:r w:rsidR="00ED278C" w:rsidRPr="00C10065">
        <w:rPr>
          <w:rFonts w:ascii="Times New Roman" w:eastAsia="Times New Roman" w:hAnsi="Times New Roman" w:cs="Times New Roman"/>
          <w:sz w:val="28"/>
          <w:szCs w:val="28"/>
          <w:lang w:val="uk-UA" w:eastAsia="ru-RU"/>
        </w:rPr>
        <w:t xml:space="preserve">С </w:t>
      </w:r>
    </w:p>
    <w:p w:rsidR="00431730" w:rsidRPr="00C10065" w:rsidRDefault="00ED278C" w:rsidP="00ED278C">
      <w:pPr>
        <w:spacing w:after="0" w:line="240" w:lineRule="auto"/>
        <w:jc w:val="both"/>
        <w:rPr>
          <w:rFonts w:ascii="Times New Roman" w:eastAsia="Times New Roman" w:hAnsi="Times New Roman" w:cs="Times New Roman"/>
          <w:sz w:val="28"/>
          <w:szCs w:val="28"/>
          <w:lang w:val="uk-UA" w:eastAsia="ru-RU"/>
        </w:rPr>
      </w:pPr>
      <w:r w:rsidRPr="00C10065">
        <w:rPr>
          <w:rFonts w:ascii="Times New Roman" w:eastAsia="Times New Roman" w:hAnsi="Times New Roman" w:cs="Times New Roman"/>
          <w:sz w:val="28"/>
          <w:szCs w:val="28"/>
          <w:lang w:val="uk-UA" w:eastAsia="ru-RU"/>
        </w:rPr>
        <w:t xml:space="preserve">у Запорізькій області                                                                </w:t>
      </w:r>
      <w:r w:rsidR="00E3507D" w:rsidRPr="00C10065">
        <w:rPr>
          <w:rFonts w:ascii="Times New Roman" w:eastAsia="Times New Roman" w:hAnsi="Times New Roman" w:cs="Times New Roman"/>
          <w:sz w:val="28"/>
          <w:szCs w:val="28"/>
          <w:lang w:val="uk-UA" w:eastAsia="ru-RU"/>
        </w:rPr>
        <w:t xml:space="preserve">    </w:t>
      </w:r>
      <w:r w:rsidRPr="00C10065">
        <w:rPr>
          <w:rFonts w:ascii="Times New Roman" w:eastAsia="Times New Roman" w:hAnsi="Times New Roman" w:cs="Times New Roman"/>
          <w:sz w:val="28"/>
          <w:szCs w:val="28"/>
          <w:lang w:val="uk-UA" w:eastAsia="ru-RU"/>
        </w:rPr>
        <w:t xml:space="preserve">                                               </w:t>
      </w:r>
      <w:r w:rsidR="00A81836" w:rsidRPr="00C10065">
        <w:rPr>
          <w:rFonts w:ascii="Times New Roman" w:eastAsia="Times New Roman" w:hAnsi="Times New Roman" w:cs="Times New Roman"/>
          <w:sz w:val="28"/>
          <w:szCs w:val="28"/>
          <w:lang w:val="uk-UA" w:eastAsia="ru-RU"/>
        </w:rPr>
        <w:tab/>
      </w:r>
      <w:r w:rsidR="00546F70" w:rsidRPr="00C10065">
        <w:rPr>
          <w:rFonts w:ascii="Times New Roman" w:eastAsia="Times New Roman" w:hAnsi="Times New Roman" w:cs="Times New Roman"/>
          <w:sz w:val="28"/>
          <w:szCs w:val="28"/>
          <w:lang w:val="uk-UA" w:eastAsia="ru-RU"/>
        </w:rPr>
        <w:tab/>
      </w:r>
      <w:r w:rsidR="00B05056" w:rsidRPr="00C10065">
        <w:rPr>
          <w:rFonts w:ascii="Times New Roman" w:eastAsia="Times New Roman" w:hAnsi="Times New Roman" w:cs="Times New Roman"/>
          <w:sz w:val="28"/>
          <w:szCs w:val="28"/>
          <w:lang w:val="uk-UA" w:eastAsia="ru-RU"/>
        </w:rPr>
        <w:tab/>
        <w:t>Іван САРАНЦЕВ</w:t>
      </w:r>
    </w:p>
    <w:sectPr w:rsidR="00431730" w:rsidRPr="00C10065" w:rsidSect="00045262">
      <w:headerReference w:type="default" r:id="rId9"/>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84" w:rsidRDefault="00B76484" w:rsidP="00DD758F">
      <w:pPr>
        <w:spacing w:after="0" w:line="240" w:lineRule="auto"/>
      </w:pPr>
      <w:r>
        <w:separator/>
      </w:r>
    </w:p>
  </w:endnote>
  <w:endnote w:type="continuationSeparator" w:id="0">
    <w:p w:rsidR="00B76484" w:rsidRDefault="00B76484" w:rsidP="00DD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84" w:rsidRDefault="00B76484" w:rsidP="00DD758F">
      <w:pPr>
        <w:spacing w:after="0" w:line="240" w:lineRule="auto"/>
      </w:pPr>
      <w:r>
        <w:separator/>
      </w:r>
    </w:p>
  </w:footnote>
  <w:footnote w:type="continuationSeparator" w:id="0">
    <w:p w:rsidR="00B76484" w:rsidRDefault="00B76484" w:rsidP="00DD7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540719"/>
      <w:docPartObj>
        <w:docPartGallery w:val="Page Numbers (Top of Page)"/>
        <w:docPartUnique/>
      </w:docPartObj>
    </w:sdtPr>
    <w:sdtEndPr/>
    <w:sdtContent>
      <w:p w:rsidR="00E639DD" w:rsidRPr="00564F78" w:rsidRDefault="00E639DD" w:rsidP="00564F78">
        <w:pPr>
          <w:pStyle w:val="a5"/>
          <w:jc w:val="center"/>
        </w:pPr>
        <w:r>
          <w:fldChar w:fldCharType="begin"/>
        </w:r>
        <w:r>
          <w:instrText>PAGE   \* MERGEFORMAT</w:instrText>
        </w:r>
        <w:r>
          <w:fldChar w:fldCharType="separate"/>
        </w:r>
        <w:r w:rsidR="0068122B">
          <w:rPr>
            <w:noProof/>
          </w:rPr>
          <w:t>41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682"/>
    <w:multiLevelType w:val="hybridMultilevel"/>
    <w:tmpl w:val="A5FE767A"/>
    <w:lvl w:ilvl="0" w:tplc="E4C04BF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0F8E7500"/>
    <w:multiLevelType w:val="hybridMultilevel"/>
    <w:tmpl w:val="10CA596A"/>
    <w:lvl w:ilvl="0" w:tplc="C35649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0E420DD"/>
    <w:multiLevelType w:val="hybridMultilevel"/>
    <w:tmpl w:val="EF485CC6"/>
    <w:lvl w:ilvl="0" w:tplc="4D2E40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BA7A7B"/>
    <w:multiLevelType w:val="hybridMultilevel"/>
    <w:tmpl w:val="A4CA89B8"/>
    <w:lvl w:ilvl="0" w:tplc="BA865E38">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CC478C9"/>
    <w:multiLevelType w:val="hybridMultilevel"/>
    <w:tmpl w:val="9FCAB108"/>
    <w:lvl w:ilvl="0" w:tplc="BE8C8310">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5">
    <w:nsid w:val="505045C4"/>
    <w:multiLevelType w:val="hybridMultilevel"/>
    <w:tmpl w:val="0A388390"/>
    <w:lvl w:ilvl="0" w:tplc="8750AEC4">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67A74DAF"/>
    <w:multiLevelType w:val="hybridMultilevel"/>
    <w:tmpl w:val="3CD06E44"/>
    <w:lvl w:ilvl="0" w:tplc="4C7C93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8D"/>
    <w:rsid w:val="0000101C"/>
    <w:rsid w:val="00001E1E"/>
    <w:rsid w:val="00003572"/>
    <w:rsid w:val="0000387D"/>
    <w:rsid w:val="000039EE"/>
    <w:rsid w:val="000041C8"/>
    <w:rsid w:val="000047C3"/>
    <w:rsid w:val="00004A78"/>
    <w:rsid w:val="0000536E"/>
    <w:rsid w:val="00005925"/>
    <w:rsid w:val="0000593A"/>
    <w:rsid w:val="00005D47"/>
    <w:rsid w:val="00007004"/>
    <w:rsid w:val="000102DF"/>
    <w:rsid w:val="00010776"/>
    <w:rsid w:val="0001079B"/>
    <w:rsid w:val="0001117E"/>
    <w:rsid w:val="0001244A"/>
    <w:rsid w:val="000129F0"/>
    <w:rsid w:val="00012CA1"/>
    <w:rsid w:val="00012FEB"/>
    <w:rsid w:val="0001319F"/>
    <w:rsid w:val="000136C2"/>
    <w:rsid w:val="00013BBA"/>
    <w:rsid w:val="00014339"/>
    <w:rsid w:val="00015F86"/>
    <w:rsid w:val="00016641"/>
    <w:rsid w:val="00016B49"/>
    <w:rsid w:val="0001742B"/>
    <w:rsid w:val="0002020C"/>
    <w:rsid w:val="00020E10"/>
    <w:rsid w:val="00021C06"/>
    <w:rsid w:val="000222FC"/>
    <w:rsid w:val="00022EA6"/>
    <w:rsid w:val="00024AAA"/>
    <w:rsid w:val="00025189"/>
    <w:rsid w:val="0002591B"/>
    <w:rsid w:val="00025D7E"/>
    <w:rsid w:val="00026CDA"/>
    <w:rsid w:val="000279E7"/>
    <w:rsid w:val="000306CC"/>
    <w:rsid w:val="00031AA1"/>
    <w:rsid w:val="0003269D"/>
    <w:rsid w:val="00032BD7"/>
    <w:rsid w:val="00032CC3"/>
    <w:rsid w:val="00032F74"/>
    <w:rsid w:val="0003312F"/>
    <w:rsid w:val="000336FC"/>
    <w:rsid w:val="000345CF"/>
    <w:rsid w:val="00034749"/>
    <w:rsid w:val="00035E6E"/>
    <w:rsid w:val="00037665"/>
    <w:rsid w:val="00040C18"/>
    <w:rsid w:val="0004161D"/>
    <w:rsid w:val="000429BC"/>
    <w:rsid w:val="00043789"/>
    <w:rsid w:val="0004457F"/>
    <w:rsid w:val="00045215"/>
    <w:rsid w:val="00045262"/>
    <w:rsid w:val="00045469"/>
    <w:rsid w:val="000464E6"/>
    <w:rsid w:val="000467F1"/>
    <w:rsid w:val="000468BA"/>
    <w:rsid w:val="00047384"/>
    <w:rsid w:val="00047E06"/>
    <w:rsid w:val="00047EC9"/>
    <w:rsid w:val="00050DD4"/>
    <w:rsid w:val="0005348F"/>
    <w:rsid w:val="00053634"/>
    <w:rsid w:val="00054927"/>
    <w:rsid w:val="00057EE2"/>
    <w:rsid w:val="00060FD8"/>
    <w:rsid w:val="000631F5"/>
    <w:rsid w:val="000635BB"/>
    <w:rsid w:val="000636F1"/>
    <w:rsid w:val="000645B6"/>
    <w:rsid w:val="00065EB5"/>
    <w:rsid w:val="00066058"/>
    <w:rsid w:val="00067132"/>
    <w:rsid w:val="00072BE2"/>
    <w:rsid w:val="000734E1"/>
    <w:rsid w:val="00074B64"/>
    <w:rsid w:val="00076047"/>
    <w:rsid w:val="0007637D"/>
    <w:rsid w:val="00076937"/>
    <w:rsid w:val="00080F8C"/>
    <w:rsid w:val="0008103F"/>
    <w:rsid w:val="0008170C"/>
    <w:rsid w:val="0008237D"/>
    <w:rsid w:val="00084484"/>
    <w:rsid w:val="00085824"/>
    <w:rsid w:val="00085AAA"/>
    <w:rsid w:val="00085C72"/>
    <w:rsid w:val="00087D5B"/>
    <w:rsid w:val="00090AD2"/>
    <w:rsid w:val="00091F64"/>
    <w:rsid w:val="000923F5"/>
    <w:rsid w:val="000927E3"/>
    <w:rsid w:val="00094658"/>
    <w:rsid w:val="000949E9"/>
    <w:rsid w:val="00094FED"/>
    <w:rsid w:val="000952C7"/>
    <w:rsid w:val="00095392"/>
    <w:rsid w:val="00095850"/>
    <w:rsid w:val="000959EC"/>
    <w:rsid w:val="0009638D"/>
    <w:rsid w:val="000971F4"/>
    <w:rsid w:val="0009740B"/>
    <w:rsid w:val="000A01BD"/>
    <w:rsid w:val="000A04C5"/>
    <w:rsid w:val="000A0541"/>
    <w:rsid w:val="000A0FE0"/>
    <w:rsid w:val="000A1774"/>
    <w:rsid w:val="000A1BB1"/>
    <w:rsid w:val="000A1D07"/>
    <w:rsid w:val="000A2426"/>
    <w:rsid w:val="000A2982"/>
    <w:rsid w:val="000A30CD"/>
    <w:rsid w:val="000A3202"/>
    <w:rsid w:val="000A3385"/>
    <w:rsid w:val="000A38A0"/>
    <w:rsid w:val="000A446A"/>
    <w:rsid w:val="000A4ADA"/>
    <w:rsid w:val="000A4BCE"/>
    <w:rsid w:val="000A5751"/>
    <w:rsid w:val="000A609B"/>
    <w:rsid w:val="000A6BDB"/>
    <w:rsid w:val="000B0241"/>
    <w:rsid w:val="000B088C"/>
    <w:rsid w:val="000B18F9"/>
    <w:rsid w:val="000B22DB"/>
    <w:rsid w:val="000B2BC2"/>
    <w:rsid w:val="000B36D8"/>
    <w:rsid w:val="000B43E5"/>
    <w:rsid w:val="000B5356"/>
    <w:rsid w:val="000B6C8D"/>
    <w:rsid w:val="000B6CE0"/>
    <w:rsid w:val="000B71F9"/>
    <w:rsid w:val="000B71FE"/>
    <w:rsid w:val="000B7986"/>
    <w:rsid w:val="000B7FAA"/>
    <w:rsid w:val="000C01A4"/>
    <w:rsid w:val="000C01FD"/>
    <w:rsid w:val="000C07AB"/>
    <w:rsid w:val="000C082D"/>
    <w:rsid w:val="000C0CFA"/>
    <w:rsid w:val="000C0EC7"/>
    <w:rsid w:val="000C1557"/>
    <w:rsid w:val="000C1E61"/>
    <w:rsid w:val="000C2106"/>
    <w:rsid w:val="000C2581"/>
    <w:rsid w:val="000C26DF"/>
    <w:rsid w:val="000C3421"/>
    <w:rsid w:val="000C36E9"/>
    <w:rsid w:val="000C3F57"/>
    <w:rsid w:val="000C498A"/>
    <w:rsid w:val="000C4F7A"/>
    <w:rsid w:val="000C58E2"/>
    <w:rsid w:val="000C69CA"/>
    <w:rsid w:val="000C7D1E"/>
    <w:rsid w:val="000C7D6B"/>
    <w:rsid w:val="000D06AB"/>
    <w:rsid w:val="000D0EBC"/>
    <w:rsid w:val="000D4DF3"/>
    <w:rsid w:val="000D5337"/>
    <w:rsid w:val="000D77E6"/>
    <w:rsid w:val="000E0385"/>
    <w:rsid w:val="000E0AE7"/>
    <w:rsid w:val="000E0EFA"/>
    <w:rsid w:val="000E16CC"/>
    <w:rsid w:val="000E1878"/>
    <w:rsid w:val="000E1A76"/>
    <w:rsid w:val="000E1E63"/>
    <w:rsid w:val="000E2047"/>
    <w:rsid w:val="000E26A3"/>
    <w:rsid w:val="000E2D2E"/>
    <w:rsid w:val="000E30EA"/>
    <w:rsid w:val="000E3F79"/>
    <w:rsid w:val="000E4323"/>
    <w:rsid w:val="000E4632"/>
    <w:rsid w:val="000E573C"/>
    <w:rsid w:val="000E62B2"/>
    <w:rsid w:val="000E6877"/>
    <w:rsid w:val="000E799F"/>
    <w:rsid w:val="000E7D01"/>
    <w:rsid w:val="000F08FC"/>
    <w:rsid w:val="000F0F0A"/>
    <w:rsid w:val="000F1729"/>
    <w:rsid w:val="000F33EB"/>
    <w:rsid w:val="000F462F"/>
    <w:rsid w:val="000F4CDF"/>
    <w:rsid w:val="000F4D84"/>
    <w:rsid w:val="000F5298"/>
    <w:rsid w:val="000F5A3B"/>
    <w:rsid w:val="000F6023"/>
    <w:rsid w:val="000F6D54"/>
    <w:rsid w:val="000F752B"/>
    <w:rsid w:val="000F7AF7"/>
    <w:rsid w:val="00100B09"/>
    <w:rsid w:val="00100D86"/>
    <w:rsid w:val="0010120C"/>
    <w:rsid w:val="0010132A"/>
    <w:rsid w:val="0010378A"/>
    <w:rsid w:val="00104667"/>
    <w:rsid w:val="00104A3C"/>
    <w:rsid w:val="00104EF5"/>
    <w:rsid w:val="00105666"/>
    <w:rsid w:val="001056AF"/>
    <w:rsid w:val="0010652F"/>
    <w:rsid w:val="001069F2"/>
    <w:rsid w:val="0010762B"/>
    <w:rsid w:val="00107C1F"/>
    <w:rsid w:val="00107EA1"/>
    <w:rsid w:val="00110288"/>
    <w:rsid w:val="00111149"/>
    <w:rsid w:val="00111730"/>
    <w:rsid w:val="00111A89"/>
    <w:rsid w:val="0011364D"/>
    <w:rsid w:val="0011441B"/>
    <w:rsid w:val="00117015"/>
    <w:rsid w:val="0012052C"/>
    <w:rsid w:val="0012097A"/>
    <w:rsid w:val="00121844"/>
    <w:rsid w:val="00121861"/>
    <w:rsid w:val="00121BB3"/>
    <w:rsid w:val="001222AA"/>
    <w:rsid w:val="001227D3"/>
    <w:rsid w:val="0012588A"/>
    <w:rsid w:val="001259A1"/>
    <w:rsid w:val="001269C7"/>
    <w:rsid w:val="00127A60"/>
    <w:rsid w:val="00131186"/>
    <w:rsid w:val="001312DF"/>
    <w:rsid w:val="00132D45"/>
    <w:rsid w:val="00132FB5"/>
    <w:rsid w:val="00133341"/>
    <w:rsid w:val="001336AA"/>
    <w:rsid w:val="001351DF"/>
    <w:rsid w:val="001364A6"/>
    <w:rsid w:val="00136A0C"/>
    <w:rsid w:val="00136D57"/>
    <w:rsid w:val="001405AE"/>
    <w:rsid w:val="00140DD6"/>
    <w:rsid w:val="0014428A"/>
    <w:rsid w:val="00144365"/>
    <w:rsid w:val="001444B8"/>
    <w:rsid w:val="00144664"/>
    <w:rsid w:val="00144A43"/>
    <w:rsid w:val="00144CBF"/>
    <w:rsid w:val="00144DC6"/>
    <w:rsid w:val="00145BE6"/>
    <w:rsid w:val="00147386"/>
    <w:rsid w:val="00147A49"/>
    <w:rsid w:val="00147E06"/>
    <w:rsid w:val="00150B09"/>
    <w:rsid w:val="00151A9C"/>
    <w:rsid w:val="00151D3D"/>
    <w:rsid w:val="00151D85"/>
    <w:rsid w:val="001521AE"/>
    <w:rsid w:val="00152AF2"/>
    <w:rsid w:val="00154493"/>
    <w:rsid w:val="00155A89"/>
    <w:rsid w:val="00156087"/>
    <w:rsid w:val="00156F7C"/>
    <w:rsid w:val="00157262"/>
    <w:rsid w:val="001577F7"/>
    <w:rsid w:val="00160AFA"/>
    <w:rsid w:val="001613B6"/>
    <w:rsid w:val="00161414"/>
    <w:rsid w:val="00161BD5"/>
    <w:rsid w:val="00161F73"/>
    <w:rsid w:val="0016307E"/>
    <w:rsid w:val="001633BC"/>
    <w:rsid w:val="0016351C"/>
    <w:rsid w:val="00164157"/>
    <w:rsid w:val="00164C65"/>
    <w:rsid w:val="00164E74"/>
    <w:rsid w:val="00165453"/>
    <w:rsid w:val="0016645B"/>
    <w:rsid w:val="001666E5"/>
    <w:rsid w:val="00166799"/>
    <w:rsid w:val="00166F4B"/>
    <w:rsid w:val="00167B8E"/>
    <w:rsid w:val="00170E37"/>
    <w:rsid w:val="00170EC5"/>
    <w:rsid w:val="00170F01"/>
    <w:rsid w:val="001719C6"/>
    <w:rsid w:val="0017212F"/>
    <w:rsid w:val="001724AE"/>
    <w:rsid w:val="00172680"/>
    <w:rsid w:val="00174147"/>
    <w:rsid w:val="00174906"/>
    <w:rsid w:val="001751DC"/>
    <w:rsid w:val="001755CF"/>
    <w:rsid w:val="0017573D"/>
    <w:rsid w:val="00176D49"/>
    <w:rsid w:val="00177344"/>
    <w:rsid w:val="00177428"/>
    <w:rsid w:val="00177588"/>
    <w:rsid w:val="00180DBA"/>
    <w:rsid w:val="00180F21"/>
    <w:rsid w:val="001814B9"/>
    <w:rsid w:val="00181ACA"/>
    <w:rsid w:val="00183179"/>
    <w:rsid w:val="001831C3"/>
    <w:rsid w:val="00183CA7"/>
    <w:rsid w:val="001843C4"/>
    <w:rsid w:val="0018482B"/>
    <w:rsid w:val="001868CA"/>
    <w:rsid w:val="00186AD0"/>
    <w:rsid w:val="0019198D"/>
    <w:rsid w:val="00191BA6"/>
    <w:rsid w:val="0019285C"/>
    <w:rsid w:val="00193041"/>
    <w:rsid w:val="001959B2"/>
    <w:rsid w:val="00196EF0"/>
    <w:rsid w:val="00197035"/>
    <w:rsid w:val="001A0182"/>
    <w:rsid w:val="001A01E4"/>
    <w:rsid w:val="001A01FC"/>
    <w:rsid w:val="001A05D4"/>
    <w:rsid w:val="001A110F"/>
    <w:rsid w:val="001A13E9"/>
    <w:rsid w:val="001A1F1E"/>
    <w:rsid w:val="001A1F74"/>
    <w:rsid w:val="001A3C0A"/>
    <w:rsid w:val="001A3D73"/>
    <w:rsid w:val="001A4159"/>
    <w:rsid w:val="001A4AA4"/>
    <w:rsid w:val="001A4C62"/>
    <w:rsid w:val="001A4E22"/>
    <w:rsid w:val="001A5713"/>
    <w:rsid w:val="001A7392"/>
    <w:rsid w:val="001A79BA"/>
    <w:rsid w:val="001B01F6"/>
    <w:rsid w:val="001B051A"/>
    <w:rsid w:val="001B19AF"/>
    <w:rsid w:val="001B2464"/>
    <w:rsid w:val="001B43F5"/>
    <w:rsid w:val="001B4ECF"/>
    <w:rsid w:val="001B518F"/>
    <w:rsid w:val="001B6BB9"/>
    <w:rsid w:val="001B742D"/>
    <w:rsid w:val="001C03A1"/>
    <w:rsid w:val="001C0DC9"/>
    <w:rsid w:val="001C0FB6"/>
    <w:rsid w:val="001C1BA3"/>
    <w:rsid w:val="001C25F3"/>
    <w:rsid w:val="001C37E5"/>
    <w:rsid w:val="001C4EBD"/>
    <w:rsid w:val="001C5385"/>
    <w:rsid w:val="001C547A"/>
    <w:rsid w:val="001C561C"/>
    <w:rsid w:val="001C56D0"/>
    <w:rsid w:val="001C6986"/>
    <w:rsid w:val="001C7841"/>
    <w:rsid w:val="001C794C"/>
    <w:rsid w:val="001D0002"/>
    <w:rsid w:val="001D0629"/>
    <w:rsid w:val="001D0DD1"/>
    <w:rsid w:val="001D14FA"/>
    <w:rsid w:val="001D1CFA"/>
    <w:rsid w:val="001D2D70"/>
    <w:rsid w:val="001D3D86"/>
    <w:rsid w:val="001D3DD4"/>
    <w:rsid w:val="001D3F28"/>
    <w:rsid w:val="001D5F62"/>
    <w:rsid w:val="001D6C44"/>
    <w:rsid w:val="001D6E76"/>
    <w:rsid w:val="001D73A7"/>
    <w:rsid w:val="001D7E12"/>
    <w:rsid w:val="001E06F4"/>
    <w:rsid w:val="001E107B"/>
    <w:rsid w:val="001E10C8"/>
    <w:rsid w:val="001E11CF"/>
    <w:rsid w:val="001E25FB"/>
    <w:rsid w:val="001E2C44"/>
    <w:rsid w:val="001E33D6"/>
    <w:rsid w:val="001E4221"/>
    <w:rsid w:val="001E4B35"/>
    <w:rsid w:val="001E74B7"/>
    <w:rsid w:val="001F121A"/>
    <w:rsid w:val="001F19DE"/>
    <w:rsid w:val="001F25CF"/>
    <w:rsid w:val="001F2CB6"/>
    <w:rsid w:val="001F3710"/>
    <w:rsid w:val="001F3ADA"/>
    <w:rsid w:val="001F3F98"/>
    <w:rsid w:val="001F4C49"/>
    <w:rsid w:val="001F51B7"/>
    <w:rsid w:val="001F5AB3"/>
    <w:rsid w:val="001F5BBA"/>
    <w:rsid w:val="001F7608"/>
    <w:rsid w:val="001F77D8"/>
    <w:rsid w:val="001F7C7F"/>
    <w:rsid w:val="002005B2"/>
    <w:rsid w:val="00200DDC"/>
    <w:rsid w:val="0020104E"/>
    <w:rsid w:val="00201E62"/>
    <w:rsid w:val="00202008"/>
    <w:rsid w:val="00202641"/>
    <w:rsid w:val="0020267B"/>
    <w:rsid w:val="00202B13"/>
    <w:rsid w:val="002037C8"/>
    <w:rsid w:val="002044FA"/>
    <w:rsid w:val="0020541B"/>
    <w:rsid w:val="00205641"/>
    <w:rsid w:val="00205C97"/>
    <w:rsid w:val="00205F37"/>
    <w:rsid w:val="00207696"/>
    <w:rsid w:val="00210B9B"/>
    <w:rsid w:val="00211B33"/>
    <w:rsid w:val="00212CA0"/>
    <w:rsid w:val="00213CD0"/>
    <w:rsid w:val="00213E43"/>
    <w:rsid w:val="002150C1"/>
    <w:rsid w:val="0021574B"/>
    <w:rsid w:val="00215967"/>
    <w:rsid w:val="0021658E"/>
    <w:rsid w:val="0021753C"/>
    <w:rsid w:val="00217E98"/>
    <w:rsid w:val="00217FC8"/>
    <w:rsid w:val="0022054A"/>
    <w:rsid w:val="00220867"/>
    <w:rsid w:val="00220B85"/>
    <w:rsid w:val="0022120D"/>
    <w:rsid w:val="002213A4"/>
    <w:rsid w:val="00221B5A"/>
    <w:rsid w:val="00222548"/>
    <w:rsid w:val="0022305D"/>
    <w:rsid w:val="002231B8"/>
    <w:rsid w:val="002232E1"/>
    <w:rsid w:val="00224969"/>
    <w:rsid w:val="00225C8A"/>
    <w:rsid w:val="00226405"/>
    <w:rsid w:val="00226638"/>
    <w:rsid w:val="00227CB0"/>
    <w:rsid w:val="00227D81"/>
    <w:rsid w:val="00227EEA"/>
    <w:rsid w:val="00230F5F"/>
    <w:rsid w:val="00231B3E"/>
    <w:rsid w:val="0023239E"/>
    <w:rsid w:val="00232B82"/>
    <w:rsid w:val="00233B80"/>
    <w:rsid w:val="002347FC"/>
    <w:rsid w:val="00234B9B"/>
    <w:rsid w:val="00235432"/>
    <w:rsid w:val="00235497"/>
    <w:rsid w:val="00235932"/>
    <w:rsid w:val="002359E4"/>
    <w:rsid w:val="00236C0F"/>
    <w:rsid w:val="00236D6B"/>
    <w:rsid w:val="00237A50"/>
    <w:rsid w:val="00237B2B"/>
    <w:rsid w:val="0024048F"/>
    <w:rsid w:val="002410CB"/>
    <w:rsid w:val="00241749"/>
    <w:rsid w:val="00243A67"/>
    <w:rsid w:val="002442EF"/>
    <w:rsid w:val="0024458A"/>
    <w:rsid w:val="00244895"/>
    <w:rsid w:val="00244E1F"/>
    <w:rsid w:val="00245699"/>
    <w:rsid w:val="00245C7A"/>
    <w:rsid w:val="00247C94"/>
    <w:rsid w:val="00247FDD"/>
    <w:rsid w:val="00251AAB"/>
    <w:rsid w:val="00251F27"/>
    <w:rsid w:val="002523B0"/>
    <w:rsid w:val="00252923"/>
    <w:rsid w:val="00252BBF"/>
    <w:rsid w:val="0025376A"/>
    <w:rsid w:val="002542B4"/>
    <w:rsid w:val="00255A9B"/>
    <w:rsid w:val="00256194"/>
    <w:rsid w:val="00257205"/>
    <w:rsid w:val="00261944"/>
    <w:rsid w:val="00262021"/>
    <w:rsid w:val="00263206"/>
    <w:rsid w:val="00263213"/>
    <w:rsid w:val="002636CF"/>
    <w:rsid w:val="00265CC8"/>
    <w:rsid w:val="002660AE"/>
    <w:rsid w:val="002661D6"/>
    <w:rsid w:val="00266E5D"/>
    <w:rsid w:val="002672E8"/>
    <w:rsid w:val="0026750D"/>
    <w:rsid w:val="00267A1B"/>
    <w:rsid w:val="002701A4"/>
    <w:rsid w:val="00270590"/>
    <w:rsid w:val="00271954"/>
    <w:rsid w:val="00271BE3"/>
    <w:rsid w:val="00272A95"/>
    <w:rsid w:val="00273E4D"/>
    <w:rsid w:val="00275417"/>
    <w:rsid w:val="0027667C"/>
    <w:rsid w:val="00277CE5"/>
    <w:rsid w:val="0028026C"/>
    <w:rsid w:val="00280B4C"/>
    <w:rsid w:val="00280F51"/>
    <w:rsid w:val="00281C10"/>
    <w:rsid w:val="00281E01"/>
    <w:rsid w:val="002825B7"/>
    <w:rsid w:val="00282DDC"/>
    <w:rsid w:val="00282EF7"/>
    <w:rsid w:val="00283366"/>
    <w:rsid w:val="0028356E"/>
    <w:rsid w:val="002837C7"/>
    <w:rsid w:val="00284BCE"/>
    <w:rsid w:val="002851A9"/>
    <w:rsid w:val="0028687B"/>
    <w:rsid w:val="00287460"/>
    <w:rsid w:val="0029040F"/>
    <w:rsid w:val="0029160E"/>
    <w:rsid w:val="00293977"/>
    <w:rsid w:val="00293C71"/>
    <w:rsid w:val="002950F8"/>
    <w:rsid w:val="00295F35"/>
    <w:rsid w:val="002963A6"/>
    <w:rsid w:val="0029741E"/>
    <w:rsid w:val="002A080F"/>
    <w:rsid w:val="002A0BBA"/>
    <w:rsid w:val="002A0E4A"/>
    <w:rsid w:val="002A338E"/>
    <w:rsid w:val="002A3D52"/>
    <w:rsid w:val="002A3E50"/>
    <w:rsid w:val="002A4C0E"/>
    <w:rsid w:val="002A7190"/>
    <w:rsid w:val="002A75E0"/>
    <w:rsid w:val="002A77E9"/>
    <w:rsid w:val="002A7A17"/>
    <w:rsid w:val="002B01AB"/>
    <w:rsid w:val="002B09FC"/>
    <w:rsid w:val="002B0CD3"/>
    <w:rsid w:val="002B1138"/>
    <w:rsid w:val="002B1240"/>
    <w:rsid w:val="002B26E9"/>
    <w:rsid w:val="002B2B3F"/>
    <w:rsid w:val="002B2CFA"/>
    <w:rsid w:val="002B30B2"/>
    <w:rsid w:val="002B30EA"/>
    <w:rsid w:val="002B48ED"/>
    <w:rsid w:val="002B5D52"/>
    <w:rsid w:val="002B6E08"/>
    <w:rsid w:val="002B71C3"/>
    <w:rsid w:val="002C0239"/>
    <w:rsid w:val="002C041D"/>
    <w:rsid w:val="002C184F"/>
    <w:rsid w:val="002C193D"/>
    <w:rsid w:val="002C19D4"/>
    <w:rsid w:val="002C1A6F"/>
    <w:rsid w:val="002C2B0C"/>
    <w:rsid w:val="002C3123"/>
    <w:rsid w:val="002C3806"/>
    <w:rsid w:val="002C3962"/>
    <w:rsid w:val="002C44B4"/>
    <w:rsid w:val="002C4718"/>
    <w:rsid w:val="002C537C"/>
    <w:rsid w:val="002C55B1"/>
    <w:rsid w:val="002C686E"/>
    <w:rsid w:val="002C79E1"/>
    <w:rsid w:val="002D15A8"/>
    <w:rsid w:val="002D15C0"/>
    <w:rsid w:val="002D169B"/>
    <w:rsid w:val="002D1975"/>
    <w:rsid w:val="002D2026"/>
    <w:rsid w:val="002D24FC"/>
    <w:rsid w:val="002D3232"/>
    <w:rsid w:val="002D36BA"/>
    <w:rsid w:val="002D4138"/>
    <w:rsid w:val="002D442A"/>
    <w:rsid w:val="002D4D1E"/>
    <w:rsid w:val="002D5C92"/>
    <w:rsid w:val="002D5F0B"/>
    <w:rsid w:val="002E0AA0"/>
    <w:rsid w:val="002E12BD"/>
    <w:rsid w:val="002E191D"/>
    <w:rsid w:val="002E49BB"/>
    <w:rsid w:val="002E4D09"/>
    <w:rsid w:val="002E53F2"/>
    <w:rsid w:val="002E5C84"/>
    <w:rsid w:val="002E648D"/>
    <w:rsid w:val="002F0D36"/>
    <w:rsid w:val="002F12F7"/>
    <w:rsid w:val="002F1F0C"/>
    <w:rsid w:val="002F30C6"/>
    <w:rsid w:val="002F30D3"/>
    <w:rsid w:val="002F387E"/>
    <w:rsid w:val="002F4E51"/>
    <w:rsid w:val="002F6920"/>
    <w:rsid w:val="002F6943"/>
    <w:rsid w:val="002F700D"/>
    <w:rsid w:val="002F71ED"/>
    <w:rsid w:val="002F7731"/>
    <w:rsid w:val="002F7C62"/>
    <w:rsid w:val="002F7CB5"/>
    <w:rsid w:val="003016BA"/>
    <w:rsid w:val="003023A2"/>
    <w:rsid w:val="00302A10"/>
    <w:rsid w:val="00302AFF"/>
    <w:rsid w:val="00302BC0"/>
    <w:rsid w:val="00302C82"/>
    <w:rsid w:val="00302F39"/>
    <w:rsid w:val="00303DB3"/>
    <w:rsid w:val="00304CAE"/>
    <w:rsid w:val="00304D48"/>
    <w:rsid w:val="00304E35"/>
    <w:rsid w:val="00305034"/>
    <w:rsid w:val="00305E38"/>
    <w:rsid w:val="003061D3"/>
    <w:rsid w:val="00306C5B"/>
    <w:rsid w:val="00306CA1"/>
    <w:rsid w:val="003073F4"/>
    <w:rsid w:val="00307FC0"/>
    <w:rsid w:val="0031003C"/>
    <w:rsid w:val="0031070F"/>
    <w:rsid w:val="0031145C"/>
    <w:rsid w:val="0031201D"/>
    <w:rsid w:val="00312AE3"/>
    <w:rsid w:val="00314ECC"/>
    <w:rsid w:val="00315339"/>
    <w:rsid w:val="0031631F"/>
    <w:rsid w:val="00316506"/>
    <w:rsid w:val="00316C2B"/>
    <w:rsid w:val="00317141"/>
    <w:rsid w:val="00317CED"/>
    <w:rsid w:val="003211BD"/>
    <w:rsid w:val="003231F8"/>
    <w:rsid w:val="00323924"/>
    <w:rsid w:val="00324AF6"/>
    <w:rsid w:val="003251D5"/>
    <w:rsid w:val="00325BC3"/>
    <w:rsid w:val="00326766"/>
    <w:rsid w:val="00327B03"/>
    <w:rsid w:val="003307A2"/>
    <w:rsid w:val="00331E7B"/>
    <w:rsid w:val="00332DFE"/>
    <w:rsid w:val="003331EA"/>
    <w:rsid w:val="0033344C"/>
    <w:rsid w:val="00333789"/>
    <w:rsid w:val="003339BA"/>
    <w:rsid w:val="00334C01"/>
    <w:rsid w:val="00335A31"/>
    <w:rsid w:val="00336276"/>
    <w:rsid w:val="00336A72"/>
    <w:rsid w:val="00337B47"/>
    <w:rsid w:val="00340069"/>
    <w:rsid w:val="00342700"/>
    <w:rsid w:val="0034284D"/>
    <w:rsid w:val="00342B43"/>
    <w:rsid w:val="00344F04"/>
    <w:rsid w:val="00345C82"/>
    <w:rsid w:val="003463F9"/>
    <w:rsid w:val="00346D09"/>
    <w:rsid w:val="00347030"/>
    <w:rsid w:val="00347159"/>
    <w:rsid w:val="00352AB2"/>
    <w:rsid w:val="003532F0"/>
    <w:rsid w:val="003536BA"/>
    <w:rsid w:val="0035446D"/>
    <w:rsid w:val="00355444"/>
    <w:rsid w:val="003561EA"/>
    <w:rsid w:val="0035625B"/>
    <w:rsid w:val="003572A5"/>
    <w:rsid w:val="003574A2"/>
    <w:rsid w:val="003612EE"/>
    <w:rsid w:val="00361348"/>
    <w:rsid w:val="00361EEA"/>
    <w:rsid w:val="00361F1E"/>
    <w:rsid w:val="003627CC"/>
    <w:rsid w:val="00362AA2"/>
    <w:rsid w:val="003633F3"/>
    <w:rsid w:val="003635EF"/>
    <w:rsid w:val="00363C53"/>
    <w:rsid w:val="00364082"/>
    <w:rsid w:val="00364FCA"/>
    <w:rsid w:val="00365FA5"/>
    <w:rsid w:val="0036608C"/>
    <w:rsid w:val="0036609C"/>
    <w:rsid w:val="00367C58"/>
    <w:rsid w:val="00370202"/>
    <w:rsid w:val="0037056A"/>
    <w:rsid w:val="003705CE"/>
    <w:rsid w:val="00371712"/>
    <w:rsid w:val="003718FF"/>
    <w:rsid w:val="00373B8B"/>
    <w:rsid w:val="00373E93"/>
    <w:rsid w:val="00373FB7"/>
    <w:rsid w:val="0037501C"/>
    <w:rsid w:val="0037522E"/>
    <w:rsid w:val="003754FB"/>
    <w:rsid w:val="0037664F"/>
    <w:rsid w:val="00380963"/>
    <w:rsid w:val="003813E5"/>
    <w:rsid w:val="003817EC"/>
    <w:rsid w:val="00382DE2"/>
    <w:rsid w:val="00383B77"/>
    <w:rsid w:val="003842AB"/>
    <w:rsid w:val="003848B7"/>
    <w:rsid w:val="00385A29"/>
    <w:rsid w:val="003903C7"/>
    <w:rsid w:val="00391656"/>
    <w:rsid w:val="00392E87"/>
    <w:rsid w:val="00393B4B"/>
    <w:rsid w:val="00393FAE"/>
    <w:rsid w:val="00394452"/>
    <w:rsid w:val="00394C0E"/>
    <w:rsid w:val="00395344"/>
    <w:rsid w:val="0039579A"/>
    <w:rsid w:val="003974F0"/>
    <w:rsid w:val="003975C8"/>
    <w:rsid w:val="00397C65"/>
    <w:rsid w:val="003A0AB8"/>
    <w:rsid w:val="003A21C2"/>
    <w:rsid w:val="003A247A"/>
    <w:rsid w:val="003A4150"/>
    <w:rsid w:val="003A49D6"/>
    <w:rsid w:val="003A4FC1"/>
    <w:rsid w:val="003A65BA"/>
    <w:rsid w:val="003A6E29"/>
    <w:rsid w:val="003A749E"/>
    <w:rsid w:val="003B02B0"/>
    <w:rsid w:val="003B0E4E"/>
    <w:rsid w:val="003B20D4"/>
    <w:rsid w:val="003B4848"/>
    <w:rsid w:val="003B4B72"/>
    <w:rsid w:val="003B5121"/>
    <w:rsid w:val="003B5DD1"/>
    <w:rsid w:val="003B6752"/>
    <w:rsid w:val="003B784B"/>
    <w:rsid w:val="003C0E14"/>
    <w:rsid w:val="003C21F7"/>
    <w:rsid w:val="003C24C7"/>
    <w:rsid w:val="003C2C34"/>
    <w:rsid w:val="003C3CF9"/>
    <w:rsid w:val="003C3DA1"/>
    <w:rsid w:val="003C450B"/>
    <w:rsid w:val="003C4991"/>
    <w:rsid w:val="003C5400"/>
    <w:rsid w:val="003C640E"/>
    <w:rsid w:val="003C6BA7"/>
    <w:rsid w:val="003C711A"/>
    <w:rsid w:val="003C77BB"/>
    <w:rsid w:val="003C7B5C"/>
    <w:rsid w:val="003D06D9"/>
    <w:rsid w:val="003D1307"/>
    <w:rsid w:val="003D1A14"/>
    <w:rsid w:val="003D1B2C"/>
    <w:rsid w:val="003D23C1"/>
    <w:rsid w:val="003D4A39"/>
    <w:rsid w:val="003D4F79"/>
    <w:rsid w:val="003D50FF"/>
    <w:rsid w:val="003D576C"/>
    <w:rsid w:val="003D5DA2"/>
    <w:rsid w:val="003D5EFB"/>
    <w:rsid w:val="003D5F1A"/>
    <w:rsid w:val="003D70C2"/>
    <w:rsid w:val="003E02F4"/>
    <w:rsid w:val="003E0409"/>
    <w:rsid w:val="003E13C3"/>
    <w:rsid w:val="003E13C9"/>
    <w:rsid w:val="003E1D8B"/>
    <w:rsid w:val="003E217A"/>
    <w:rsid w:val="003E2A43"/>
    <w:rsid w:val="003E2DDF"/>
    <w:rsid w:val="003E3E4C"/>
    <w:rsid w:val="003E464F"/>
    <w:rsid w:val="003E4756"/>
    <w:rsid w:val="003E4F6F"/>
    <w:rsid w:val="003E5010"/>
    <w:rsid w:val="003E554B"/>
    <w:rsid w:val="003E703D"/>
    <w:rsid w:val="003E7529"/>
    <w:rsid w:val="003E7B3D"/>
    <w:rsid w:val="003F07CF"/>
    <w:rsid w:val="003F0C9B"/>
    <w:rsid w:val="003F19F3"/>
    <w:rsid w:val="003F22C3"/>
    <w:rsid w:val="003F51B1"/>
    <w:rsid w:val="003F54D9"/>
    <w:rsid w:val="003F55C1"/>
    <w:rsid w:val="003F6B01"/>
    <w:rsid w:val="003F6F30"/>
    <w:rsid w:val="004012E8"/>
    <w:rsid w:val="00401CAD"/>
    <w:rsid w:val="004033F2"/>
    <w:rsid w:val="00403C2D"/>
    <w:rsid w:val="004042C1"/>
    <w:rsid w:val="00404D16"/>
    <w:rsid w:val="00404F29"/>
    <w:rsid w:val="004052F2"/>
    <w:rsid w:val="00405F29"/>
    <w:rsid w:val="00410D86"/>
    <w:rsid w:val="00411F48"/>
    <w:rsid w:val="004135C9"/>
    <w:rsid w:val="0041384E"/>
    <w:rsid w:val="0041416F"/>
    <w:rsid w:val="00414FCB"/>
    <w:rsid w:val="004173BC"/>
    <w:rsid w:val="00417E8D"/>
    <w:rsid w:val="0042072B"/>
    <w:rsid w:val="00421150"/>
    <w:rsid w:val="00421F7A"/>
    <w:rsid w:val="00422418"/>
    <w:rsid w:val="0042243E"/>
    <w:rsid w:val="00423B23"/>
    <w:rsid w:val="00424366"/>
    <w:rsid w:val="00424989"/>
    <w:rsid w:val="004249DC"/>
    <w:rsid w:val="00425307"/>
    <w:rsid w:val="00426884"/>
    <w:rsid w:val="004311D6"/>
    <w:rsid w:val="00431730"/>
    <w:rsid w:val="00431B33"/>
    <w:rsid w:val="004321E6"/>
    <w:rsid w:val="00434788"/>
    <w:rsid w:val="004404C4"/>
    <w:rsid w:val="00440DA9"/>
    <w:rsid w:val="00441811"/>
    <w:rsid w:val="00443C9C"/>
    <w:rsid w:val="00443F1E"/>
    <w:rsid w:val="00444406"/>
    <w:rsid w:val="0044482A"/>
    <w:rsid w:val="00445146"/>
    <w:rsid w:val="00446A37"/>
    <w:rsid w:val="00447BF6"/>
    <w:rsid w:val="00450977"/>
    <w:rsid w:val="00451A04"/>
    <w:rsid w:val="00451BC0"/>
    <w:rsid w:val="00452BBB"/>
    <w:rsid w:val="00452BE1"/>
    <w:rsid w:val="00452C57"/>
    <w:rsid w:val="004538F9"/>
    <w:rsid w:val="00453D43"/>
    <w:rsid w:val="00453D72"/>
    <w:rsid w:val="00453FEF"/>
    <w:rsid w:val="00454C99"/>
    <w:rsid w:val="0045511C"/>
    <w:rsid w:val="004551C8"/>
    <w:rsid w:val="00455FF8"/>
    <w:rsid w:val="004566BE"/>
    <w:rsid w:val="00456796"/>
    <w:rsid w:val="00456ECF"/>
    <w:rsid w:val="00457DAB"/>
    <w:rsid w:val="00457DD7"/>
    <w:rsid w:val="004617FA"/>
    <w:rsid w:val="004618C4"/>
    <w:rsid w:val="004619E8"/>
    <w:rsid w:val="00461A81"/>
    <w:rsid w:val="00462F2A"/>
    <w:rsid w:val="00463409"/>
    <w:rsid w:val="004635C6"/>
    <w:rsid w:val="00463AC2"/>
    <w:rsid w:val="004648EC"/>
    <w:rsid w:val="00464F6F"/>
    <w:rsid w:val="00467A63"/>
    <w:rsid w:val="0047259C"/>
    <w:rsid w:val="0047279B"/>
    <w:rsid w:val="00473209"/>
    <w:rsid w:val="00473921"/>
    <w:rsid w:val="00473966"/>
    <w:rsid w:val="00473D7F"/>
    <w:rsid w:val="00474B50"/>
    <w:rsid w:val="004751DC"/>
    <w:rsid w:val="004756FF"/>
    <w:rsid w:val="004765AE"/>
    <w:rsid w:val="00481B0F"/>
    <w:rsid w:val="004829EF"/>
    <w:rsid w:val="004830C1"/>
    <w:rsid w:val="00483319"/>
    <w:rsid w:val="00484892"/>
    <w:rsid w:val="00486E28"/>
    <w:rsid w:val="00487A36"/>
    <w:rsid w:val="004915C0"/>
    <w:rsid w:val="0049258D"/>
    <w:rsid w:val="00494826"/>
    <w:rsid w:val="0049593E"/>
    <w:rsid w:val="00495A10"/>
    <w:rsid w:val="0049696F"/>
    <w:rsid w:val="00497C44"/>
    <w:rsid w:val="004A0296"/>
    <w:rsid w:val="004A05E8"/>
    <w:rsid w:val="004A1F03"/>
    <w:rsid w:val="004A2038"/>
    <w:rsid w:val="004A2432"/>
    <w:rsid w:val="004A30D7"/>
    <w:rsid w:val="004A4237"/>
    <w:rsid w:val="004A51D7"/>
    <w:rsid w:val="004A6E4E"/>
    <w:rsid w:val="004A711D"/>
    <w:rsid w:val="004A760D"/>
    <w:rsid w:val="004A7B13"/>
    <w:rsid w:val="004B01C2"/>
    <w:rsid w:val="004B0A79"/>
    <w:rsid w:val="004B1349"/>
    <w:rsid w:val="004B397C"/>
    <w:rsid w:val="004B3E7A"/>
    <w:rsid w:val="004B50BF"/>
    <w:rsid w:val="004B64CD"/>
    <w:rsid w:val="004B64E3"/>
    <w:rsid w:val="004B740F"/>
    <w:rsid w:val="004C0716"/>
    <w:rsid w:val="004C0A87"/>
    <w:rsid w:val="004C0F69"/>
    <w:rsid w:val="004C0FA5"/>
    <w:rsid w:val="004C1A92"/>
    <w:rsid w:val="004C1DF5"/>
    <w:rsid w:val="004C2EEF"/>
    <w:rsid w:val="004C3823"/>
    <w:rsid w:val="004C4BFC"/>
    <w:rsid w:val="004C73E7"/>
    <w:rsid w:val="004C7AA4"/>
    <w:rsid w:val="004C7EC5"/>
    <w:rsid w:val="004D0393"/>
    <w:rsid w:val="004D1B8A"/>
    <w:rsid w:val="004D3509"/>
    <w:rsid w:val="004D3B22"/>
    <w:rsid w:val="004D79CA"/>
    <w:rsid w:val="004D7A4D"/>
    <w:rsid w:val="004E0707"/>
    <w:rsid w:val="004E0C9A"/>
    <w:rsid w:val="004E1666"/>
    <w:rsid w:val="004E266B"/>
    <w:rsid w:val="004E43B7"/>
    <w:rsid w:val="004E4403"/>
    <w:rsid w:val="004E7B63"/>
    <w:rsid w:val="004F120E"/>
    <w:rsid w:val="004F2BBF"/>
    <w:rsid w:val="004F2DDB"/>
    <w:rsid w:val="004F38A8"/>
    <w:rsid w:val="004F39FF"/>
    <w:rsid w:val="004F43EF"/>
    <w:rsid w:val="004F5AA9"/>
    <w:rsid w:val="004F6011"/>
    <w:rsid w:val="004F679C"/>
    <w:rsid w:val="004F67EC"/>
    <w:rsid w:val="004F6B68"/>
    <w:rsid w:val="004F7880"/>
    <w:rsid w:val="00500A0D"/>
    <w:rsid w:val="00501FE6"/>
    <w:rsid w:val="00503730"/>
    <w:rsid w:val="005039B0"/>
    <w:rsid w:val="00503EF1"/>
    <w:rsid w:val="0050464D"/>
    <w:rsid w:val="00506469"/>
    <w:rsid w:val="0050673A"/>
    <w:rsid w:val="00506E07"/>
    <w:rsid w:val="0050764B"/>
    <w:rsid w:val="00507C19"/>
    <w:rsid w:val="005109E0"/>
    <w:rsid w:val="0051130E"/>
    <w:rsid w:val="005118C0"/>
    <w:rsid w:val="00512015"/>
    <w:rsid w:val="00512164"/>
    <w:rsid w:val="0051229B"/>
    <w:rsid w:val="005133C1"/>
    <w:rsid w:val="00513891"/>
    <w:rsid w:val="00513CAE"/>
    <w:rsid w:val="0051404A"/>
    <w:rsid w:val="00514253"/>
    <w:rsid w:val="00514334"/>
    <w:rsid w:val="00515C68"/>
    <w:rsid w:val="00516BBA"/>
    <w:rsid w:val="00516D7F"/>
    <w:rsid w:val="00517AE5"/>
    <w:rsid w:val="00520274"/>
    <w:rsid w:val="00520403"/>
    <w:rsid w:val="005209A8"/>
    <w:rsid w:val="00520B8B"/>
    <w:rsid w:val="005211A3"/>
    <w:rsid w:val="005212CC"/>
    <w:rsid w:val="005217A4"/>
    <w:rsid w:val="00521BB6"/>
    <w:rsid w:val="00522408"/>
    <w:rsid w:val="00523664"/>
    <w:rsid w:val="00523796"/>
    <w:rsid w:val="0052434C"/>
    <w:rsid w:val="005245AF"/>
    <w:rsid w:val="00524CDE"/>
    <w:rsid w:val="005266D6"/>
    <w:rsid w:val="00526BE3"/>
    <w:rsid w:val="005271EE"/>
    <w:rsid w:val="0052769D"/>
    <w:rsid w:val="00530535"/>
    <w:rsid w:val="00531978"/>
    <w:rsid w:val="005320C2"/>
    <w:rsid w:val="0053226B"/>
    <w:rsid w:val="005322BB"/>
    <w:rsid w:val="00532412"/>
    <w:rsid w:val="0053245E"/>
    <w:rsid w:val="005324FC"/>
    <w:rsid w:val="00533E83"/>
    <w:rsid w:val="00534BF0"/>
    <w:rsid w:val="005358E3"/>
    <w:rsid w:val="005360AB"/>
    <w:rsid w:val="00536256"/>
    <w:rsid w:val="005372D5"/>
    <w:rsid w:val="00540142"/>
    <w:rsid w:val="00542E88"/>
    <w:rsid w:val="00543230"/>
    <w:rsid w:val="00543870"/>
    <w:rsid w:val="005444CF"/>
    <w:rsid w:val="00546F70"/>
    <w:rsid w:val="00547C13"/>
    <w:rsid w:val="005501D4"/>
    <w:rsid w:val="0055053B"/>
    <w:rsid w:val="00550CED"/>
    <w:rsid w:val="00550F2A"/>
    <w:rsid w:val="0055110F"/>
    <w:rsid w:val="00551586"/>
    <w:rsid w:val="00551C1D"/>
    <w:rsid w:val="005528AB"/>
    <w:rsid w:val="0055371F"/>
    <w:rsid w:val="005538EC"/>
    <w:rsid w:val="005544E9"/>
    <w:rsid w:val="00554E40"/>
    <w:rsid w:val="00555E25"/>
    <w:rsid w:val="0055759D"/>
    <w:rsid w:val="0056000A"/>
    <w:rsid w:val="005607E6"/>
    <w:rsid w:val="0056137B"/>
    <w:rsid w:val="00561553"/>
    <w:rsid w:val="005616FB"/>
    <w:rsid w:val="005619D7"/>
    <w:rsid w:val="00564434"/>
    <w:rsid w:val="0056479F"/>
    <w:rsid w:val="00564F78"/>
    <w:rsid w:val="005655D9"/>
    <w:rsid w:val="00566B2E"/>
    <w:rsid w:val="005702D6"/>
    <w:rsid w:val="0057089A"/>
    <w:rsid w:val="005708C5"/>
    <w:rsid w:val="00570D2D"/>
    <w:rsid w:val="00571CB7"/>
    <w:rsid w:val="00572543"/>
    <w:rsid w:val="00572DEB"/>
    <w:rsid w:val="00573484"/>
    <w:rsid w:val="0057399D"/>
    <w:rsid w:val="0057495A"/>
    <w:rsid w:val="00575213"/>
    <w:rsid w:val="005768BA"/>
    <w:rsid w:val="00577FBE"/>
    <w:rsid w:val="00580D87"/>
    <w:rsid w:val="0058160F"/>
    <w:rsid w:val="0058171F"/>
    <w:rsid w:val="00582554"/>
    <w:rsid w:val="00584D13"/>
    <w:rsid w:val="005851FB"/>
    <w:rsid w:val="00585C81"/>
    <w:rsid w:val="00587C64"/>
    <w:rsid w:val="00587EE6"/>
    <w:rsid w:val="0059120C"/>
    <w:rsid w:val="00591426"/>
    <w:rsid w:val="00594A03"/>
    <w:rsid w:val="00594CE2"/>
    <w:rsid w:val="00596BE8"/>
    <w:rsid w:val="00596E11"/>
    <w:rsid w:val="00596E4B"/>
    <w:rsid w:val="00597524"/>
    <w:rsid w:val="00597F45"/>
    <w:rsid w:val="005A08E8"/>
    <w:rsid w:val="005A0ACF"/>
    <w:rsid w:val="005A0C41"/>
    <w:rsid w:val="005A1749"/>
    <w:rsid w:val="005A28AD"/>
    <w:rsid w:val="005A355F"/>
    <w:rsid w:val="005A3CE9"/>
    <w:rsid w:val="005A4295"/>
    <w:rsid w:val="005B03FF"/>
    <w:rsid w:val="005B1654"/>
    <w:rsid w:val="005B16A6"/>
    <w:rsid w:val="005B1F86"/>
    <w:rsid w:val="005B2299"/>
    <w:rsid w:val="005B2BEF"/>
    <w:rsid w:val="005B31A0"/>
    <w:rsid w:val="005B3B33"/>
    <w:rsid w:val="005B3FA0"/>
    <w:rsid w:val="005B53CB"/>
    <w:rsid w:val="005B6FF9"/>
    <w:rsid w:val="005B7712"/>
    <w:rsid w:val="005C08AC"/>
    <w:rsid w:val="005C0C9C"/>
    <w:rsid w:val="005C13F4"/>
    <w:rsid w:val="005C19E5"/>
    <w:rsid w:val="005C1DC1"/>
    <w:rsid w:val="005C378D"/>
    <w:rsid w:val="005C3811"/>
    <w:rsid w:val="005C454B"/>
    <w:rsid w:val="005C479B"/>
    <w:rsid w:val="005C6D11"/>
    <w:rsid w:val="005D085E"/>
    <w:rsid w:val="005D0C34"/>
    <w:rsid w:val="005D0DB4"/>
    <w:rsid w:val="005D1E55"/>
    <w:rsid w:val="005D1F20"/>
    <w:rsid w:val="005D20E6"/>
    <w:rsid w:val="005D25E9"/>
    <w:rsid w:val="005D44AB"/>
    <w:rsid w:val="005D474C"/>
    <w:rsid w:val="005D6E54"/>
    <w:rsid w:val="005D7629"/>
    <w:rsid w:val="005E1274"/>
    <w:rsid w:val="005E1D5C"/>
    <w:rsid w:val="005E2857"/>
    <w:rsid w:val="005E31FE"/>
    <w:rsid w:val="005E36A5"/>
    <w:rsid w:val="005E4370"/>
    <w:rsid w:val="005E4A84"/>
    <w:rsid w:val="005E4C9D"/>
    <w:rsid w:val="005E7566"/>
    <w:rsid w:val="005F1AFD"/>
    <w:rsid w:val="005F1CB6"/>
    <w:rsid w:val="005F273B"/>
    <w:rsid w:val="005F2D22"/>
    <w:rsid w:val="005F3229"/>
    <w:rsid w:val="005F393F"/>
    <w:rsid w:val="005F4402"/>
    <w:rsid w:val="005F4433"/>
    <w:rsid w:val="005F4F6E"/>
    <w:rsid w:val="005F517B"/>
    <w:rsid w:val="005F535B"/>
    <w:rsid w:val="005F64A7"/>
    <w:rsid w:val="005F6B99"/>
    <w:rsid w:val="005F7C71"/>
    <w:rsid w:val="00600D39"/>
    <w:rsid w:val="00601343"/>
    <w:rsid w:val="00601493"/>
    <w:rsid w:val="0060154F"/>
    <w:rsid w:val="006017B3"/>
    <w:rsid w:val="00602689"/>
    <w:rsid w:val="00604507"/>
    <w:rsid w:val="00604C43"/>
    <w:rsid w:val="006057F4"/>
    <w:rsid w:val="00607842"/>
    <w:rsid w:val="00607F3C"/>
    <w:rsid w:val="006101CA"/>
    <w:rsid w:val="00611104"/>
    <w:rsid w:val="006113C6"/>
    <w:rsid w:val="00611412"/>
    <w:rsid w:val="00611674"/>
    <w:rsid w:val="0061248B"/>
    <w:rsid w:val="00612EB0"/>
    <w:rsid w:val="0061396F"/>
    <w:rsid w:val="006140ED"/>
    <w:rsid w:val="006148BC"/>
    <w:rsid w:val="00614D61"/>
    <w:rsid w:val="00615846"/>
    <w:rsid w:val="00615AEF"/>
    <w:rsid w:val="00615D53"/>
    <w:rsid w:val="00615D6E"/>
    <w:rsid w:val="00616675"/>
    <w:rsid w:val="0061681C"/>
    <w:rsid w:val="00616B4C"/>
    <w:rsid w:val="00616DE7"/>
    <w:rsid w:val="00617149"/>
    <w:rsid w:val="0062183C"/>
    <w:rsid w:val="006226CF"/>
    <w:rsid w:val="0062315D"/>
    <w:rsid w:val="00623C5D"/>
    <w:rsid w:val="0062456F"/>
    <w:rsid w:val="00624CA0"/>
    <w:rsid w:val="00626E76"/>
    <w:rsid w:val="006270BA"/>
    <w:rsid w:val="00627119"/>
    <w:rsid w:val="00627632"/>
    <w:rsid w:val="00627EC2"/>
    <w:rsid w:val="00630C2C"/>
    <w:rsid w:val="00632F0F"/>
    <w:rsid w:val="00633EBB"/>
    <w:rsid w:val="00634A5D"/>
    <w:rsid w:val="00635D5A"/>
    <w:rsid w:val="00636BA8"/>
    <w:rsid w:val="00637E7A"/>
    <w:rsid w:val="00640011"/>
    <w:rsid w:val="00640132"/>
    <w:rsid w:val="006408F5"/>
    <w:rsid w:val="00640AD7"/>
    <w:rsid w:val="006412B7"/>
    <w:rsid w:val="006417AE"/>
    <w:rsid w:val="00644373"/>
    <w:rsid w:val="00644511"/>
    <w:rsid w:val="006472ED"/>
    <w:rsid w:val="0064732B"/>
    <w:rsid w:val="00647524"/>
    <w:rsid w:val="006503CB"/>
    <w:rsid w:val="006524AF"/>
    <w:rsid w:val="00652A1A"/>
    <w:rsid w:val="00652BEB"/>
    <w:rsid w:val="0065498A"/>
    <w:rsid w:val="00654E0E"/>
    <w:rsid w:val="00655272"/>
    <w:rsid w:val="006554BC"/>
    <w:rsid w:val="006566D7"/>
    <w:rsid w:val="00657AC9"/>
    <w:rsid w:val="00660A32"/>
    <w:rsid w:val="00661253"/>
    <w:rsid w:val="006615A0"/>
    <w:rsid w:val="00661BE3"/>
    <w:rsid w:val="00662CE1"/>
    <w:rsid w:val="006630C6"/>
    <w:rsid w:val="0066337E"/>
    <w:rsid w:val="00663991"/>
    <w:rsid w:val="00664FB7"/>
    <w:rsid w:val="00666DB9"/>
    <w:rsid w:val="00672B87"/>
    <w:rsid w:val="006734C5"/>
    <w:rsid w:val="00674BBD"/>
    <w:rsid w:val="00676866"/>
    <w:rsid w:val="006770C2"/>
    <w:rsid w:val="00677389"/>
    <w:rsid w:val="00677E35"/>
    <w:rsid w:val="00677FA0"/>
    <w:rsid w:val="00677FCB"/>
    <w:rsid w:val="00680DF9"/>
    <w:rsid w:val="0068122B"/>
    <w:rsid w:val="00681C71"/>
    <w:rsid w:val="006827B3"/>
    <w:rsid w:val="006833D6"/>
    <w:rsid w:val="006845DB"/>
    <w:rsid w:val="0068495E"/>
    <w:rsid w:val="00684A8A"/>
    <w:rsid w:val="00684CAE"/>
    <w:rsid w:val="00691335"/>
    <w:rsid w:val="00691A2C"/>
    <w:rsid w:val="00691A81"/>
    <w:rsid w:val="00692344"/>
    <w:rsid w:val="00692D74"/>
    <w:rsid w:val="00693297"/>
    <w:rsid w:val="006947BE"/>
    <w:rsid w:val="00694AED"/>
    <w:rsid w:val="0069675C"/>
    <w:rsid w:val="006971B3"/>
    <w:rsid w:val="00697262"/>
    <w:rsid w:val="006A0FE7"/>
    <w:rsid w:val="006A10D9"/>
    <w:rsid w:val="006A1EB2"/>
    <w:rsid w:val="006A23D8"/>
    <w:rsid w:val="006A30A4"/>
    <w:rsid w:val="006A3D08"/>
    <w:rsid w:val="006A4FD3"/>
    <w:rsid w:val="006A51D7"/>
    <w:rsid w:val="006A5382"/>
    <w:rsid w:val="006A5CF6"/>
    <w:rsid w:val="006A6577"/>
    <w:rsid w:val="006A69E0"/>
    <w:rsid w:val="006A7236"/>
    <w:rsid w:val="006B08F3"/>
    <w:rsid w:val="006B0BD8"/>
    <w:rsid w:val="006B131B"/>
    <w:rsid w:val="006B1724"/>
    <w:rsid w:val="006B2136"/>
    <w:rsid w:val="006B24F6"/>
    <w:rsid w:val="006B28F4"/>
    <w:rsid w:val="006B4391"/>
    <w:rsid w:val="006B4AC5"/>
    <w:rsid w:val="006B4C78"/>
    <w:rsid w:val="006B5318"/>
    <w:rsid w:val="006B539D"/>
    <w:rsid w:val="006B5DB6"/>
    <w:rsid w:val="006B6E8E"/>
    <w:rsid w:val="006C02D7"/>
    <w:rsid w:val="006C03A5"/>
    <w:rsid w:val="006C03BA"/>
    <w:rsid w:val="006C08D9"/>
    <w:rsid w:val="006C1319"/>
    <w:rsid w:val="006C1E24"/>
    <w:rsid w:val="006C3165"/>
    <w:rsid w:val="006C3874"/>
    <w:rsid w:val="006C3BC0"/>
    <w:rsid w:val="006C4031"/>
    <w:rsid w:val="006C5242"/>
    <w:rsid w:val="006C578E"/>
    <w:rsid w:val="006C6629"/>
    <w:rsid w:val="006C6C32"/>
    <w:rsid w:val="006C6CF3"/>
    <w:rsid w:val="006C723E"/>
    <w:rsid w:val="006C731A"/>
    <w:rsid w:val="006C75E6"/>
    <w:rsid w:val="006C7653"/>
    <w:rsid w:val="006C7A73"/>
    <w:rsid w:val="006D15CD"/>
    <w:rsid w:val="006D1C75"/>
    <w:rsid w:val="006D36CF"/>
    <w:rsid w:val="006D3806"/>
    <w:rsid w:val="006D4A40"/>
    <w:rsid w:val="006D51D6"/>
    <w:rsid w:val="006D6BA1"/>
    <w:rsid w:val="006E02BF"/>
    <w:rsid w:val="006E06ED"/>
    <w:rsid w:val="006E121D"/>
    <w:rsid w:val="006E15AF"/>
    <w:rsid w:val="006E2350"/>
    <w:rsid w:val="006E339C"/>
    <w:rsid w:val="006E39CE"/>
    <w:rsid w:val="006E3F74"/>
    <w:rsid w:val="006E5901"/>
    <w:rsid w:val="006E62AE"/>
    <w:rsid w:val="006E7767"/>
    <w:rsid w:val="006E7D7E"/>
    <w:rsid w:val="006F0E50"/>
    <w:rsid w:val="006F225D"/>
    <w:rsid w:val="006F2CB3"/>
    <w:rsid w:val="006F2FF0"/>
    <w:rsid w:val="006F34ED"/>
    <w:rsid w:val="006F406E"/>
    <w:rsid w:val="006F60B8"/>
    <w:rsid w:val="006F652C"/>
    <w:rsid w:val="006F6D39"/>
    <w:rsid w:val="006F6D82"/>
    <w:rsid w:val="006F6F1C"/>
    <w:rsid w:val="006F7D22"/>
    <w:rsid w:val="006F7DC2"/>
    <w:rsid w:val="007000DA"/>
    <w:rsid w:val="00700102"/>
    <w:rsid w:val="0070066E"/>
    <w:rsid w:val="007020E6"/>
    <w:rsid w:val="007029B2"/>
    <w:rsid w:val="00703BD8"/>
    <w:rsid w:val="00703D0C"/>
    <w:rsid w:val="00703E0D"/>
    <w:rsid w:val="00704768"/>
    <w:rsid w:val="00705332"/>
    <w:rsid w:val="0070588B"/>
    <w:rsid w:val="00706CC2"/>
    <w:rsid w:val="00707EB2"/>
    <w:rsid w:val="007102A9"/>
    <w:rsid w:val="007109A6"/>
    <w:rsid w:val="00710D57"/>
    <w:rsid w:val="007116BA"/>
    <w:rsid w:val="00711E74"/>
    <w:rsid w:val="00711FE2"/>
    <w:rsid w:val="00712078"/>
    <w:rsid w:val="0071305D"/>
    <w:rsid w:val="00713171"/>
    <w:rsid w:val="00713CAA"/>
    <w:rsid w:val="007169E0"/>
    <w:rsid w:val="00716DE2"/>
    <w:rsid w:val="00716E32"/>
    <w:rsid w:val="0071750B"/>
    <w:rsid w:val="00717ED2"/>
    <w:rsid w:val="007206FF"/>
    <w:rsid w:val="007217FE"/>
    <w:rsid w:val="007236F5"/>
    <w:rsid w:val="00723BDC"/>
    <w:rsid w:val="00724886"/>
    <w:rsid w:val="00725376"/>
    <w:rsid w:val="00725932"/>
    <w:rsid w:val="00731664"/>
    <w:rsid w:val="00732568"/>
    <w:rsid w:val="00732EC8"/>
    <w:rsid w:val="0073317A"/>
    <w:rsid w:val="00733713"/>
    <w:rsid w:val="00735CDE"/>
    <w:rsid w:val="00736401"/>
    <w:rsid w:val="00737F27"/>
    <w:rsid w:val="007404AF"/>
    <w:rsid w:val="00740708"/>
    <w:rsid w:val="0074198F"/>
    <w:rsid w:val="00742126"/>
    <w:rsid w:val="00746383"/>
    <w:rsid w:val="00746516"/>
    <w:rsid w:val="0074665B"/>
    <w:rsid w:val="00746C95"/>
    <w:rsid w:val="00747644"/>
    <w:rsid w:val="00747A43"/>
    <w:rsid w:val="00750225"/>
    <w:rsid w:val="00750556"/>
    <w:rsid w:val="00751CDA"/>
    <w:rsid w:val="0075212D"/>
    <w:rsid w:val="00752A75"/>
    <w:rsid w:val="00752B75"/>
    <w:rsid w:val="00753EBE"/>
    <w:rsid w:val="00754CAB"/>
    <w:rsid w:val="00755AB4"/>
    <w:rsid w:val="00756709"/>
    <w:rsid w:val="00756E00"/>
    <w:rsid w:val="00760200"/>
    <w:rsid w:val="00763354"/>
    <w:rsid w:val="007642ED"/>
    <w:rsid w:val="0076448A"/>
    <w:rsid w:val="00764CD7"/>
    <w:rsid w:val="00764E03"/>
    <w:rsid w:val="007700CE"/>
    <w:rsid w:val="007720D2"/>
    <w:rsid w:val="00773317"/>
    <w:rsid w:val="00773CE6"/>
    <w:rsid w:val="00774E73"/>
    <w:rsid w:val="00774F7A"/>
    <w:rsid w:val="007756A0"/>
    <w:rsid w:val="00775AA0"/>
    <w:rsid w:val="0077728E"/>
    <w:rsid w:val="00780744"/>
    <w:rsid w:val="0078093A"/>
    <w:rsid w:val="00780D01"/>
    <w:rsid w:val="00781323"/>
    <w:rsid w:val="00781351"/>
    <w:rsid w:val="007816FD"/>
    <w:rsid w:val="00781894"/>
    <w:rsid w:val="00781A33"/>
    <w:rsid w:val="00781C74"/>
    <w:rsid w:val="00781F76"/>
    <w:rsid w:val="0078200F"/>
    <w:rsid w:val="00783054"/>
    <w:rsid w:val="00783091"/>
    <w:rsid w:val="00783F09"/>
    <w:rsid w:val="00783F37"/>
    <w:rsid w:val="00783FC4"/>
    <w:rsid w:val="00784167"/>
    <w:rsid w:val="00785CFE"/>
    <w:rsid w:val="00785DE6"/>
    <w:rsid w:val="0078656A"/>
    <w:rsid w:val="007865DD"/>
    <w:rsid w:val="00786FC6"/>
    <w:rsid w:val="007909A4"/>
    <w:rsid w:val="00790A04"/>
    <w:rsid w:val="00790F0E"/>
    <w:rsid w:val="00791537"/>
    <w:rsid w:val="00791F48"/>
    <w:rsid w:val="00793BAA"/>
    <w:rsid w:val="00793FB3"/>
    <w:rsid w:val="007940E8"/>
    <w:rsid w:val="00794E1A"/>
    <w:rsid w:val="00794F0C"/>
    <w:rsid w:val="007957B3"/>
    <w:rsid w:val="007967F7"/>
    <w:rsid w:val="007968FD"/>
    <w:rsid w:val="00796C7B"/>
    <w:rsid w:val="00796FC6"/>
    <w:rsid w:val="00797411"/>
    <w:rsid w:val="00797B39"/>
    <w:rsid w:val="007A1560"/>
    <w:rsid w:val="007A2282"/>
    <w:rsid w:val="007A25DB"/>
    <w:rsid w:val="007A2EB3"/>
    <w:rsid w:val="007A324B"/>
    <w:rsid w:val="007A3410"/>
    <w:rsid w:val="007A341D"/>
    <w:rsid w:val="007A3CD7"/>
    <w:rsid w:val="007A43D0"/>
    <w:rsid w:val="007A59E4"/>
    <w:rsid w:val="007B0247"/>
    <w:rsid w:val="007B0B65"/>
    <w:rsid w:val="007B1050"/>
    <w:rsid w:val="007B27F7"/>
    <w:rsid w:val="007B2C48"/>
    <w:rsid w:val="007B3BDB"/>
    <w:rsid w:val="007B3F85"/>
    <w:rsid w:val="007B43D2"/>
    <w:rsid w:val="007B56E3"/>
    <w:rsid w:val="007B5F94"/>
    <w:rsid w:val="007B6350"/>
    <w:rsid w:val="007B74EA"/>
    <w:rsid w:val="007C093F"/>
    <w:rsid w:val="007C0AE9"/>
    <w:rsid w:val="007C18C1"/>
    <w:rsid w:val="007C306E"/>
    <w:rsid w:val="007C362E"/>
    <w:rsid w:val="007C479F"/>
    <w:rsid w:val="007C4B06"/>
    <w:rsid w:val="007C54E8"/>
    <w:rsid w:val="007C58EB"/>
    <w:rsid w:val="007C59B8"/>
    <w:rsid w:val="007C603F"/>
    <w:rsid w:val="007C672D"/>
    <w:rsid w:val="007C6FB9"/>
    <w:rsid w:val="007C7173"/>
    <w:rsid w:val="007C7504"/>
    <w:rsid w:val="007C79AB"/>
    <w:rsid w:val="007D0C18"/>
    <w:rsid w:val="007D0E8D"/>
    <w:rsid w:val="007D119F"/>
    <w:rsid w:val="007D1450"/>
    <w:rsid w:val="007D1C84"/>
    <w:rsid w:val="007D33A5"/>
    <w:rsid w:val="007D3B8B"/>
    <w:rsid w:val="007D442C"/>
    <w:rsid w:val="007D4821"/>
    <w:rsid w:val="007D4A4A"/>
    <w:rsid w:val="007D624D"/>
    <w:rsid w:val="007D6363"/>
    <w:rsid w:val="007D69ED"/>
    <w:rsid w:val="007D6C0D"/>
    <w:rsid w:val="007D6F3A"/>
    <w:rsid w:val="007D76BC"/>
    <w:rsid w:val="007D76EA"/>
    <w:rsid w:val="007E04C8"/>
    <w:rsid w:val="007E10E7"/>
    <w:rsid w:val="007E2301"/>
    <w:rsid w:val="007E4088"/>
    <w:rsid w:val="007E4806"/>
    <w:rsid w:val="007E4B92"/>
    <w:rsid w:val="007E4B97"/>
    <w:rsid w:val="007E6D74"/>
    <w:rsid w:val="007E72BD"/>
    <w:rsid w:val="007E7A9A"/>
    <w:rsid w:val="007E7E26"/>
    <w:rsid w:val="007F0502"/>
    <w:rsid w:val="007F16B1"/>
    <w:rsid w:val="007F2664"/>
    <w:rsid w:val="007F2B73"/>
    <w:rsid w:val="007F30ED"/>
    <w:rsid w:val="007F3A98"/>
    <w:rsid w:val="007F3BF5"/>
    <w:rsid w:val="007F45E2"/>
    <w:rsid w:val="007F54BF"/>
    <w:rsid w:val="007F5B5C"/>
    <w:rsid w:val="007F5FAA"/>
    <w:rsid w:val="007F6C23"/>
    <w:rsid w:val="008000D4"/>
    <w:rsid w:val="00801DA3"/>
    <w:rsid w:val="00802763"/>
    <w:rsid w:val="008030DC"/>
    <w:rsid w:val="0080363E"/>
    <w:rsid w:val="00803A55"/>
    <w:rsid w:val="0080497A"/>
    <w:rsid w:val="00805F88"/>
    <w:rsid w:val="0080780E"/>
    <w:rsid w:val="00810240"/>
    <w:rsid w:val="00811CC9"/>
    <w:rsid w:val="00812720"/>
    <w:rsid w:val="00812FEA"/>
    <w:rsid w:val="00814347"/>
    <w:rsid w:val="00815D61"/>
    <w:rsid w:val="008167D0"/>
    <w:rsid w:val="00817D09"/>
    <w:rsid w:val="00821345"/>
    <w:rsid w:val="0082207B"/>
    <w:rsid w:val="0082209F"/>
    <w:rsid w:val="00823AD6"/>
    <w:rsid w:val="0082459C"/>
    <w:rsid w:val="00825030"/>
    <w:rsid w:val="008250ED"/>
    <w:rsid w:val="0082571B"/>
    <w:rsid w:val="00825BBB"/>
    <w:rsid w:val="00825C30"/>
    <w:rsid w:val="008264C1"/>
    <w:rsid w:val="00826691"/>
    <w:rsid w:val="00827659"/>
    <w:rsid w:val="008309F7"/>
    <w:rsid w:val="008311E7"/>
    <w:rsid w:val="0083126A"/>
    <w:rsid w:val="00831BFE"/>
    <w:rsid w:val="00831E0C"/>
    <w:rsid w:val="00831F89"/>
    <w:rsid w:val="008320BA"/>
    <w:rsid w:val="00832315"/>
    <w:rsid w:val="00833088"/>
    <w:rsid w:val="0083388E"/>
    <w:rsid w:val="00834020"/>
    <w:rsid w:val="00835E08"/>
    <w:rsid w:val="00835F8F"/>
    <w:rsid w:val="00836A31"/>
    <w:rsid w:val="0083768C"/>
    <w:rsid w:val="00837798"/>
    <w:rsid w:val="00837ACF"/>
    <w:rsid w:val="008404C8"/>
    <w:rsid w:val="00841CD6"/>
    <w:rsid w:val="00842651"/>
    <w:rsid w:val="00842AAE"/>
    <w:rsid w:val="00843082"/>
    <w:rsid w:val="00845142"/>
    <w:rsid w:val="0084517B"/>
    <w:rsid w:val="008455CF"/>
    <w:rsid w:val="00845722"/>
    <w:rsid w:val="00845A98"/>
    <w:rsid w:val="00847CCE"/>
    <w:rsid w:val="008504D4"/>
    <w:rsid w:val="008507CF"/>
    <w:rsid w:val="008508D6"/>
    <w:rsid w:val="0085095E"/>
    <w:rsid w:val="00850968"/>
    <w:rsid w:val="00850D3B"/>
    <w:rsid w:val="00850F75"/>
    <w:rsid w:val="00851034"/>
    <w:rsid w:val="008512E9"/>
    <w:rsid w:val="00851891"/>
    <w:rsid w:val="0085238E"/>
    <w:rsid w:val="00852925"/>
    <w:rsid w:val="008544EC"/>
    <w:rsid w:val="0085456D"/>
    <w:rsid w:val="0085658B"/>
    <w:rsid w:val="00857055"/>
    <w:rsid w:val="00857C35"/>
    <w:rsid w:val="00857F4D"/>
    <w:rsid w:val="0086141D"/>
    <w:rsid w:val="00861A1F"/>
    <w:rsid w:val="00861B82"/>
    <w:rsid w:val="008621AF"/>
    <w:rsid w:val="00862509"/>
    <w:rsid w:val="00864F64"/>
    <w:rsid w:val="008657C9"/>
    <w:rsid w:val="0086589D"/>
    <w:rsid w:val="00865CDF"/>
    <w:rsid w:val="00867B95"/>
    <w:rsid w:val="00870AA1"/>
    <w:rsid w:val="00870F84"/>
    <w:rsid w:val="008712B3"/>
    <w:rsid w:val="00871400"/>
    <w:rsid w:val="008714E7"/>
    <w:rsid w:val="00872909"/>
    <w:rsid w:val="00872938"/>
    <w:rsid w:val="00872D8F"/>
    <w:rsid w:val="00873202"/>
    <w:rsid w:val="00873466"/>
    <w:rsid w:val="00873851"/>
    <w:rsid w:val="00875FF3"/>
    <w:rsid w:val="00876A0F"/>
    <w:rsid w:val="00876BF6"/>
    <w:rsid w:val="008772E7"/>
    <w:rsid w:val="00880C57"/>
    <w:rsid w:val="008812FE"/>
    <w:rsid w:val="00882807"/>
    <w:rsid w:val="00882967"/>
    <w:rsid w:val="00882C57"/>
    <w:rsid w:val="00882D1C"/>
    <w:rsid w:val="00883D6F"/>
    <w:rsid w:val="0088557F"/>
    <w:rsid w:val="00885967"/>
    <w:rsid w:val="00885C58"/>
    <w:rsid w:val="00885EF4"/>
    <w:rsid w:val="008863E8"/>
    <w:rsid w:val="008869B0"/>
    <w:rsid w:val="0089007A"/>
    <w:rsid w:val="008908B9"/>
    <w:rsid w:val="008916B4"/>
    <w:rsid w:val="008916FF"/>
    <w:rsid w:val="00891BAE"/>
    <w:rsid w:val="0089219A"/>
    <w:rsid w:val="00892651"/>
    <w:rsid w:val="00892BF8"/>
    <w:rsid w:val="00893035"/>
    <w:rsid w:val="0089418F"/>
    <w:rsid w:val="00894D77"/>
    <w:rsid w:val="00895A50"/>
    <w:rsid w:val="008971DC"/>
    <w:rsid w:val="008A0045"/>
    <w:rsid w:val="008A008A"/>
    <w:rsid w:val="008A0993"/>
    <w:rsid w:val="008A11BF"/>
    <w:rsid w:val="008A1835"/>
    <w:rsid w:val="008A3B13"/>
    <w:rsid w:val="008A3C07"/>
    <w:rsid w:val="008A3FEF"/>
    <w:rsid w:val="008A41DC"/>
    <w:rsid w:val="008A45BD"/>
    <w:rsid w:val="008A4865"/>
    <w:rsid w:val="008A4F8E"/>
    <w:rsid w:val="008A6ACE"/>
    <w:rsid w:val="008A6E65"/>
    <w:rsid w:val="008A7175"/>
    <w:rsid w:val="008A7878"/>
    <w:rsid w:val="008A7F23"/>
    <w:rsid w:val="008B04CC"/>
    <w:rsid w:val="008B2910"/>
    <w:rsid w:val="008B2C72"/>
    <w:rsid w:val="008B3D30"/>
    <w:rsid w:val="008B430B"/>
    <w:rsid w:val="008B4788"/>
    <w:rsid w:val="008B59F2"/>
    <w:rsid w:val="008B633A"/>
    <w:rsid w:val="008C0A5B"/>
    <w:rsid w:val="008C0F22"/>
    <w:rsid w:val="008C10C6"/>
    <w:rsid w:val="008C204E"/>
    <w:rsid w:val="008C22B8"/>
    <w:rsid w:val="008C2460"/>
    <w:rsid w:val="008C3EFF"/>
    <w:rsid w:val="008C429A"/>
    <w:rsid w:val="008C4FFC"/>
    <w:rsid w:val="008C5377"/>
    <w:rsid w:val="008C5FEC"/>
    <w:rsid w:val="008C606D"/>
    <w:rsid w:val="008C6274"/>
    <w:rsid w:val="008C722E"/>
    <w:rsid w:val="008D0214"/>
    <w:rsid w:val="008D09AC"/>
    <w:rsid w:val="008D0AA6"/>
    <w:rsid w:val="008D0B6F"/>
    <w:rsid w:val="008D2784"/>
    <w:rsid w:val="008D29A0"/>
    <w:rsid w:val="008D3135"/>
    <w:rsid w:val="008D3616"/>
    <w:rsid w:val="008D4A26"/>
    <w:rsid w:val="008D4A73"/>
    <w:rsid w:val="008D4BAB"/>
    <w:rsid w:val="008D4CF2"/>
    <w:rsid w:val="008D4E62"/>
    <w:rsid w:val="008D58E4"/>
    <w:rsid w:val="008D5A95"/>
    <w:rsid w:val="008D5D65"/>
    <w:rsid w:val="008D6221"/>
    <w:rsid w:val="008D7416"/>
    <w:rsid w:val="008D78D8"/>
    <w:rsid w:val="008E0144"/>
    <w:rsid w:val="008E0BD3"/>
    <w:rsid w:val="008E1412"/>
    <w:rsid w:val="008E2571"/>
    <w:rsid w:val="008E2722"/>
    <w:rsid w:val="008E4987"/>
    <w:rsid w:val="008E51AD"/>
    <w:rsid w:val="008E6214"/>
    <w:rsid w:val="008E6291"/>
    <w:rsid w:val="008E6359"/>
    <w:rsid w:val="008E636E"/>
    <w:rsid w:val="008E740C"/>
    <w:rsid w:val="008E77D8"/>
    <w:rsid w:val="008E7E25"/>
    <w:rsid w:val="008F0D69"/>
    <w:rsid w:val="008F136B"/>
    <w:rsid w:val="008F14FB"/>
    <w:rsid w:val="008F23FD"/>
    <w:rsid w:val="008F267C"/>
    <w:rsid w:val="008F2C45"/>
    <w:rsid w:val="008F3741"/>
    <w:rsid w:val="008F3886"/>
    <w:rsid w:val="008F390B"/>
    <w:rsid w:val="008F50AB"/>
    <w:rsid w:val="008F534A"/>
    <w:rsid w:val="008F65CC"/>
    <w:rsid w:val="008F6B28"/>
    <w:rsid w:val="0090045E"/>
    <w:rsid w:val="009012ED"/>
    <w:rsid w:val="009030E6"/>
    <w:rsid w:val="009036FB"/>
    <w:rsid w:val="00903C60"/>
    <w:rsid w:val="00904753"/>
    <w:rsid w:val="009050C2"/>
    <w:rsid w:val="0090516C"/>
    <w:rsid w:val="00905BBA"/>
    <w:rsid w:val="00906381"/>
    <w:rsid w:val="00906CC8"/>
    <w:rsid w:val="00907A6C"/>
    <w:rsid w:val="0091078E"/>
    <w:rsid w:val="00910F3C"/>
    <w:rsid w:val="00911811"/>
    <w:rsid w:val="00911D55"/>
    <w:rsid w:val="00911DBA"/>
    <w:rsid w:val="00915171"/>
    <w:rsid w:val="009152E4"/>
    <w:rsid w:val="009153AA"/>
    <w:rsid w:val="009153B9"/>
    <w:rsid w:val="00916B83"/>
    <w:rsid w:val="00916DF0"/>
    <w:rsid w:val="00917517"/>
    <w:rsid w:val="009201A5"/>
    <w:rsid w:val="00920C22"/>
    <w:rsid w:val="009227E2"/>
    <w:rsid w:val="00922A2B"/>
    <w:rsid w:val="009235DA"/>
    <w:rsid w:val="00924036"/>
    <w:rsid w:val="00925357"/>
    <w:rsid w:val="0092595A"/>
    <w:rsid w:val="00926AEF"/>
    <w:rsid w:val="009275D1"/>
    <w:rsid w:val="00927ADF"/>
    <w:rsid w:val="00927D32"/>
    <w:rsid w:val="00931B19"/>
    <w:rsid w:val="00932E8A"/>
    <w:rsid w:val="0093326D"/>
    <w:rsid w:val="00934972"/>
    <w:rsid w:val="00935CBB"/>
    <w:rsid w:val="00936CAB"/>
    <w:rsid w:val="00937437"/>
    <w:rsid w:val="00937480"/>
    <w:rsid w:val="009407EF"/>
    <w:rsid w:val="00940898"/>
    <w:rsid w:val="0094098E"/>
    <w:rsid w:val="009416E2"/>
    <w:rsid w:val="00941930"/>
    <w:rsid w:val="009428D0"/>
    <w:rsid w:val="009449DF"/>
    <w:rsid w:val="009451ED"/>
    <w:rsid w:val="009454E5"/>
    <w:rsid w:val="009459E0"/>
    <w:rsid w:val="00945A41"/>
    <w:rsid w:val="009465A3"/>
    <w:rsid w:val="009465FF"/>
    <w:rsid w:val="009471C5"/>
    <w:rsid w:val="009479AB"/>
    <w:rsid w:val="0095050D"/>
    <w:rsid w:val="009508A6"/>
    <w:rsid w:val="00951320"/>
    <w:rsid w:val="00952F5A"/>
    <w:rsid w:val="009535AA"/>
    <w:rsid w:val="00954610"/>
    <w:rsid w:val="00954842"/>
    <w:rsid w:val="00954D8A"/>
    <w:rsid w:val="00954E11"/>
    <w:rsid w:val="00955D31"/>
    <w:rsid w:val="00955D8E"/>
    <w:rsid w:val="00956240"/>
    <w:rsid w:val="00957D5B"/>
    <w:rsid w:val="00960FC2"/>
    <w:rsid w:val="00961DE7"/>
    <w:rsid w:val="0096275B"/>
    <w:rsid w:val="009644E6"/>
    <w:rsid w:val="00965B05"/>
    <w:rsid w:val="00965D6B"/>
    <w:rsid w:val="0096602C"/>
    <w:rsid w:val="00966986"/>
    <w:rsid w:val="00967A16"/>
    <w:rsid w:val="00970E82"/>
    <w:rsid w:val="0097120C"/>
    <w:rsid w:val="00971BD7"/>
    <w:rsid w:val="00971D10"/>
    <w:rsid w:val="00971F6D"/>
    <w:rsid w:val="00971F81"/>
    <w:rsid w:val="009738F5"/>
    <w:rsid w:val="00974A3B"/>
    <w:rsid w:val="00974F68"/>
    <w:rsid w:val="009765BB"/>
    <w:rsid w:val="009765E9"/>
    <w:rsid w:val="00976984"/>
    <w:rsid w:val="00977E9E"/>
    <w:rsid w:val="00980452"/>
    <w:rsid w:val="00980B53"/>
    <w:rsid w:val="009822F7"/>
    <w:rsid w:val="00983CF7"/>
    <w:rsid w:val="00983E9A"/>
    <w:rsid w:val="00984DFA"/>
    <w:rsid w:val="009856E9"/>
    <w:rsid w:val="0098623B"/>
    <w:rsid w:val="00986CE8"/>
    <w:rsid w:val="00990D87"/>
    <w:rsid w:val="00992A54"/>
    <w:rsid w:val="009932B2"/>
    <w:rsid w:val="00993730"/>
    <w:rsid w:val="009944E0"/>
    <w:rsid w:val="00994AC3"/>
    <w:rsid w:val="0099565C"/>
    <w:rsid w:val="00995FDD"/>
    <w:rsid w:val="009962CF"/>
    <w:rsid w:val="00996561"/>
    <w:rsid w:val="00997046"/>
    <w:rsid w:val="009974EB"/>
    <w:rsid w:val="0099758C"/>
    <w:rsid w:val="009A123D"/>
    <w:rsid w:val="009A138D"/>
    <w:rsid w:val="009A1CBD"/>
    <w:rsid w:val="009A1D82"/>
    <w:rsid w:val="009A1E4E"/>
    <w:rsid w:val="009A448D"/>
    <w:rsid w:val="009A5FED"/>
    <w:rsid w:val="009A7E64"/>
    <w:rsid w:val="009B0054"/>
    <w:rsid w:val="009B0336"/>
    <w:rsid w:val="009B0633"/>
    <w:rsid w:val="009B09A8"/>
    <w:rsid w:val="009B0AC0"/>
    <w:rsid w:val="009B20D1"/>
    <w:rsid w:val="009B21DD"/>
    <w:rsid w:val="009B27AD"/>
    <w:rsid w:val="009B2EC6"/>
    <w:rsid w:val="009B3825"/>
    <w:rsid w:val="009B4048"/>
    <w:rsid w:val="009B49A7"/>
    <w:rsid w:val="009B4A62"/>
    <w:rsid w:val="009B5049"/>
    <w:rsid w:val="009B60B9"/>
    <w:rsid w:val="009B671C"/>
    <w:rsid w:val="009B6A3D"/>
    <w:rsid w:val="009B6D07"/>
    <w:rsid w:val="009B6F7A"/>
    <w:rsid w:val="009B7381"/>
    <w:rsid w:val="009C06EA"/>
    <w:rsid w:val="009C1754"/>
    <w:rsid w:val="009C20F8"/>
    <w:rsid w:val="009C2173"/>
    <w:rsid w:val="009C23AE"/>
    <w:rsid w:val="009C356A"/>
    <w:rsid w:val="009C40AF"/>
    <w:rsid w:val="009C4C8F"/>
    <w:rsid w:val="009C566A"/>
    <w:rsid w:val="009C576E"/>
    <w:rsid w:val="009C6319"/>
    <w:rsid w:val="009D090A"/>
    <w:rsid w:val="009D0B29"/>
    <w:rsid w:val="009D0E89"/>
    <w:rsid w:val="009D1457"/>
    <w:rsid w:val="009D25DD"/>
    <w:rsid w:val="009D29F6"/>
    <w:rsid w:val="009D32C0"/>
    <w:rsid w:val="009D346A"/>
    <w:rsid w:val="009D3D8E"/>
    <w:rsid w:val="009D420D"/>
    <w:rsid w:val="009D4291"/>
    <w:rsid w:val="009D48A4"/>
    <w:rsid w:val="009D48B4"/>
    <w:rsid w:val="009D55E7"/>
    <w:rsid w:val="009D6341"/>
    <w:rsid w:val="009D70F8"/>
    <w:rsid w:val="009D7D3D"/>
    <w:rsid w:val="009E292B"/>
    <w:rsid w:val="009E493A"/>
    <w:rsid w:val="009E4A2D"/>
    <w:rsid w:val="009E5606"/>
    <w:rsid w:val="009E5722"/>
    <w:rsid w:val="009E672C"/>
    <w:rsid w:val="009E7EE7"/>
    <w:rsid w:val="009E7F9C"/>
    <w:rsid w:val="009F03C0"/>
    <w:rsid w:val="009F1021"/>
    <w:rsid w:val="009F14F1"/>
    <w:rsid w:val="009F201A"/>
    <w:rsid w:val="009F2E41"/>
    <w:rsid w:val="009F3469"/>
    <w:rsid w:val="009F37B6"/>
    <w:rsid w:val="009F4586"/>
    <w:rsid w:val="009F4C0B"/>
    <w:rsid w:val="009F68C8"/>
    <w:rsid w:val="009F6D4A"/>
    <w:rsid w:val="009F6EAA"/>
    <w:rsid w:val="009F6F8D"/>
    <w:rsid w:val="009F713A"/>
    <w:rsid w:val="009F780B"/>
    <w:rsid w:val="00A000B7"/>
    <w:rsid w:val="00A001CE"/>
    <w:rsid w:val="00A00A4A"/>
    <w:rsid w:val="00A00C2E"/>
    <w:rsid w:val="00A01265"/>
    <w:rsid w:val="00A013F2"/>
    <w:rsid w:val="00A02103"/>
    <w:rsid w:val="00A0239E"/>
    <w:rsid w:val="00A0241D"/>
    <w:rsid w:val="00A0321B"/>
    <w:rsid w:val="00A03CE4"/>
    <w:rsid w:val="00A03E63"/>
    <w:rsid w:val="00A04BA8"/>
    <w:rsid w:val="00A06CA0"/>
    <w:rsid w:val="00A07D54"/>
    <w:rsid w:val="00A1027C"/>
    <w:rsid w:val="00A105FC"/>
    <w:rsid w:val="00A10E00"/>
    <w:rsid w:val="00A13313"/>
    <w:rsid w:val="00A13F8E"/>
    <w:rsid w:val="00A143F1"/>
    <w:rsid w:val="00A14A35"/>
    <w:rsid w:val="00A14C81"/>
    <w:rsid w:val="00A14F0E"/>
    <w:rsid w:val="00A15581"/>
    <w:rsid w:val="00A158B9"/>
    <w:rsid w:val="00A171D0"/>
    <w:rsid w:val="00A17C34"/>
    <w:rsid w:val="00A17D5C"/>
    <w:rsid w:val="00A17E93"/>
    <w:rsid w:val="00A2043D"/>
    <w:rsid w:val="00A2065B"/>
    <w:rsid w:val="00A206BF"/>
    <w:rsid w:val="00A210A3"/>
    <w:rsid w:val="00A215C8"/>
    <w:rsid w:val="00A21A89"/>
    <w:rsid w:val="00A21D56"/>
    <w:rsid w:val="00A23061"/>
    <w:rsid w:val="00A23409"/>
    <w:rsid w:val="00A25D4D"/>
    <w:rsid w:val="00A2618B"/>
    <w:rsid w:val="00A3047F"/>
    <w:rsid w:val="00A304A0"/>
    <w:rsid w:val="00A315E8"/>
    <w:rsid w:val="00A32029"/>
    <w:rsid w:val="00A3221C"/>
    <w:rsid w:val="00A343AF"/>
    <w:rsid w:val="00A344C6"/>
    <w:rsid w:val="00A3469F"/>
    <w:rsid w:val="00A359F0"/>
    <w:rsid w:val="00A366A7"/>
    <w:rsid w:val="00A373C0"/>
    <w:rsid w:val="00A3766D"/>
    <w:rsid w:val="00A40032"/>
    <w:rsid w:val="00A41536"/>
    <w:rsid w:val="00A428DD"/>
    <w:rsid w:val="00A44D67"/>
    <w:rsid w:val="00A45635"/>
    <w:rsid w:val="00A46797"/>
    <w:rsid w:val="00A47A10"/>
    <w:rsid w:val="00A50104"/>
    <w:rsid w:val="00A50563"/>
    <w:rsid w:val="00A50DFB"/>
    <w:rsid w:val="00A512BE"/>
    <w:rsid w:val="00A519C1"/>
    <w:rsid w:val="00A51E3B"/>
    <w:rsid w:val="00A52007"/>
    <w:rsid w:val="00A5236E"/>
    <w:rsid w:val="00A543E9"/>
    <w:rsid w:val="00A54836"/>
    <w:rsid w:val="00A54E8F"/>
    <w:rsid w:val="00A562D6"/>
    <w:rsid w:val="00A60307"/>
    <w:rsid w:val="00A6032F"/>
    <w:rsid w:val="00A604C6"/>
    <w:rsid w:val="00A61CAF"/>
    <w:rsid w:val="00A61F1F"/>
    <w:rsid w:val="00A620B1"/>
    <w:rsid w:val="00A6216B"/>
    <w:rsid w:val="00A62AAC"/>
    <w:rsid w:val="00A62B83"/>
    <w:rsid w:val="00A63E84"/>
    <w:rsid w:val="00A6438A"/>
    <w:rsid w:val="00A64DD9"/>
    <w:rsid w:val="00A654FD"/>
    <w:rsid w:val="00A65F69"/>
    <w:rsid w:val="00A67DBA"/>
    <w:rsid w:val="00A70D82"/>
    <w:rsid w:val="00A71C9E"/>
    <w:rsid w:val="00A723D2"/>
    <w:rsid w:val="00A72F99"/>
    <w:rsid w:val="00A730AC"/>
    <w:rsid w:val="00A73B5D"/>
    <w:rsid w:val="00A73F90"/>
    <w:rsid w:val="00A758C7"/>
    <w:rsid w:val="00A75EDB"/>
    <w:rsid w:val="00A76A3C"/>
    <w:rsid w:val="00A77B15"/>
    <w:rsid w:val="00A77F41"/>
    <w:rsid w:val="00A808E3"/>
    <w:rsid w:val="00A812CE"/>
    <w:rsid w:val="00A81447"/>
    <w:rsid w:val="00A81836"/>
    <w:rsid w:val="00A822B2"/>
    <w:rsid w:val="00A82C49"/>
    <w:rsid w:val="00A82E9E"/>
    <w:rsid w:val="00A83CC3"/>
    <w:rsid w:val="00A83D95"/>
    <w:rsid w:val="00A83F3F"/>
    <w:rsid w:val="00A845E7"/>
    <w:rsid w:val="00A84F60"/>
    <w:rsid w:val="00A85131"/>
    <w:rsid w:val="00A852D6"/>
    <w:rsid w:val="00A867AE"/>
    <w:rsid w:val="00A86BAF"/>
    <w:rsid w:val="00A86CC3"/>
    <w:rsid w:val="00A87DC2"/>
    <w:rsid w:val="00A91139"/>
    <w:rsid w:val="00A92641"/>
    <w:rsid w:val="00A92A5A"/>
    <w:rsid w:val="00A936CF"/>
    <w:rsid w:val="00A94422"/>
    <w:rsid w:val="00A944C2"/>
    <w:rsid w:val="00A94AD6"/>
    <w:rsid w:val="00A95235"/>
    <w:rsid w:val="00A9558F"/>
    <w:rsid w:val="00A96FB6"/>
    <w:rsid w:val="00AA04F5"/>
    <w:rsid w:val="00AA19B6"/>
    <w:rsid w:val="00AA2A00"/>
    <w:rsid w:val="00AA2EC6"/>
    <w:rsid w:val="00AA3A26"/>
    <w:rsid w:val="00AA4D97"/>
    <w:rsid w:val="00AA5267"/>
    <w:rsid w:val="00AA52CB"/>
    <w:rsid w:val="00AA5585"/>
    <w:rsid w:val="00AA6812"/>
    <w:rsid w:val="00AA69A3"/>
    <w:rsid w:val="00AA69D5"/>
    <w:rsid w:val="00AA6C17"/>
    <w:rsid w:val="00AA7185"/>
    <w:rsid w:val="00AB07E6"/>
    <w:rsid w:val="00AB09EC"/>
    <w:rsid w:val="00AB1CA1"/>
    <w:rsid w:val="00AB282F"/>
    <w:rsid w:val="00AB3939"/>
    <w:rsid w:val="00AB41B1"/>
    <w:rsid w:val="00AB42FA"/>
    <w:rsid w:val="00AB6371"/>
    <w:rsid w:val="00AB6A33"/>
    <w:rsid w:val="00AB793F"/>
    <w:rsid w:val="00AC056A"/>
    <w:rsid w:val="00AC1315"/>
    <w:rsid w:val="00AC1D49"/>
    <w:rsid w:val="00AC2632"/>
    <w:rsid w:val="00AC2B26"/>
    <w:rsid w:val="00AC2EBC"/>
    <w:rsid w:val="00AC3736"/>
    <w:rsid w:val="00AC37E4"/>
    <w:rsid w:val="00AC3C78"/>
    <w:rsid w:val="00AC48CA"/>
    <w:rsid w:val="00AC5BE0"/>
    <w:rsid w:val="00AC6105"/>
    <w:rsid w:val="00AC75C8"/>
    <w:rsid w:val="00AC7775"/>
    <w:rsid w:val="00AD054C"/>
    <w:rsid w:val="00AD1A4F"/>
    <w:rsid w:val="00AD21ED"/>
    <w:rsid w:val="00AD22F0"/>
    <w:rsid w:val="00AD3385"/>
    <w:rsid w:val="00AD4976"/>
    <w:rsid w:val="00AD5716"/>
    <w:rsid w:val="00AD5F1F"/>
    <w:rsid w:val="00AD60F4"/>
    <w:rsid w:val="00AD65C2"/>
    <w:rsid w:val="00AD77F1"/>
    <w:rsid w:val="00AE18A1"/>
    <w:rsid w:val="00AE1DF4"/>
    <w:rsid w:val="00AE2423"/>
    <w:rsid w:val="00AE2D58"/>
    <w:rsid w:val="00AE34F8"/>
    <w:rsid w:val="00AE38F3"/>
    <w:rsid w:val="00AE39FF"/>
    <w:rsid w:val="00AE3AE0"/>
    <w:rsid w:val="00AE54A1"/>
    <w:rsid w:val="00AE609F"/>
    <w:rsid w:val="00AE6220"/>
    <w:rsid w:val="00AE6A9E"/>
    <w:rsid w:val="00AE6EAE"/>
    <w:rsid w:val="00AF04F2"/>
    <w:rsid w:val="00AF0A91"/>
    <w:rsid w:val="00AF0B63"/>
    <w:rsid w:val="00AF3636"/>
    <w:rsid w:val="00AF55B1"/>
    <w:rsid w:val="00AF5DFA"/>
    <w:rsid w:val="00AF6682"/>
    <w:rsid w:val="00AF7C98"/>
    <w:rsid w:val="00B00DA3"/>
    <w:rsid w:val="00B015ED"/>
    <w:rsid w:val="00B018F6"/>
    <w:rsid w:val="00B02550"/>
    <w:rsid w:val="00B025D7"/>
    <w:rsid w:val="00B02B9C"/>
    <w:rsid w:val="00B033F8"/>
    <w:rsid w:val="00B039BD"/>
    <w:rsid w:val="00B03FB1"/>
    <w:rsid w:val="00B04227"/>
    <w:rsid w:val="00B04F6D"/>
    <w:rsid w:val="00B05056"/>
    <w:rsid w:val="00B05DED"/>
    <w:rsid w:val="00B0674F"/>
    <w:rsid w:val="00B1013D"/>
    <w:rsid w:val="00B11257"/>
    <w:rsid w:val="00B13039"/>
    <w:rsid w:val="00B144BE"/>
    <w:rsid w:val="00B150B5"/>
    <w:rsid w:val="00B153F4"/>
    <w:rsid w:val="00B159E8"/>
    <w:rsid w:val="00B15EAF"/>
    <w:rsid w:val="00B1617C"/>
    <w:rsid w:val="00B202AF"/>
    <w:rsid w:val="00B20418"/>
    <w:rsid w:val="00B20872"/>
    <w:rsid w:val="00B2125D"/>
    <w:rsid w:val="00B2161B"/>
    <w:rsid w:val="00B2181A"/>
    <w:rsid w:val="00B224CF"/>
    <w:rsid w:val="00B22579"/>
    <w:rsid w:val="00B227C8"/>
    <w:rsid w:val="00B23426"/>
    <w:rsid w:val="00B244C9"/>
    <w:rsid w:val="00B24D7D"/>
    <w:rsid w:val="00B24D8D"/>
    <w:rsid w:val="00B24DBA"/>
    <w:rsid w:val="00B25C93"/>
    <w:rsid w:val="00B26162"/>
    <w:rsid w:val="00B27E7B"/>
    <w:rsid w:val="00B30173"/>
    <w:rsid w:val="00B301E1"/>
    <w:rsid w:val="00B30525"/>
    <w:rsid w:val="00B30A6B"/>
    <w:rsid w:val="00B30FF9"/>
    <w:rsid w:val="00B311E7"/>
    <w:rsid w:val="00B3255E"/>
    <w:rsid w:val="00B331DF"/>
    <w:rsid w:val="00B3375D"/>
    <w:rsid w:val="00B3487F"/>
    <w:rsid w:val="00B35496"/>
    <w:rsid w:val="00B35CEE"/>
    <w:rsid w:val="00B35F22"/>
    <w:rsid w:val="00B36C95"/>
    <w:rsid w:val="00B37A5E"/>
    <w:rsid w:val="00B37B9A"/>
    <w:rsid w:val="00B37BFC"/>
    <w:rsid w:val="00B411A7"/>
    <w:rsid w:val="00B426B3"/>
    <w:rsid w:val="00B439C9"/>
    <w:rsid w:val="00B44025"/>
    <w:rsid w:val="00B44587"/>
    <w:rsid w:val="00B4578A"/>
    <w:rsid w:val="00B4643F"/>
    <w:rsid w:val="00B46DDE"/>
    <w:rsid w:val="00B46ECA"/>
    <w:rsid w:val="00B4790C"/>
    <w:rsid w:val="00B47BA1"/>
    <w:rsid w:val="00B5095D"/>
    <w:rsid w:val="00B50DC1"/>
    <w:rsid w:val="00B51307"/>
    <w:rsid w:val="00B52060"/>
    <w:rsid w:val="00B5292D"/>
    <w:rsid w:val="00B52BF4"/>
    <w:rsid w:val="00B53204"/>
    <w:rsid w:val="00B539BB"/>
    <w:rsid w:val="00B53D39"/>
    <w:rsid w:val="00B55480"/>
    <w:rsid w:val="00B55824"/>
    <w:rsid w:val="00B55D18"/>
    <w:rsid w:val="00B57BBE"/>
    <w:rsid w:val="00B60347"/>
    <w:rsid w:val="00B60B8D"/>
    <w:rsid w:val="00B621B2"/>
    <w:rsid w:val="00B6238F"/>
    <w:rsid w:val="00B625DA"/>
    <w:rsid w:val="00B62A89"/>
    <w:rsid w:val="00B633F0"/>
    <w:rsid w:val="00B647AA"/>
    <w:rsid w:val="00B64A39"/>
    <w:rsid w:val="00B64BDE"/>
    <w:rsid w:val="00B650A8"/>
    <w:rsid w:val="00B65609"/>
    <w:rsid w:val="00B65C3B"/>
    <w:rsid w:val="00B66A17"/>
    <w:rsid w:val="00B66EDE"/>
    <w:rsid w:val="00B67917"/>
    <w:rsid w:val="00B7055E"/>
    <w:rsid w:val="00B707FD"/>
    <w:rsid w:val="00B7092D"/>
    <w:rsid w:val="00B72253"/>
    <w:rsid w:val="00B73D60"/>
    <w:rsid w:val="00B74553"/>
    <w:rsid w:val="00B751F4"/>
    <w:rsid w:val="00B75A29"/>
    <w:rsid w:val="00B7647F"/>
    <w:rsid w:val="00B76484"/>
    <w:rsid w:val="00B778CF"/>
    <w:rsid w:val="00B77CC6"/>
    <w:rsid w:val="00B8059D"/>
    <w:rsid w:val="00B80844"/>
    <w:rsid w:val="00B80968"/>
    <w:rsid w:val="00B809D6"/>
    <w:rsid w:val="00B818EF"/>
    <w:rsid w:val="00B82DC2"/>
    <w:rsid w:val="00B83577"/>
    <w:rsid w:val="00B840AC"/>
    <w:rsid w:val="00B84959"/>
    <w:rsid w:val="00B84C56"/>
    <w:rsid w:val="00B856D4"/>
    <w:rsid w:val="00B85ED9"/>
    <w:rsid w:val="00B86626"/>
    <w:rsid w:val="00B867AD"/>
    <w:rsid w:val="00B86FA6"/>
    <w:rsid w:val="00B907C1"/>
    <w:rsid w:val="00B91305"/>
    <w:rsid w:val="00B91B6E"/>
    <w:rsid w:val="00B91E82"/>
    <w:rsid w:val="00B91F85"/>
    <w:rsid w:val="00B9256A"/>
    <w:rsid w:val="00B92920"/>
    <w:rsid w:val="00B92CBE"/>
    <w:rsid w:val="00B92D42"/>
    <w:rsid w:val="00B93425"/>
    <w:rsid w:val="00B93920"/>
    <w:rsid w:val="00B951C1"/>
    <w:rsid w:val="00B953A2"/>
    <w:rsid w:val="00B95976"/>
    <w:rsid w:val="00B95B12"/>
    <w:rsid w:val="00B95E0C"/>
    <w:rsid w:val="00B96880"/>
    <w:rsid w:val="00BA1778"/>
    <w:rsid w:val="00BA1EEF"/>
    <w:rsid w:val="00BA1F67"/>
    <w:rsid w:val="00BA2E30"/>
    <w:rsid w:val="00BA36CD"/>
    <w:rsid w:val="00BA4BDA"/>
    <w:rsid w:val="00BA673B"/>
    <w:rsid w:val="00BA6B1E"/>
    <w:rsid w:val="00BA7B21"/>
    <w:rsid w:val="00BB01C4"/>
    <w:rsid w:val="00BB0261"/>
    <w:rsid w:val="00BB0A12"/>
    <w:rsid w:val="00BB0B56"/>
    <w:rsid w:val="00BB0FA5"/>
    <w:rsid w:val="00BB210B"/>
    <w:rsid w:val="00BB25B9"/>
    <w:rsid w:val="00BB3C30"/>
    <w:rsid w:val="00BB4301"/>
    <w:rsid w:val="00BB55FE"/>
    <w:rsid w:val="00BB5990"/>
    <w:rsid w:val="00BB6309"/>
    <w:rsid w:val="00BB7748"/>
    <w:rsid w:val="00BB7DA0"/>
    <w:rsid w:val="00BC04BD"/>
    <w:rsid w:val="00BC072C"/>
    <w:rsid w:val="00BC1860"/>
    <w:rsid w:val="00BC19EA"/>
    <w:rsid w:val="00BC1AFF"/>
    <w:rsid w:val="00BC2858"/>
    <w:rsid w:val="00BC366C"/>
    <w:rsid w:val="00BC4A2C"/>
    <w:rsid w:val="00BC65D6"/>
    <w:rsid w:val="00BC6E15"/>
    <w:rsid w:val="00BD0983"/>
    <w:rsid w:val="00BD18F1"/>
    <w:rsid w:val="00BD23B0"/>
    <w:rsid w:val="00BD38DD"/>
    <w:rsid w:val="00BD3DBB"/>
    <w:rsid w:val="00BD3FB9"/>
    <w:rsid w:val="00BD4B2E"/>
    <w:rsid w:val="00BD56CB"/>
    <w:rsid w:val="00BD5887"/>
    <w:rsid w:val="00BD6971"/>
    <w:rsid w:val="00BD6E0B"/>
    <w:rsid w:val="00BD75B9"/>
    <w:rsid w:val="00BE0938"/>
    <w:rsid w:val="00BE199F"/>
    <w:rsid w:val="00BE279C"/>
    <w:rsid w:val="00BE4C4E"/>
    <w:rsid w:val="00BE4CAD"/>
    <w:rsid w:val="00BE529D"/>
    <w:rsid w:val="00BE7918"/>
    <w:rsid w:val="00BE7A11"/>
    <w:rsid w:val="00BF00F4"/>
    <w:rsid w:val="00BF05C2"/>
    <w:rsid w:val="00BF0813"/>
    <w:rsid w:val="00BF0EC0"/>
    <w:rsid w:val="00BF17DF"/>
    <w:rsid w:val="00BF2C81"/>
    <w:rsid w:val="00BF4549"/>
    <w:rsid w:val="00BF4793"/>
    <w:rsid w:val="00BF47C3"/>
    <w:rsid w:val="00BF5105"/>
    <w:rsid w:val="00BF59E8"/>
    <w:rsid w:val="00BF5C26"/>
    <w:rsid w:val="00BF648C"/>
    <w:rsid w:val="00BF75E2"/>
    <w:rsid w:val="00BF7B3A"/>
    <w:rsid w:val="00C01040"/>
    <w:rsid w:val="00C020AF"/>
    <w:rsid w:val="00C0228A"/>
    <w:rsid w:val="00C02616"/>
    <w:rsid w:val="00C030CC"/>
    <w:rsid w:val="00C05404"/>
    <w:rsid w:val="00C061C9"/>
    <w:rsid w:val="00C069F0"/>
    <w:rsid w:val="00C076EC"/>
    <w:rsid w:val="00C10065"/>
    <w:rsid w:val="00C10220"/>
    <w:rsid w:val="00C11EC5"/>
    <w:rsid w:val="00C12708"/>
    <w:rsid w:val="00C12CD5"/>
    <w:rsid w:val="00C145C4"/>
    <w:rsid w:val="00C1462B"/>
    <w:rsid w:val="00C14F09"/>
    <w:rsid w:val="00C15510"/>
    <w:rsid w:val="00C15514"/>
    <w:rsid w:val="00C155C7"/>
    <w:rsid w:val="00C1605A"/>
    <w:rsid w:val="00C1635D"/>
    <w:rsid w:val="00C17356"/>
    <w:rsid w:val="00C174B7"/>
    <w:rsid w:val="00C177AD"/>
    <w:rsid w:val="00C17BF5"/>
    <w:rsid w:val="00C20794"/>
    <w:rsid w:val="00C21EEE"/>
    <w:rsid w:val="00C23972"/>
    <w:rsid w:val="00C23F82"/>
    <w:rsid w:val="00C24866"/>
    <w:rsid w:val="00C24E08"/>
    <w:rsid w:val="00C24F2E"/>
    <w:rsid w:val="00C25295"/>
    <w:rsid w:val="00C2583A"/>
    <w:rsid w:val="00C25E6B"/>
    <w:rsid w:val="00C25FD7"/>
    <w:rsid w:val="00C26A06"/>
    <w:rsid w:val="00C2774E"/>
    <w:rsid w:val="00C30660"/>
    <w:rsid w:val="00C30955"/>
    <w:rsid w:val="00C31067"/>
    <w:rsid w:val="00C3264C"/>
    <w:rsid w:val="00C3373A"/>
    <w:rsid w:val="00C3441B"/>
    <w:rsid w:val="00C34F5E"/>
    <w:rsid w:val="00C35227"/>
    <w:rsid w:val="00C35290"/>
    <w:rsid w:val="00C3609E"/>
    <w:rsid w:val="00C37768"/>
    <w:rsid w:val="00C43686"/>
    <w:rsid w:val="00C436B8"/>
    <w:rsid w:val="00C440D4"/>
    <w:rsid w:val="00C4526E"/>
    <w:rsid w:val="00C46F1E"/>
    <w:rsid w:val="00C478F7"/>
    <w:rsid w:val="00C47973"/>
    <w:rsid w:val="00C50FDA"/>
    <w:rsid w:val="00C515CE"/>
    <w:rsid w:val="00C53B51"/>
    <w:rsid w:val="00C53F69"/>
    <w:rsid w:val="00C55E07"/>
    <w:rsid w:val="00C56094"/>
    <w:rsid w:val="00C5611A"/>
    <w:rsid w:val="00C56327"/>
    <w:rsid w:val="00C56A2C"/>
    <w:rsid w:val="00C57389"/>
    <w:rsid w:val="00C60622"/>
    <w:rsid w:val="00C60E04"/>
    <w:rsid w:val="00C6169E"/>
    <w:rsid w:val="00C61B4D"/>
    <w:rsid w:val="00C62686"/>
    <w:rsid w:val="00C62E96"/>
    <w:rsid w:val="00C63F2B"/>
    <w:rsid w:val="00C647F2"/>
    <w:rsid w:val="00C649D0"/>
    <w:rsid w:val="00C65C18"/>
    <w:rsid w:val="00C670E0"/>
    <w:rsid w:val="00C67541"/>
    <w:rsid w:val="00C7000E"/>
    <w:rsid w:val="00C70156"/>
    <w:rsid w:val="00C705DD"/>
    <w:rsid w:val="00C741F3"/>
    <w:rsid w:val="00C7422B"/>
    <w:rsid w:val="00C74509"/>
    <w:rsid w:val="00C74B1F"/>
    <w:rsid w:val="00C7565E"/>
    <w:rsid w:val="00C75CFF"/>
    <w:rsid w:val="00C76DF5"/>
    <w:rsid w:val="00C7713D"/>
    <w:rsid w:val="00C77975"/>
    <w:rsid w:val="00C8089A"/>
    <w:rsid w:val="00C8194D"/>
    <w:rsid w:val="00C81A95"/>
    <w:rsid w:val="00C8267E"/>
    <w:rsid w:val="00C8343B"/>
    <w:rsid w:val="00C841BC"/>
    <w:rsid w:val="00C84D42"/>
    <w:rsid w:val="00C851B8"/>
    <w:rsid w:val="00C8559B"/>
    <w:rsid w:val="00C9193F"/>
    <w:rsid w:val="00C925DE"/>
    <w:rsid w:val="00C927FE"/>
    <w:rsid w:val="00C92BB9"/>
    <w:rsid w:val="00C92DF4"/>
    <w:rsid w:val="00C92EFF"/>
    <w:rsid w:val="00C933A9"/>
    <w:rsid w:val="00C93C18"/>
    <w:rsid w:val="00C93DBB"/>
    <w:rsid w:val="00C946CB"/>
    <w:rsid w:val="00C94ED9"/>
    <w:rsid w:val="00C94F68"/>
    <w:rsid w:val="00C958D4"/>
    <w:rsid w:val="00C96791"/>
    <w:rsid w:val="00C96A32"/>
    <w:rsid w:val="00C97681"/>
    <w:rsid w:val="00C97CCE"/>
    <w:rsid w:val="00CA0299"/>
    <w:rsid w:val="00CA0599"/>
    <w:rsid w:val="00CA14C4"/>
    <w:rsid w:val="00CA1A3B"/>
    <w:rsid w:val="00CA209F"/>
    <w:rsid w:val="00CA2B18"/>
    <w:rsid w:val="00CA3705"/>
    <w:rsid w:val="00CA42C7"/>
    <w:rsid w:val="00CA4514"/>
    <w:rsid w:val="00CA490B"/>
    <w:rsid w:val="00CA4A19"/>
    <w:rsid w:val="00CA6777"/>
    <w:rsid w:val="00CA7C6B"/>
    <w:rsid w:val="00CB115E"/>
    <w:rsid w:val="00CB1214"/>
    <w:rsid w:val="00CB1267"/>
    <w:rsid w:val="00CB1347"/>
    <w:rsid w:val="00CB1956"/>
    <w:rsid w:val="00CB1AF1"/>
    <w:rsid w:val="00CB223B"/>
    <w:rsid w:val="00CB3A18"/>
    <w:rsid w:val="00CB3D85"/>
    <w:rsid w:val="00CB456C"/>
    <w:rsid w:val="00CB4668"/>
    <w:rsid w:val="00CB505B"/>
    <w:rsid w:val="00CB551C"/>
    <w:rsid w:val="00CB64BD"/>
    <w:rsid w:val="00CB704A"/>
    <w:rsid w:val="00CB71FF"/>
    <w:rsid w:val="00CB7549"/>
    <w:rsid w:val="00CB7639"/>
    <w:rsid w:val="00CB7BB1"/>
    <w:rsid w:val="00CC01F6"/>
    <w:rsid w:val="00CC0B98"/>
    <w:rsid w:val="00CC0D6C"/>
    <w:rsid w:val="00CC1110"/>
    <w:rsid w:val="00CC30B2"/>
    <w:rsid w:val="00CC3C04"/>
    <w:rsid w:val="00CC476F"/>
    <w:rsid w:val="00CC5E7F"/>
    <w:rsid w:val="00CD1418"/>
    <w:rsid w:val="00CD2C3D"/>
    <w:rsid w:val="00CD2CC6"/>
    <w:rsid w:val="00CD4411"/>
    <w:rsid w:val="00CD4C45"/>
    <w:rsid w:val="00CD58ED"/>
    <w:rsid w:val="00CD61CA"/>
    <w:rsid w:val="00CD6FD9"/>
    <w:rsid w:val="00CD745C"/>
    <w:rsid w:val="00CD76BD"/>
    <w:rsid w:val="00CD7A56"/>
    <w:rsid w:val="00CE0A1E"/>
    <w:rsid w:val="00CE16EA"/>
    <w:rsid w:val="00CE1C47"/>
    <w:rsid w:val="00CE3D81"/>
    <w:rsid w:val="00CE513F"/>
    <w:rsid w:val="00CE6B15"/>
    <w:rsid w:val="00CE6D90"/>
    <w:rsid w:val="00CF11F1"/>
    <w:rsid w:val="00CF12A3"/>
    <w:rsid w:val="00CF1306"/>
    <w:rsid w:val="00CF19C0"/>
    <w:rsid w:val="00CF2402"/>
    <w:rsid w:val="00CF2D05"/>
    <w:rsid w:val="00CF373A"/>
    <w:rsid w:val="00CF406E"/>
    <w:rsid w:val="00CF408B"/>
    <w:rsid w:val="00CF472B"/>
    <w:rsid w:val="00CF48F5"/>
    <w:rsid w:val="00CF6083"/>
    <w:rsid w:val="00CF6755"/>
    <w:rsid w:val="00CF6E64"/>
    <w:rsid w:val="00CF6EBF"/>
    <w:rsid w:val="00CF7D64"/>
    <w:rsid w:val="00D004B1"/>
    <w:rsid w:val="00D00902"/>
    <w:rsid w:val="00D00BA8"/>
    <w:rsid w:val="00D035C5"/>
    <w:rsid w:val="00D03EF8"/>
    <w:rsid w:val="00D03FF8"/>
    <w:rsid w:val="00D05519"/>
    <w:rsid w:val="00D05806"/>
    <w:rsid w:val="00D061BF"/>
    <w:rsid w:val="00D06C07"/>
    <w:rsid w:val="00D103B4"/>
    <w:rsid w:val="00D106A9"/>
    <w:rsid w:val="00D10DFD"/>
    <w:rsid w:val="00D10F70"/>
    <w:rsid w:val="00D11B6C"/>
    <w:rsid w:val="00D131AE"/>
    <w:rsid w:val="00D16914"/>
    <w:rsid w:val="00D1763A"/>
    <w:rsid w:val="00D2140B"/>
    <w:rsid w:val="00D2177D"/>
    <w:rsid w:val="00D21C40"/>
    <w:rsid w:val="00D21CD4"/>
    <w:rsid w:val="00D21DB8"/>
    <w:rsid w:val="00D2276A"/>
    <w:rsid w:val="00D22F54"/>
    <w:rsid w:val="00D23911"/>
    <w:rsid w:val="00D24956"/>
    <w:rsid w:val="00D25FAF"/>
    <w:rsid w:val="00D2604B"/>
    <w:rsid w:val="00D269FB"/>
    <w:rsid w:val="00D27BE6"/>
    <w:rsid w:val="00D30492"/>
    <w:rsid w:val="00D31302"/>
    <w:rsid w:val="00D31879"/>
    <w:rsid w:val="00D31C66"/>
    <w:rsid w:val="00D31F38"/>
    <w:rsid w:val="00D32FF2"/>
    <w:rsid w:val="00D33102"/>
    <w:rsid w:val="00D33373"/>
    <w:rsid w:val="00D33F2B"/>
    <w:rsid w:val="00D3477A"/>
    <w:rsid w:val="00D348C2"/>
    <w:rsid w:val="00D35101"/>
    <w:rsid w:val="00D35FC8"/>
    <w:rsid w:val="00D361C9"/>
    <w:rsid w:val="00D3690C"/>
    <w:rsid w:val="00D369E9"/>
    <w:rsid w:val="00D36DA9"/>
    <w:rsid w:val="00D36FBF"/>
    <w:rsid w:val="00D372E2"/>
    <w:rsid w:val="00D37F75"/>
    <w:rsid w:val="00D401A8"/>
    <w:rsid w:val="00D40C71"/>
    <w:rsid w:val="00D413FB"/>
    <w:rsid w:val="00D41531"/>
    <w:rsid w:val="00D4160E"/>
    <w:rsid w:val="00D42011"/>
    <w:rsid w:val="00D425C5"/>
    <w:rsid w:val="00D428A0"/>
    <w:rsid w:val="00D42EFD"/>
    <w:rsid w:val="00D44583"/>
    <w:rsid w:val="00D47837"/>
    <w:rsid w:val="00D5371B"/>
    <w:rsid w:val="00D55960"/>
    <w:rsid w:val="00D569B9"/>
    <w:rsid w:val="00D575D8"/>
    <w:rsid w:val="00D603C3"/>
    <w:rsid w:val="00D604CA"/>
    <w:rsid w:val="00D60E5F"/>
    <w:rsid w:val="00D61C0C"/>
    <w:rsid w:val="00D6302A"/>
    <w:rsid w:val="00D63279"/>
    <w:rsid w:val="00D6327B"/>
    <w:rsid w:val="00D6369E"/>
    <w:rsid w:val="00D638D0"/>
    <w:rsid w:val="00D64505"/>
    <w:rsid w:val="00D64596"/>
    <w:rsid w:val="00D66024"/>
    <w:rsid w:val="00D67373"/>
    <w:rsid w:val="00D67862"/>
    <w:rsid w:val="00D67F04"/>
    <w:rsid w:val="00D67FC2"/>
    <w:rsid w:val="00D71330"/>
    <w:rsid w:val="00D72237"/>
    <w:rsid w:val="00D7235E"/>
    <w:rsid w:val="00D725FE"/>
    <w:rsid w:val="00D73536"/>
    <w:rsid w:val="00D75611"/>
    <w:rsid w:val="00D77165"/>
    <w:rsid w:val="00D77269"/>
    <w:rsid w:val="00D7783D"/>
    <w:rsid w:val="00D77B14"/>
    <w:rsid w:val="00D80930"/>
    <w:rsid w:val="00D81B8D"/>
    <w:rsid w:val="00D824B6"/>
    <w:rsid w:val="00D82A02"/>
    <w:rsid w:val="00D83330"/>
    <w:rsid w:val="00D83D05"/>
    <w:rsid w:val="00D83DA6"/>
    <w:rsid w:val="00D845F0"/>
    <w:rsid w:val="00D84C70"/>
    <w:rsid w:val="00D8531A"/>
    <w:rsid w:val="00D8570D"/>
    <w:rsid w:val="00D85730"/>
    <w:rsid w:val="00D869F9"/>
    <w:rsid w:val="00D873A4"/>
    <w:rsid w:val="00D876FC"/>
    <w:rsid w:val="00D87B23"/>
    <w:rsid w:val="00D91FAD"/>
    <w:rsid w:val="00D940DC"/>
    <w:rsid w:val="00D94208"/>
    <w:rsid w:val="00D94373"/>
    <w:rsid w:val="00D944E5"/>
    <w:rsid w:val="00D94821"/>
    <w:rsid w:val="00D95B36"/>
    <w:rsid w:val="00DA0483"/>
    <w:rsid w:val="00DA0CAF"/>
    <w:rsid w:val="00DA0EA1"/>
    <w:rsid w:val="00DA1F72"/>
    <w:rsid w:val="00DA233A"/>
    <w:rsid w:val="00DA3265"/>
    <w:rsid w:val="00DA3551"/>
    <w:rsid w:val="00DA3D50"/>
    <w:rsid w:val="00DA5E7F"/>
    <w:rsid w:val="00DA6748"/>
    <w:rsid w:val="00DA79BC"/>
    <w:rsid w:val="00DA7E61"/>
    <w:rsid w:val="00DA7FE3"/>
    <w:rsid w:val="00DB0A9B"/>
    <w:rsid w:val="00DB10B7"/>
    <w:rsid w:val="00DB1974"/>
    <w:rsid w:val="00DB326D"/>
    <w:rsid w:val="00DB368D"/>
    <w:rsid w:val="00DB5039"/>
    <w:rsid w:val="00DB5B2D"/>
    <w:rsid w:val="00DB5B6D"/>
    <w:rsid w:val="00DB6F9B"/>
    <w:rsid w:val="00DB7494"/>
    <w:rsid w:val="00DC0309"/>
    <w:rsid w:val="00DC0E44"/>
    <w:rsid w:val="00DC2302"/>
    <w:rsid w:val="00DC2716"/>
    <w:rsid w:val="00DC288A"/>
    <w:rsid w:val="00DC2DA3"/>
    <w:rsid w:val="00DC3F37"/>
    <w:rsid w:val="00DC4125"/>
    <w:rsid w:val="00DC470A"/>
    <w:rsid w:val="00DC4720"/>
    <w:rsid w:val="00DC6E0B"/>
    <w:rsid w:val="00DD1F8A"/>
    <w:rsid w:val="00DD249C"/>
    <w:rsid w:val="00DD34B8"/>
    <w:rsid w:val="00DD4261"/>
    <w:rsid w:val="00DD4438"/>
    <w:rsid w:val="00DD4A95"/>
    <w:rsid w:val="00DD523F"/>
    <w:rsid w:val="00DD5921"/>
    <w:rsid w:val="00DD5E9C"/>
    <w:rsid w:val="00DD67BF"/>
    <w:rsid w:val="00DD74C3"/>
    <w:rsid w:val="00DD758F"/>
    <w:rsid w:val="00DD7AF4"/>
    <w:rsid w:val="00DE1725"/>
    <w:rsid w:val="00DE1FCB"/>
    <w:rsid w:val="00DE22FD"/>
    <w:rsid w:val="00DE2492"/>
    <w:rsid w:val="00DE29E6"/>
    <w:rsid w:val="00DE30A2"/>
    <w:rsid w:val="00DE3FB3"/>
    <w:rsid w:val="00DE4A7D"/>
    <w:rsid w:val="00DE532A"/>
    <w:rsid w:val="00DE61BE"/>
    <w:rsid w:val="00DE6C53"/>
    <w:rsid w:val="00DE7384"/>
    <w:rsid w:val="00DE739F"/>
    <w:rsid w:val="00DE7B83"/>
    <w:rsid w:val="00DF004B"/>
    <w:rsid w:val="00DF00D3"/>
    <w:rsid w:val="00DF07BC"/>
    <w:rsid w:val="00DF0B4C"/>
    <w:rsid w:val="00DF1B67"/>
    <w:rsid w:val="00DF1F1E"/>
    <w:rsid w:val="00DF2595"/>
    <w:rsid w:val="00DF2DFC"/>
    <w:rsid w:val="00DF316A"/>
    <w:rsid w:val="00DF3946"/>
    <w:rsid w:val="00DF7DB6"/>
    <w:rsid w:val="00E009AC"/>
    <w:rsid w:val="00E00D7A"/>
    <w:rsid w:val="00E01C3D"/>
    <w:rsid w:val="00E0221E"/>
    <w:rsid w:val="00E03364"/>
    <w:rsid w:val="00E03A4D"/>
    <w:rsid w:val="00E04203"/>
    <w:rsid w:val="00E04CE9"/>
    <w:rsid w:val="00E04E83"/>
    <w:rsid w:val="00E04F69"/>
    <w:rsid w:val="00E06681"/>
    <w:rsid w:val="00E06D87"/>
    <w:rsid w:val="00E11DA4"/>
    <w:rsid w:val="00E1210F"/>
    <w:rsid w:val="00E1380C"/>
    <w:rsid w:val="00E15A73"/>
    <w:rsid w:val="00E165C6"/>
    <w:rsid w:val="00E17047"/>
    <w:rsid w:val="00E17439"/>
    <w:rsid w:val="00E17EA5"/>
    <w:rsid w:val="00E2016D"/>
    <w:rsid w:val="00E212C5"/>
    <w:rsid w:val="00E21C59"/>
    <w:rsid w:val="00E220F3"/>
    <w:rsid w:val="00E2246F"/>
    <w:rsid w:val="00E2339A"/>
    <w:rsid w:val="00E24A51"/>
    <w:rsid w:val="00E26DEE"/>
    <w:rsid w:val="00E270B9"/>
    <w:rsid w:val="00E27AE5"/>
    <w:rsid w:val="00E27E24"/>
    <w:rsid w:val="00E3012C"/>
    <w:rsid w:val="00E30952"/>
    <w:rsid w:val="00E309B0"/>
    <w:rsid w:val="00E31945"/>
    <w:rsid w:val="00E3214D"/>
    <w:rsid w:val="00E32576"/>
    <w:rsid w:val="00E3307E"/>
    <w:rsid w:val="00E334F9"/>
    <w:rsid w:val="00E34A37"/>
    <w:rsid w:val="00E3507D"/>
    <w:rsid w:val="00E350BD"/>
    <w:rsid w:val="00E36250"/>
    <w:rsid w:val="00E362EE"/>
    <w:rsid w:val="00E36417"/>
    <w:rsid w:val="00E364DC"/>
    <w:rsid w:val="00E3664F"/>
    <w:rsid w:val="00E36E0E"/>
    <w:rsid w:val="00E403C1"/>
    <w:rsid w:val="00E40C56"/>
    <w:rsid w:val="00E4124C"/>
    <w:rsid w:val="00E41F48"/>
    <w:rsid w:val="00E4219D"/>
    <w:rsid w:val="00E4228F"/>
    <w:rsid w:val="00E42716"/>
    <w:rsid w:val="00E42BA2"/>
    <w:rsid w:val="00E42CA4"/>
    <w:rsid w:val="00E43E71"/>
    <w:rsid w:val="00E4414F"/>
    <w:rsid w:val="00E44E42"/>
    <w:rsid w:val="00E44F3A"/>
    <w:rsid w:val="00E451FD"/>
    <w:rsid w:val="00E45961"/>
    <w:rsid w:val="00E46A53"/>
    <w:rsid w:val="00E4737D"/>
    <w:rsid w:val="00E4774D"/>
    <w:rsid w:val="00E5094D"/>
    <w:rsid w:val="00E515E5"/>
    <w:rsid w:val="00E53E9C"/>
    <w:rsid w:val="00E55E24"/>
    <w:rsid w:val="00E56038"/>
    <w:rsid w:val="00E56435"/>
    <w:rsid w:val="00E56B9F"/>
    <w:rsid w:val="00E5775C"/>
    <w:rsid w:val="00E5795A"/>
    <w:rsid w:val="00E57B3A"/>
    <w:rsid w:val="00E57D4E"/>
    <w:rsid w:val="00E60634"/>
    <w:rsid w:val="00E61B94"/>
    <w:rsid w:val="00E6225C"/>
    <w:rsid w:val="00E62AF3"/>
    <w:rsid w:val="00E63093"/>
    <w:rsid w:val="00E631BD"/>
    <w:rsid w:val="00E639DD"/>
    <w:rsid w:val="00E70085"/>
    <w:rsid w:val="00E7052E"/>
    <w:rsid w:val="00E72CD6"/>
    <w:rsid w:val="00E7327A"/>
    <w:rsid w:val="00E74920"/>
    <w:rsid w:val="00E7675E"/>
    <w:rsid w:val="00E76CC9"/>
    <w:rsid w:val="00E76EE8"/>
    <w:rsid w:val="00E76FD1"/>
    <w:rsid w:val="00E77F26"/>
    <w:rsid w:val="00E77F49"/>
    <w:rsid w:val="00E8063E"/>
    <w:rsid w:val="00E81210"/>
    <w:rsid w:val="00E81935"/>
    <w:rsid w:val="00E81E60"/>
    <w:rsid w:val="00E8235C"/>
    <w:rsid w:val="00E82F55"/>
    <w:rsid w:val="00E85697"/>
    <w:rsid w:val="00E9011B"/>
    <w:rsid w:val="00E90E51"/>
    <w:rsid w:val="00E910EB"/>
    <w:rsid w:val="00E92992"/>
    <w:rsid w:val="00E9327F"/>
    <w:rsid w:val="00E93D90"/>
    <w:rsid w:val="00E94012"/>
    <w:rsid w:val="00E96A2A"/>
    <w:rsid w:val="00E96A40"/>
    <w:rsid w:val="00E96AF4"/>
    <w:rsid w:val="00E97AA5"/>
    <w:rsid w:val="00EA0FE2"/>
    <w:rsid w:val="00EA18D5"/>
    <w:rsid w:val="00EA1A46"/>
    <w:rsid w:val="00EA2753"/>
    <w:rsid w:val="00EA2AB1"/>
    <w:rsid w:val="00EA2E2C"/>
    <w:rsid w:val="00EA2F8A"/>
    <w:rsid w:val="00EA309E"/>
    <w:rsid w:val="00EA3DBE"/>
    <w:rsid w:val="00EA58D2"/>
    <w:rsid w:val="00EA6896"/>
    <w:rsid w:val="00EA6C31"/>
    <w:rsid w:val="00EA742C"/>
    <w:rsid w:val="00EB0222"/>
    <w:rsid w:val="00EB050A"/>
    <w:rsid w:val="00EB1018"/>
    <w:rsid w:val="00EB2B81"/>
    <w:rsid w:val="00EB2C73"/>
    <w:rsid w:val="00EB3DEA"/>
    <w:rsid w:val="00EB59AA"/>
    <w:rsid w:val="00EB5DCA"/>
    <w:rsid w:val="00EB657D"/>
    <w:rsid w:val="00EB75C1"/>
    <w:rsid w:val="00EB766C"/>
    <w:rsid w:val="00EC0547"/>
    <w:rsid w:val="00EC0BC4"/>
    <w:rsid w:val="00EC0EF0"/>
    <w:rsid w:val="00EC2577"/>
    <w:rsid w:val="00EC3EDE"/>
    <w:rsid w:val="00EC50F1"/>
    <w:rsid w:val="00EC55FE"/>
    <w:rsid w:val="00EC57EA"/>
    <w:rsid w:val="00EC5A87"/>
    <w:rsid w:val="00EC66EA"/>
    <w:rsid w:val="00ED0890"/>
    <w:rsid w:val="00ED278C"/>
    <w:rsid w:val="00ED2FE2"/>
    <w:rsid w:val="00ED3184"/>
    <w:rsid w:val="00ED3B88"/>
    <w:rsid w:val="00ED4132"/>
    <w:rsid w:val="00ED4FAA"/>
    <w:rsid w:val="00ED57D4"/>
    <w:rsid w:val="00ED5978"/>
    <w:rsid w:val="00ED5F4F"/>
    <w:rsid w:val="00ED63E3"/>
    <w:rsid w:val="00ED7A3E"/>
    <w:rsid w:val="00EE0C91"/>
    <w:rsid w:val="00EE2FEF"/>
    <w:rsid w:val="00EE3E93"/>
    <w:rsid w:val="00EE5E72"/>
    <w:rsid w:val="00EE6506"/>
    <w:rsid w:val="00EE6714"/>
    <w:rsid w:val="00EE7557"/>
    <w:rsid w:val="00EF0494"/>
    <w:rsid w:val="00EF0541"/>
    <w:rsid w:val="00EF072D"/>
    <w:rsid w:val="00EF14F1"/>
    <w:rsid w:val="00EF1A6C"/>
    <w:rsid w:val="00EF1BB4"/>
    <w:rsid w:val="00EF1C05"/>
    <w:rsid w:val="00EF2E8B"/>
    <w:rsid w:val="00EF2F51"/>
    <w:rsid w:val="00EF449B"/>
    <w:rsid w:val="00EF467E"/>
    <w:rsid w:val="00EF4DD6"/>
    <w:rsid w:val="00EF75AC"/>
    <w:rsid w:val="00F00A12"/>
    <w:rsid w:val="00F01A1A"/>
    <w:rsid w:val="00F024D8"/>
    <w:rsid w:val="00F02889"/>
    <w:rsid w:val="00F049F9"/>
    <w:rsid w:val="00F10F9C"/>
    <w:rsid w:val="00F10FF7"/>
    <w:rsid w:val="00F1182E"/>
    <w:rsid w:val="00F11F9A"/>
    <w:rsid w:val="00F1235C"/>
    <w:rsid w:val="00F12F66"/>
    <w:rsid w:val="00F12FC5"/>
    <w:rsid w:val="00F13138"/>
    <w:rsid w:val="00F13201"/>
    <w:rsid w:val="00F13EB1"/>
    <w:rsid w:val="00F15FAD"/>
    <w:rsid w:val="00F16D05"/>
    <w:rsid w:val="00F16D3C"/>
    <w:rsid w:val="00F16E00"/>
    <w:rsid w:val="00F1712D"/>
    <w:rsid w:val="00F218B2"/>
    <w:rsid w:val="00F2221D"/>
    <w:rsid w:val="00F22C9C"/>
    <w:rsid w:val="00F22D0C"/>
    <w:rsid w:val="00F23793"/>
    <w:rsid w:val="00F23F03"/>
    <w:rsid w:val="00F24064"/>
    <w:rsid w:val="00F248AE"/>
    <w:rsid w:val="00F2523E"/>
    <w:rsid w:val="00F2577E"/>
    <w:rsid w:val="00F25B6A"/>
    <w:rsid w:val="00F2797E"/>
    <w:rsid w:val="00F27B16"/>
    <w:rsid w:val="00F30B80"/>
    <w:rsid w:val="00F31654"/>
    <w:rsid w:val="00F33D50"/>
    <w:rsid w:val="00F33F66"/>
    <w:rsid w:val="00F33FAC"/>
    <w:rsid w:val="00F3400C"/>
    <w:rsid w:val="00F35E55"/>
    <w:rsid w:val="00F3609B"/>
    <w:rsid w:val="00F363A7"/>
    <w:rsid w:val="00F36547"/>
    <w:rsid w:val="00F36E84"/>
    <w:rsid w:val="00F40701"/>
    <w:rsid w:val="00F40D38"/>
    <w:rsid w:val="00F410D0"/>
    <w:rsid w:val="00F417A9"/>
    <w:rsid w:val="00F4212F"/>
    <w:rsid w:val="00F42358"/>
    <w:rsid w:val="00F426D9"/>
    <w:rsid w:val="00F4339B"/>
    <w:rsid w:val="00F44CB2"/>
    <w:rsid w:val="00F45C35"/>
    <w:rsid w:val="00F46375"/>
    <w:rsid w:val="00F474B0"/>
    <w:rsid w:val="00F52542"/>
    <w:rsid w:val="00F534E2"/>
    <w:rsid w:val="00F54494"/>
    <w:rsid w:val="00F54702"/>
    <w:rsid w:val="00F56390"/>
    <w:rsid w:val="00F57395"/>
    <w:rsid w:val="00F57C61"/>
    <w:rsid w:val="00F60D77"/>
    <w:rsid w:val="00F61DDC"/>
    <w:rsid w:val="00F63D19"/>
    <w:rsid w:val="00F63EB9"/>
    <w:rsid w:val="00F649AF"/>
    <w:rsid w:val="00F64D06"/>
    <w:rsid w:val="00F65A43"/>
    <w:rsid w:val="00F6727A"/>
    <w:rsid w:val="00F702E3"/>
    <w:rsid w:val="00F70CAB"/>
    <w:rsid w:val="00F71793"/>
    <w:rsid w:val="00F71FD2"/>
    <w:rsid w:val="00F72768"/>
    <w:rsid w:val="00F72AD4"/>
    <w:rsid w:val="00F73C12"/>
    <w:rsid w:val="00F73F74"/>
    <w:rsid w:val="00F7459B"/>
    <w:rsid w:val="00F75F9F"/>
    <w:rsid w:val="00F76703"/>
    <w:rsid w:val="00F76889"/>
    <w:rsid w:val="00F77836"/>
    <w:rsid w:val="00F77C65"/>
    <w:rsid w:val="00F82D27"/>
    <w:rsid w:val="00F82F34"/>
    <w:rsid w:val="00F831DB"/>
    <w:rsid w:val="00F85C63"/>
    <w:rsid w:val="00F8631B"/>
    <w:rsid w:val="00F87E8D"/>
    <w:rsid w:val="00F906C7"/>
    <w:rsid w:val="00F914B0"/>
    <w:rsid w:val="00F9166C"/>
    <w:rsid w:val="00F9197D"/>
    <w:rsid w:val="00F92970"/>
    <w:rsid w:val="00F9359B"/>
    <w:rsid w:val="00F94E5B"/>
    <w:rsid w:val="00F95676"/>
    <w:rsid w:val="00F9676F"/>
    <w:rsid w:val="00F970CF"/>
    <w:rsid w:val="00F9763A"/>
    <w:rsid w:val="00FA08F5"/>
    <w:rsid w:val="00FA1F9B"/>
    <w:rsid w:val="00FA38F3"/>
    <w:rsid w:val="00FA39AE"/>
    <w:rsid w:val="00FA3AFF"/>
    <w:rsid w:val="00FA587E"/>
    <w:rsid w:val="00FB0AF9"/>
    <w:rsid w:val="00FB18D8"/>
    <w:rsid w:val="00FB24AC"/>
    <w:rsid w:val="00FB3435"/>
    <w:rsid w:val="00FB3CD9"/>
    <w:rsid w:val="00FB4791"/>
    <w:rsid w:val="00FB5FAD"/>
    <w:rsid w:val="00FC103A"/>
    <w:rsid w:val="00FC11AC"/>
    <w:rsid w:val="00FC1A4A"/>
    <w:rsid w:val="00FC1BDF"/>
    <w:rsid w:val="00FC3007"/>
    <w:rsid w:val="00FC4235"/>
    <w:rsid w:val="00FC4C0A"/>
    <w:rsid w:val="00FC4F80"/>
    <w:rsid w:val="00FC588D"/>
    <w:rsid w:val="00FC5D36"/>
    <w:rsid w:val="00FC62B3"/>
    <w:rsid w:val="00FC66AE"/>
    <w:rsid w:val="00FC720C"/>
    <w:rsid w:val="00FD20BA"/>
    <w:rsid w:val="00FD2236"/>
    <w:rsid w:val="00FD2FB8"/>
    <w:rsid w:val="00FD417B"/>
    <w:rsid w:val="00FD4369"/>
    <w:rsid w:val="00FD4E3E"/>
    <w:rsid w:val="00FD5A20"/>
    <w:rsid w:val="00FD6413"/>
    <w:rsid w:val="00FD6B88"/>
    <w:rsid w:val="00FE0E2F"/>
    <w:rsid w:val="00FE0F7B"/>
    <w:rsid w:val="00FE0FE0"/>
    <w:rsid w:val="00FE1139"/>
    <w:rsid w:val="00FE2186"/>
    <w:rsid w:val="00FE24A1"/>
    <w:rsid w:val="00FE2EC1"/>
    <w:rsid w:val="00FE3436"/>
    <w:rsid w:val="00FE353C"/>
    <w:rsid w:val="00FE3CA9"/>
    <w:rsid w:val="00FE3F0D"/>
    <w:rsid w:val="00FE463B"/>
    <w:rsid w:val="00FE5821"/>
    <w:rsid w:val="00FE7ADC"/>
    <w:rsid w:val="00FE7CF3"/>
    <w:rsid w:val="00FF01F7"/>
    <w:rsid w:val="00FF178A"/>
    <w:rsid w:val="00FF18A7"/>
    <w:rsid w:val="00FF20A8"/>
    <w:rsid w:val="00FF24A5"/>
    <w:rsid w:val="00FF3741"/>
    <w:rsid w:val="00FF3945"/>
    <w:rsid w:val="00FF3A56"/>
    <w:rsid w:val="00FF4AEC"/>
    <w:rsid w:val="00FF5BB2"/>
    <w:rsid w:val="00FF5D77"/>
    <w:rsid w:val="00FF6ADC"/>
    <w:rsid w:val="00FF6D70"/>
    <w:rsid w:val="00FF74FC"/>
    <w:rsid w:val="00FF776E"/>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5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58F"/>
    <w:rPr>
      <w:rFonts w:ascii="Tahoma" w:hAnsi="Tahoma" w:cs="Tahoma"/>
      <w:sz w:val="16"/>
      <w:szCs w:val="16"/>
    </w:rPr>
  </w:style>
  <w:style w:type="paragraph" w:styleId="a5">
    <w:name w:val="header"/>
    <w:basedOn w:val="a"/>
    <w:link w:val="a6"/>
    <w:uiPriority w:val="99"/>
    <w:unhideWhenUsed/>
    <w:rsid w:val="00DD758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D758F"/>
  </w:style>
  <w:style w:type="paragraph" w:styleId="a7">
    <w:name w:val="footer"/>
    <w:basedOn w:val="a"/>
    <w:link w:val="a8"/>
    <w:unhideWhenUsed/>
    <w:rsid w:val="00DD758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D758F"/>
  </w:style>
  <w:style w:type="character" w:customStyle="1" w:styleId="2">
    <w:name w:val="Основной текст (2)_"/>
    <w:link w:val="20"/>
    <w:rsid w:val="00E36417"/>
    <w:rPr>
      <w:sz w:val="28"/>
      <w:szCs w:val="28"/>
      <w:shd w:val="clear" w:color="auto" w:fill="FFFFFF"/>
    </w:rPr>
  </w:style>
  <w:style w:type="paragraph" w:customStyle="1" w:styleId="20">
    <w:name w:val="Основной текст (2)"/>
    <w:basedOn w:val="a"/>
    <w:link w:val="2"/>
    <w:rsid w:val="00E36417"/>
    <w:pPr>
      <w:widowControl w:val="0"/>
      <w:shd w:val="clear" w:color="auto" w:fill="FFFFFF"/>
      <w:spacing w:after="0" w:line="240" w:lineRule="atLeast"/>
    </w:pPr>
    <w:rPr>
      <w:sz w:val="28"/>
      <w:szCs w:val="28"/>
    </w:rPr>
  </w:style>
  <w:style w:type="character" w:customStyle="1" w:styleId="3">
    <w:name w:val="Основной текст (3)_"/>
    <w:link w:val="30"/>
    <w:rsid w:val="0078200F"/>
    <w:rPr>
      <w:sz w:val="23"/>
      <w:szCs w:val="23"/>
      <w:shd w:val="clear" w:color="auto" w:fill="FFFFFF"/>
    </w:rPr>
  </w:style>
  <w:style w:type="paragraph" w:customStyle="1" w:styleId="30">
    <w:name w:val="Основной текст (3)"/>
    <w:basedOn w:val="a"/>
    <w:link w:val="3"/>
    <w:rsid w:val="0078200F"/>
    <w:pPr>
      <w:widowControl w:val="0"/>
      <w:shd w:val="clear" w:color="auto" w:fill="FFFFFF"/>
      <w:spacing w:before="1380" w:after="660" w:line="274" w:lineRule="exact"/>
    </w:pPr>
    <w:rPr>
      <w:sz w:val="23"/>
      <w:szCs w:val="23"/>
    </w:rPr>
  </w:style>
  <w:style w:type="paragraph" w:styleId="a9">
    <w:name w:val="Title"/>
    <w:basedOn w:val="a"/>
    <w:link w:val="1"/>
    <w:qFormat/>
    <w:rsid w:val="0078200F"/>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a">
    <w:name w:val="Название Знак"/>
    <w:basedOn w:val="a0"/>
    <w:uiPriority w:val="10"/>
    <w:rsid w:val="0078200F"/>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link w:val="a9"/>
    <w:locked/>
    <w:rsid w:val="0078200F"/>
    <w:rPr>
      <w:rFonts w:ascii="Times New Roman" w:eastAsia="Times New Roman" w:hAnsi="Times New Roman" w:cs="Times New Roman"/>
      <w:b/>
      <w:bCs/>
      <w:sz w:val="28"/>
      <w:szCs w:val="28"/>
      <w:lang w:val="uk-UA" w:eastAsia="ru-RU"/>
    </w:rPr>
  </w:style>
  <w:style w:type="character" w:styleId="ab">
    <w:name w:val="page number"/>
    <w:rsid w:val="0078200F"/>
    <w:rPr>
      <w:rFonts w:cs="Times New Roman"/>
    </w:rPr>
  </w:style>
  <w:style w:type="paragraph" w:styleId="ac">
    <w:name w:val="Body Text"/>
    <w:basedOn w:val="a"/>
    <w:link w:val="10"/>
    <w:rsid w:val="0078200F"/>
    <w:pPr>
      <w:spacing w:after="0" w:line="240" w:lineRule="auto"/>
    </w:pPr>
    <w:rPr>
      <w:rFonts w:ascii="Times New Roman" w:eastAsia="Times New Roman" w:hAnsi="Times New Roman" w:cs="Times New Roman"/>
      <w:sz w:val="24"/>
      <w:szCs w:val="24"/>
      <w:lang w:val="uk-UA" w:eastAsia="ru-RU"/>
    </w:rPr>
  </w:style>
  <w:style w:type="character" w:customStyle="1" w:styleId="ad">
    <w:name w:val="Основной текст Знак"/>
    <w:basedOn w:val="a0"/>
    <w:qFormat/>
    <w:rsid w:val="0078200F"/>
  </w:style>
  <w:style w:type="character" w:customStyle="1" w:styleId="10">
    <w:name w:val="Основной текст Знак1"/>
    <w:link w:val="ac"/>
    <w:locked/>
    <w:rsid w:val="0078200F"/>
    <w:rPr>
      <w:rFonts w:ascii="Times New Roman" w:eastAsia="Times New Roman" w:hAnsi="Times New Roman" w:cs="Times New Roman"/>
      <w:sz w:val="24"/>
      <w:szCs w:val="24"/>
      <w:lang w:val="uk-UA" w:eastAsia="ru-RU"/>
    </w:rPr>
  </w:style>
  <w:style w:type="character" w:customStyle="1" w:styleId="11">
    <w:name w:val="Заголовок №1_"/>
    <w:link w:val="12"/>
    <w:rsid w:val="00955D31"/>
    <w:rPr>
      <w:b/>
      <w:bCs/>
      <w:sz w:val="26"/>
      <w:szCs w:val="26"/>
      <w:shd w:val="clear" w:color="auto" w:fill="FFFFFF"/>
    </w:rPr>
  </w:style>
  <w:style w:type="paragraph" w:customStyle="1" w:styleId="12">
    <w:name w:val="Заголовок №1"/>
    <w:basedOn w:val="a"/>
    <w:link w:val="11"/>
    <w:rsid w:val="00955D31"/>
    <w:pPr>
      <w:widowControl w:val="0"/>
      <w:shd w:val="clear" w:color="auto" w:fill="FFFFFF"/>
      <w:spacing w:before="120" w:after="0" w:line="374" w:lineRule="exact"/>
      <w:jc w:val="both"/>
      <w:outlineLvl w:val="0"/>
    </w:pPr>
    <w:rPr>
      <w:b/>
      <w:bCs/>
      <w:sz w:val="26"/>
      <w:szCs w:val="26"/>
    </w:rPr>
  </w:style>
  <w:style w:type="paragraph" w:styleId="21">
    <w:name w:val="Body Text Indent 2"/>
    <w:basedOn w:val="a"/>
    <w:link w:val="22"/>
    <w:rsid w:val="00644373"/>
    <w:pPr>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22">
    <w:name w:val="Основной текст с отступом 2 Знак"/>
    <w:basedOn w:val="a0"/>
    <w:link w:val="21"/>
    <w:rsid w:val="00644373"/>
    <w:rPr>
      <w:rFonts w:ascii="Times New Roman" w:eastAsia="Times New Roman" w:hAnsi="Times New Roman" w:cs="Times New Roman"/>
      <w:sz w:val="28"/>
      <w:szCs w:val="28"/>
      <w:lang w:val="uk-UA" w:eastAsia="ru-RU"/>
    </w:rPr>
  </w:style>
  <w:style w:type="paragraph" w:styleId="ae">
    <w:name w:val="Body Text Indent"/>
    <w:aliases w:val="Подпись к рис."/>
    <w:basedOn w:val="a"/>
    <w:link w:val="af"/>
    <w:rsid w:val="00644373"/>
    <w:pPr>
      <w:spacing w:after="0" w:line="240" w:lineRule="auto"/>
      <w:ind w:firstLine="459"/>
      <w:jc w:val="both"/>
    </w:pPr>
    <w:rPr>
      <w:rFonts w:ascii="Times New Roman" w:eastAsia="Times New Roman" w:hAnsi="Times New Roman" w:cs="Times New Roman"/>
      <w:sz w:val="20"/>
      <w:szCs w:val="20"/>
      <w:lang w:val="uk-UA" w:eastAsia="ru-RU"/>
    </w:rPr>
  </w:style>
  <w:style w:type="character" w:customStyle="1" w:styleId="af">
    <w:name w:val="Основной текст с отступом Знак"/>
    <w:aliases w:val="Подпись к рис. Знак"/>
    <w:basedOn w:val="a0"/>
    <w:link w:val="ae"/>
    <w:rsid w:val="00644373"/>
    <w:rPr>
      <w:rFonts w:ascii="Times New Roman" w:eastAsia="Times New Roman" w:hAnsi="Times New Roman" w:cs="Times New Roman"/>
      <w:sz w:val="20"/>
      <w:szCs w:val="20"/>
      <w:lang w:val="uk-UA" w:eastAsia="ru-RU"/>
    </w:rPr>
  </w:style>
  <w:style w:type="paragraph" w:styleId="af0">
    <w:name w:val="Normal (Web)"/>
    <w:aliases w:val="Обычный (Web),Обычный (Web)1,Обычный (Web)11,Обычный (веб)1,Обычный (веб)2,Обычный (веб) Знак Знак Знак Знак Знак Знак Знак Знак Знак Знак Знак Знак,Звичайний (веб) Знак,Звичайний (веб) Знак Знак,Звичайний (веб) Знак Знак Знак Знак Знак"/>
    <w:basedOn w:val="a"/>
    <w:link w:val="af1"/>
    <w:uiPriority w:val="99"/>
    <w:unhideWhenUsed/>
    <w:rsid w:val="00447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Обычный (Web) Знак,Обычный (Web)1 Знак,Обычный (Web)11 Знак,Обычный (веб)1 Знак,Обычный (веб)2 Знак,Обычный (веб) Знак Знак Знак Знак Знак Знак Знак Знак Знак Знак Знак Знак Знак,Звичайний (веб) Знак Знак1"/>
    <w:link w:val="af0"/>
    <w:locked/>
    <w:rsid w:val="00447BF6"/>
    <w:rPr>
      <w:rFonts w:ascii="Times New Roman" w:eastAsia="Times New Roman" w:hAnsi="Times New Roman" w:cs="Times New Roman"/>
      <w:sz w:val="24"/>
      <w:szCs w:val="24"/>
      <w:lang w:eastAsia="ru-RU"/>
    </w:rPr>
  </w:style>
  <w:style w:type="paragraph" w:styleId="af2">
    <w:name w:val="No Spacing"/>
    <w:uiPriority w:val="1"/>
    <w:qFormat/>
    <w:rsid w:val="00974F68"/>
    <w:pPr>
      <w:spacing w:after="0" w:line="240" w:lineRule="auto"/>
    </w:pPr>
    <w:rPr>
      <w:lang w:val="uk-UA"/>
    </w:rPr>
  </w:style>
  <w:style w:type="paragraph" w:customStyle="1" w:styleId="Style">
    <w:name w:val="Style"/>
    <w:rsid w:val="0020541B"/>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styleId="af3">
    <w:name w:val="Hyperlink"/>
    <w:rsid w:val="00666DB9"/>
    <w:rPr>
      <w:rFonts w:cs="Times New Roman"/>
      <w:color w:val="0066CC"/>
      <w:u w:val="single"/>
    </w:rPr>
  </w:style>
  <w:style w:type="paragraph" w:styleId="af4">
    <w:name w:val="List Paragraph"/>
    <w:basedOn w:val="a"/>
    <w:uiPriority w:val="34"/>
    <w:qFormat/>
    <w:rsid w:val="006C03A5"/>
    <w:pPr>
      <w:ind w:left="720"/>
      <w:contextualSpacing/>
    </w:pPr>
  </w:style>
  <w:style w:type="character" w:customStyle="1" w:styleId="value">
    <w:name w:val="value"/>
    <w:basedOn w:val="a0"/>
    <w:rsid w:val="00293C71"/>
  </w:style>
  <w:style w:type="character" w:customStyle="1" w:styleId="spanrvts0">
    <w:name w:val="span_rvts0"/>
    <w:basedOn w:val="a0"/>
    <w:rsid w:val="002F71ED"/>
    <w:rPr>
      <w:rFonts w:ascii="Times New Roman" w:eastAsia="Times New Roman" w:hAnsi="Times New Roman" w:cs="Times New Roman"/>
      <w:b w:val="0"/>
      <w:bCs w:val="0"/>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5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58F"/>
    <w:rPr>
      <w:rFonts w:ascii="Tahoma" w:hAnsi="Tahoma" w:cs="Tahoma"/>
      <w:sz w:val="16"/>
      <w:szCs w:val="16"/>
    </w:rPr>
  </w:style>
  <w:style w:type="paragraph" w:styleId="a5">
    <w:name w:val="header"/>
    <w:basedOn w:val="a"/>
    <w:link w:val="a6"/>
    <w:uiPriority w:val="99"/>
    <w:unhideWhenUsed/>
    <w:rsid w:val="00DD758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D758F"/>
  </w:style>
  <w:style w:type="paragraph" w:styleId="a7">
    <w:name w:val="footer"/>
    <w:basedOn w:val="a"/>
    <w:link w:val="a8"/>
    <w:unhideWhenUsed/>
    <w:rsid w:val="00DD758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D758F"/>
  </w:style>
  <w:style w:type="character" w:customStyle="1" w:styleId="2">
    <w:name w:val="Основной текст (2)_"/>
    <w:link w:val="20"/>
    <w:rsid w:val="00E36417"/>
    <w:rPr>
      <w:sz w:val="28"/>
      <w:szCs w:val="28"/>
      <w:shd w:val="clear" w:color="auto" w:fill="FFFFFF"/>
    </w:rPr>
  </w:style>
  <w:style w:type="paragraph" w:customStyle="1" w:styleId="20">
    <w:name w:val="Основной текст (2)"/>
    <w:basedOn w:val="a"/>
    <w:link w:val="2"/>
    <w:rsid w:val="00E36417"/>
    <w:pPr>
      <w:widowControl w:val="0"/>
      <w:shd w:val="clear" w:color="auto" w:fill="FFFFFF"/>
      <w:spacing w:after="0" w:line="240" w:lineRule="atLeast"/>
    </w:pPr>
    <w:rPr>
      <w:sz w:val="28"/>
      <w:szCs w:val="28"/>
    </w:rPr>
  </w:style>
  <w:style w:type="character" w:customStyle="1" w:styleId="3">
    <w:name w:val="Основной текст (3)_"/>
    <w:link w:val="30"/>
    <w:rsid w:val="0078200F"/>
    <w:rPr>
      <w:sz w:val="23"/>
      <w:szCs w:val="23"/>
      <w:shd w:val="clear" w:color="auto" w:fill="FFFFFF"/>
    </w:rPr>
  </w:style>
  <w:style w:type="paragraph" w:customStyle="1" w:styleId="30">
    <w:name w:val="Основной текст (3)"/>
    <w:basedOn w:val="a"/>
    <w:link w:val="3"/>
    <w:rsid w:val="0078200F"/>
    <w:pPr>
      <w:widowControl w:val="0"/>
      <w:shd w:val="clear" w:color="auto" w:fill="FFFFFF"/>
      <w:spacing w:before="1380" w:after="660" w:line="274" w:lineRule="exact"/>
    </w:pPr>
    <w:rPr>
      <w:sz w:val="23"/>
      <w:szCs w:val="23"/>
    </w:rPr>
  </w:style>
  <w:style w:type="paragraph" w:styleId="a9">
    <w:name w:val="Title"/>
    <w:basedOn w:val="a"/>
    <w:link w:val="1"/>
    <w:qFormat/>
    <w:rsid w:val="0078200F"/>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a">
    <w:name w:val="Название Знак"/>
    <w:basedOn w:val="a0"/>
    <w:uiPriority w:val="10"/>
    <w:rsid w:val="0078200F"/>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link w:val="a9"/>
    <w:locked/>
    <w:rsid w:val="0078200F"/>
    <w:rPr>
      <w:rFonts w:ascii="Times New Roman" w:eastAsia="Times New Roman" w:hAnsi="Times New Roman" w:cs="Times New Roman"/>
      <w:b/>
      <w:bCs/>
      <w:sz w:val="28"/>
      <w:szCs w:val="28"/>
      <w:lang w:val="uk-UA" w:eastAsia="ru-RU"/>
    </w:rPr>
  </w:style>
  <w:style w:type="character" w:styleId="ab">
    <w:name w:val="page number"/>
    <w:rsid w:val="0078200F"/>
    <w:rPr>
      <w:rFonts w:cs="Times New Roman"/>
    </w:rPr>
  </w:style>
  <w:style w:type="paragraph" w:styleId="ac">
    <w:name w:val="Body Text"/>
    <w:basedOn w:val="a"/>
    <w:link w:val="10"/>
    <w:rsid w:val="0078200F"/>
    <w:pPr>
      <w:spacing w:after="0" w:line="240" w:lineRule="auto"/>
    </w:pPr>
    <w:rPr>
      <w:rFonts w:ascii="Times New Roman" w:eastAsia="Times New Roman" w:hAnsi="Times New Roman" w:cs="Times New Roman"/>
      <w:sz w:val="24"/>
      <w:szCs w:val="24"/>
      <w:lang w:val="uk-UA" w:eastAsia="ru-RU"/>
    </w:rPr>
  </w:style>
  <w:style w:type="character" w:customStyle="1" w:styleId="ad">
    <w:name w:val="Основной текст Знак"/>
    <w:basedOn w:val="a0"/>
    <w:qFormat/>
    <w:rsid w:val="0078200F"/>
  </w:style>
  <w:style w:type="character" w:customStyle="1" w:styleId="10">
    <w:name w:val="Основной текст Знак1"/>
    <w:link w:val="ac"/>
    <w:locked/>
    <w:rsid w:val="0078200F"/>
    <w:rPr>
      <w:rFonts w:ascii="Times New Roman" w:eastAsia="Times New Roman" w:hAnsi="Times New Roman" w:cs="Times New Roman"/>
      <w:sz w:val="24"/>
      <w:szCs w:val="24"/>
      <w:lang w:val="uk-UA" w:eastAsia="ru-RU"/>
    </w:rPr>
  </w:style>
  <w:style w:type="character" w:customStyle="1" w:styleId="11">
    <w:name w:val="Заголовок №1_"/>
    <w:link w:val="12"/>
    <w:rsid w:val="00955D31"/>
    <w:rPr>
      <w:b/>
      <w:bCs/>
      <w:sz w:val="26"/>
      <w:szCs w:val="26"/>
      <w:shd w:val="clear" w:color="auto" w:fill="FFFFFF"/>
    </w:rPr>
  </w:style>
  <w:style w:type="paragraph" w:customStyle="1" w:styleId="12">
    <w:name w:val="Заголовок №1"/>
    <w:basedOn w:val="a"/>
    <w:link w:val="11"/>
    <w:rsid w:val="00955D31"/>
    <w:pPr>
      <w:widowControl w:val="0"/>
      <w:shd w:val="clear" w:color="auto" w:fill="FFFFFF"/>
      <w:spacing w:before="120" w:after="0" w:line="374" w:lineRule="exact"/>
      <w:jc w:val="both"/>
      <w:outlineLvl w:val="0"/>
    </w:pPr>
    <w:rPr>
      <w:b/>
      <w:bCs/>
      <w:sz w:val="26"/>
      <w:szCs w:val="26"/>
    </w:rPr>
  </w:style>
  <w:style w:type="paragraph" w:styleId="21">
    <w:name w:val="Body Text Indent 2"/>
    <w:basedOn w:val="a"/>
    <w:link w:val="22"/>
    <w:rsid w:val="00644373"/>
    <w:pPr>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22">
    <w:name w:val="Основной текст с отступом 2 Знак"/>
    <w:basedOn w:val="a0"/>
    <w:link w:val="21"/>
    <w:rsid w:val="00644373"/>
    <w:rPr>
      <w:rFonts w:ascii="Times New Roman" w:eastAsia="Times New Roman" w:hAnsi="Times New Roman" w:cs="Times New Roman"/>
      <w:sz w:val="28"/>
      <w:szCs w:val="28"/>
      <w:lang w:val="uk-UA" w:eastAsia="ru-RU"/>
    </w:rPr>
  </w:style>
  <w:style w:type="paragraph" w:styleId="ae">
    <w:name w:val="Body Text Indent"/>
    <w:aliases w:val="Подпись к рис."/>
    <w:basedOn w:val="a"/>
    <w:link w:val="af"/>
    <w:rsid w:val="00644373"/>
    <w:pPr>
      <w:spacing w:after="0" w:line="240" w:lineRule="auto"/>
      <w:ind w:firstLine="459"/>
      <w:jc w:val="both"/>
    </w:pPr>
    <w:rPr>
      <w:rFonts w:ascii="Times New Roman" w:eastAsia="Times New Roman" w:hAnsi="Times New Roman" w:cs="Times New Roman"/>
      <w:sz w:val="20"/>
      <w:szCs w:val="20"/>
      <w:lang w:val="uk-UA" w:eastAsia="ru-RU"/>
    </w:rPr>
  </w:style>
  <w:style w:type="character" w:customStyle="1" w:styleId="af">
    <w:name w:val="Основной текст с отступом Знак"/>
    <w:aliases w:val="Подпись к рис. Знак"/>
    <w:basedOn w:val="a0"/>
    <w:link w:val="ae"/>
    <w:rsid w:val="00644373"/>
    <w:rPr>
      <w:rFonts w:ascii="Times New Roman" w:eastAsia="Times New Roman" w:hAnsi="Times New Roman" w:cs="Times New Roman"/>
      <w:sz w:val="20"/>
      <w:szCs w:val="20"/>
      <w:lang w:val="uk-UA" w:eastAsia="ru-RU"/>
    </w:rPr>
  </w:style>
  <w:style w:type="paragraph" w:styleId="af0">
    <w:name w:val="Normal (Web)"/>
    <w:aliases w:val="Обычный (Web),Обычный (Web)1,Обычный (Web)11,Обычный (веб)1,Обычный (веб)2,Обычный (веб) Знак Знак Знак Знак Знак Знак Знак Знак Знак Знак Знак Знак,Звичайний (веб) Знак,Звичайний (веб) Знак Знак,Звичайний (веб) Знак Знак Знак Знак Знак"/>
    <w:basedOn w:val="a"/>
    <w:link w:val="af1"/>
    <w:uiPriority w:val="99"/>
    <w:unhideWhenUsed/>
    <w:rsid w:val="00447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Обычный (Web) Знак,Обычный (Web)1 Знак,Обычный (Web)11 Знак,Обычный (веб)1 Знак,Обычный (веб)2 Знак,Обычный (веб) Знак Знак Знак Знак Знак Знак Знак Знак Знак Знак Знак Знак Знак,Звичайний (веб) Знак Знак1"/>
    <w:link w:val="af0"/>
    <w:locked/>
    <w:rsid w:val="00447BF6"/>
    <w:rPr>
      <w:rFonts w:ascii="Times New Roman" w:eastAsia="Times New Roman" w:hAnsi="Times New Roman" w:cs="Times New Roman"/>
      <w:sz w:val="24"/>
      <w:szCs w:val="24"/>
      <w:lang w:eastAsia="ru-RU"/>
    </w:rPr>
  </w:style>
  <w:style w:type="paragraph" w:styleId="af2">
    <w:name w:val="No Spacing"/>
    <w:uiPriority w:val="1"/>
    <w:qFormat/>
    <w:rsid w:val="00974F68"/>
    <w:pPr>
      <w:spacing w:after="0" w:line="240" w:lineRule="auto"/>
    </w:pPr>
    <w:rPr>
      <w:lang w:val="uk-UA"/>
    </w:rPr>
  </w:style>
  <w:style w:type="paragraph" w:customStyle="1" w:styleId="Style">
    <w:name w:val="Style"/>
    <w:rsid w:val="0020541B"/>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styleId="af3">
    <w:name w:val="Hyperlink"/>
    <w:rsid w:val="00666DB9"/>
    <w:rPr>
      <w:rFonts w:cs="Times New Roman"/>
      <w:color w:val="0066CC"/>
      <w:u w:val="single"/>
    </w:rPr>
  </w:style>
  <w:style w:type="paragraph" w:styleId="af4">
    <w:name w:val="List Paragraph"/>
    <w:basedOn w:val="a"/>
    <w:uiPriority w:val="34"/>
    <w:qFormat/>
    <w:rsid w:val="006C03A5"/>
    <w:pPr>
      <w:ind w:left="720"/>
      <w:contextualSpacing/>
    </w:pPr>
  </w:style>
  <w:style w:type="character" w:customStyle="1" w:styleId="value">
    <w:name w:val="value"/>
    <w:basedOn w:val="a0"/>
    <w:rsid w:val="00293C71"/>
  </w:style>
  <w:style w:type="character" w:customStyle="1" w:styleId="spanrvts0">
    <w:name w:val="span_rvts0"/>
    <w:basedOn w:val="a0"/>
    <w:rsid w:val="002F71ED"/>
    <w:rPr>
      <w:rFonts w:ascii="Times New Roman" w:eastAsia="Times New Roman" w:hAnsi="Times New Roman" w:cs="Times New Roman"/>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5650">
      <w:bodyDiv w:val="1"/>
      <w:marLeft w:val="0"/>
      <w:marRight w:val="0"/>
      <w:marTop w:val="0"/>
      <w:marBottom w:val="0"/>
      <w:divBdr>
        <w:top w:val="none" w:sz="0" w:space="0" w:color="auto"/>
        <w:left w:val="none" w:sz="0" w:space="0" w:color="auto"/>
        <w:bottom w:val="none" w:sz="0" w:space="0" w:color="auto"/>
        <w:right w:val="none" w:sz="0" w:space="0" w:color="auto"/>
      </w:divBdr>
    </w:div>
    <w:div w:id="518932875">
      <w:bodyDiv w:val="1"/>
      <w:marLeft w:val="0"/>
      <w:marRight w:val="0"/>
      <w:marTop w:val="0"/>
      <w:marBottom w:val="0"/>
      <w:divBdr>
        <w:top w:val="none" w:sz="0" w:space="0" w:color="auto"/>
        <w:left w:val="none" w:sz="0" w:space="0" w:color="auto"/>
        <w:bottom w:val="none" w:sz="0" w:space="0" w:color="auto"/>
        <w:right w:val="none" w:sz="0" w:space="0" w:color="auto"/>
      </w:divBdr>
    </w:div>
    <w:div w:id="761947584">
      <w:bodyDiv w:val="1"/>
      <w:marLeft w:val="0"/>
      <w:marRight w:val="0"/>
      <w:marTop w:val="0"/>
      <w:marBottom w:val="0"/>
      <w:divBdr>
        <w:top w:val="none" w:sz="0" w:space="0" w:color="auto"/>
        <w:left w:val="none" w:sz="0" w:space="0" w:color="auto"/>
        <w:bottom w:val="none" w:sz="0" w:space="0" w:color="auto"/>
        <w:right w:val="none" w:sz="0" w:space="0" w:color="auto"/>
      </w:divBdr>
    </w:div>
    <w:div w:id="861624756">
      <w:bodyDiv w:val="1"/>
      <w:marLeft w:val="0"/>
      <w:marRight w:val="0"/>
      <w:marTop w:val="0"/>
      <w:marBottom w:val="0"/>
      <w:divBdr>
        <w:top w:val="none" w:sz="0" w:space="0" w:color="auto"/>
        <w:left w:val="none" w:sz="0" w:space="0" w:color="auto"/>
        <w:bottom w:val="none" w:sz="0" w:space="0" w:color="auto"/>
        <w:right w:val="none" w:sz="0" w:space="0" w:color="auto"/>
      </w:divBdr>
    </w:div>
    <w:div w:id="917861407">
      <w:bodyDiv w:val="1"/>
      <w:marLeft w:val="0"/>
      <w:marRight w:val="0"/>
      <w:marTop w:val="0"/>
      <w:marBottom w:val="0"/>
      <w:divBdr>
        <w:top w:val="none" w:sz="0" w:space="0" w:color="auto"/>
        <w:left w:val="none" w:sz="0" w:space="0" w:color="auto"/>
        <w:bottom w:val="none" w:sz="0" w:space="0" w:color="auto"/>
        <w:right w:val="none" w:sz="0" w:space="0" w:color="auto"/>
      </w:divBdr>
    </w:div>
    <w:div w:id="935207609">
      <w:bodyDiv w:val="1"/>
      <w:marLeft w:val="0"/>
      <w:marRight w:val="0"/>
      <w:marTop w:val="0"/>
      <w:marBottom w:val="0"/>
      <w:divBdr>
        <w:top w:val="none" w:sz="0" w:space="0" w:color="auto"/>
        <w:left w:val="none" w:sz="0" w:space="0" w:color="auto"/>
        <w:bottom w:val="none" w:sz="0" w:space="0" w:color="auto"/>
        <w:right w:val="none" w:sz="0" w:space="0" w:color="auto"/>
      </w:divBdr>
    </w:div>
    <w:div w:id="956908457">
      <w:bodyDiv w:val="1"/>
      <w:marLeft w:val="0"/>
      <w:marRight w:val="0"/>
      <w:marTop w:val="0"/>
      <w:marBottom w:val="0"/>
      <w:divBdr>
        <w:top w:val="none" w:sz="0" w:space="0" w:color="auto"/>
        <w:left w:val="none" w:sz="0" w:space="0" w:color="auto"/>
        <w:bottom w:val="none" w:sz="0" w:space="0" w:color="auto"/>
        <w:right w:val="none" w:sz="0" w:space="0" w:color="auto"/>
      </w:divBdr>
    </w:div>
    <w:div w:id="972095757">
      <w:bodyDiv w:val="1"/>
      <w:marLeft w:val="0"/>
      <w:marRight w:val="0"/>
      <w:marTop w:val="0"/>
      <w:marBottom w:val="0"/>
      <w:divBdr>
        <w:top w:val="none" w:sz="0" w:space="0" w:color="auto"/>
        <w:left w:val="none" w:sz="0" w:space="0" w:color="auto"/>
        <w:bottom w:val="none" w:sz="0" w:space="0" w:color="auto"/>
        <w:right w:val="none" w:sz="0" w:space="0" w:color="auto"/>
      </w:divBdr>
    </w:div>
    <w:div w:id="974872887">
      <w:bodyDiv w:val="1"/>
      <w:marLeft w:val="0"/>
      <w:marRight w:val="0"/>
      <w:marTop w:val="0"/>
      <w:marBottom w:val="0"/>
      <w:divBdr>
        <w:top w:val="none" w:sz="0" w:space="0" w:color="auto"/>
        <w:left w:val="none" w:sz="0" w:space="0" w:color="auto"/>
        <w:bottom w:val="none" w:sz="0" w:space="0" w:color="auto"/>
        <w:right w:val="none" w:sz="0" w:space="0" w:color="auto"/>
      </w:divBdr>
    </w:div>
    <w:div w:id="1041902968">
      <w:bodyDiv w:val="1"/>
      <w:marLeft w:val="0"/>
      <w:marRight w:val="0"/>
      <w:marTop w:val="0"/>
      <w:marBottom w:val="0"/>
      <w:divBdr>
        <w:top w:val="none" w:sz="0" w:space="0" w:color="auto"/>
        <w:left w:val="none" w:sz="0" w:space="0" w:color="auto"/>
        <w:bottom w:val="none" w:sz="0" w:space="0" w:color="auto"/>
        <w:right w:val="none" w:sz="0" w:space="0" w:color="auto"/>
      </w:divBdr>
    </w:div>
    <w:div w:id="1051999625">
      <w:bodyDiv w:val="1"/>
      <w:marLeft w:val="0"/>
      <w:marRight w:val="0"/>
      <w:marTop w:val="0"/>
      <w:marBottom w:val="0"/>
      <w:divBdr>
        <w:top w:val="none" w:sz="0" w:space="0" w:color="auto"/>
        <w:left w:val="none" w:sz="0" w:space="0" w:color="auto"/>
        <w:bottom w:val="none" w:sz="0" w:space="0" w:color="auto"/>
        <w:right w:val="none" w:sz="0" w:space="0" w:color="auto"/>
      </w:divBdr>
    </w:div>
    <w:div w:id="1053114938">
      <w:bodyDiv w:val="1"/>
      <w:marLeft w:val="0"/>
      <w:marRight w:val="0"/>
      <w:marTop w:val="0"/>
      <w:marBottom w:val="0"/>
      <w:divBdr>
        <w:top w:val="none" w:sz="0" w:space="0" w:color="auto"/>
        <w:left w:val="none" w:sz="0" w:space="0" w:color="auto"/>
        <w:bottom w:val="none" w:sz="0" w:space="0" w:color="auto"/>
        <w:right w:val="none" w:sz="0" w:space="0" w:color="auto"/>
      </w:divBdr>
    </w:div>
    <w:div w:id="1122531140">
      <w:bodyDiv w:val="1"/>
      <w:marLeft w:val="0"/>
      <w:marRight w:val="0"/>
      <w:marTop w:val="0"/>
      <w:marBottom w:val="0"/>
      <w:divBdr>
        <w:top w:val="none" w:sz="0" w:space="0" w:color="auto"/>
        <w:left w:val="none" w:sz="0" w:space="0" w:color="auto"/>
        <w:bottom w:val="none" w:sz="0" w:space="0" w:color="auto"/>
        <w:right w:val="none" w:sz="0" w:space="0" w:color="auto"/>
      </w:divBdr>
    </w:div>
    <w:div w:id="1579560857">
      <w:bodyDiv w:val="1"/>
      <w:marLeft w:val="0"/>
      <w:marRight w:val="0"/>
      <w:marTop w:val="0"/>
      <w:marBottom w:val="0"/>
      <w:divBdr>
        <w:top w:val="none" w:sz="0" w:space="0" w:color="auto"/>
        <w:left w:val="none" w:sz="0" w:space="0" w:color="auto"/>
        <w:bottom w:val="none" w:sz="0" w:space="0" w:color="auto"/>
        <w:right w:val="none" w:sz="0" w:space="0" w:color="auto"/>
      </w:divBdr>
    </w:div>
    <w:div w:id="1584142074">
      <w:bodyDiv w:val="1"/>
      <w:marLeft w:val="0"/>
      <w:marRight w:val="0"/>
      <w:marTop w:val="0"/>
      <w:marBottom w:val="0"/>
      <w:divBdr>
        <w:top w:val="none" w:sz="0" w:space="0" w:color="auto"/>
        <w:left w:val="none" w:sz="0" w:space="0" w:color="auto"/>
        <w:bottom w:val="none" w:sz="0" w:space="0" w:color="auto"/>
        <w:right w:val="none" w:sz="0" w:space="0" w:color="auto"/>
      </w:divBdr>
    </w:div>
    <w:div w:id="1759715819">
      <w:bodyDiv w:val="1"/>
      <w:marLeft w:val="0"/>
      <w:marRight w:val="0"/>
      <w:marTop w:val="0"/>
      <w:marBottom w:val="0"/>
      <w:divBdr>
        <w:top w:val="none" w:sz="0" w:space="0" w:color="auto"/>
        <w:left w:val="none" w:sz="0" w:space="0" w:color="auto"/>
        <w:bottom w:val="none" w:sz="0" w:space="0" w:color="auto"/>
        <w:right w:val="none" w:sz="0" w:space="0" w:color="auto"/>
      </w:divBdr>
    </w:div>
    <w:div w:id="1762556210">
      <w:bodyDiv w:val="1"/>
      <w:marLeft w:val="0"/>
      <w:marRight w:val="0"/>
      <w:marTop w:val="0"/>
      <w:marBottom w:val="0"/>
      <w:divBdr>
        <w:top w:val="none" w:sz="0" w:space="0" w:color="auto"/>
        <w:left w:val="none" w:sz="0" w:space="0" w:color="auto"/>
        <w:bottom w:val="none" w:sz="0" w:space="0" w:color="auto"/>
        <w:right w:val="none" w:sz="0" w:space="0" w:color="auto"/>
      </w:divBdr>
    </w:div>
    <w:div w:id="1907299124">
      <w:bodyDiv w:val="1"/>
      <w:marLeft w:val="0"/>
      <w:marRight w:val="0"/>
      <w:marTop w:val="0"/>
      <w:marBottom w:val="0"/>
      <w:divBdr>
        <w:top w:val="none" w:sz="0" w:space="0" w:color="auto"/>
        <w:left w:val="none" w:sz="0" w:space="0" w:color="auto"/>
        <w:bottom w:val="none" w:sz="0" w:space="0" w:color="auto"/>
        <w:right w:val="none" w:sz="0" w:space="0" w:color="auto"/>
      </w:divBdr>
      <w:divsChild>
        <w:div w:id="1874077183">
          <w:marLeft w:val="0"/>
          <w:marRight w:val="0"/>
          <w:marTop w:val="0"/>
          <w:marBottom w:val="0"/>
          <w:divBdr>
            <w:top w:val="none" w:sz="0" w:space="0" w:color="auto"/>
            <w:left w:val="none" w:sz="0" w:space="0" w:color="auto"/>
            <w:bottom w:val="none" w:sz="0" w:space="0" w:color="auto"/>
            <w:right w:val="none" w:sz="0" w:space="0" w:color="auto"/>
          </w:divBdr>
        </w:div>
        <w:div w:id="777022821">
          <w:marLeft w:val="0"/>
          <w:marRight w:val="0"/>
          <w:marTop w:val="0"/>
          <w:marBottom w:val="0"/>
          <w:divBdr>
            <w:top w:val="none" w:sz="0" w:space="0" w:color="auto"/>
            <w:left w:val="none" w:sz="0" w:space="0" w:color="auto"/>
            <w:bottom w:val="none" w:sz="0" w:space="0" w:color="auto"/>
            <w:right w:val="none" w:sz="0" w:space="0" w:color="auto"/>
          </w:divBdr>
        </w:div>
        <w:div w:id="1775126900">
          <w:marLeft w:val="0"/>
          <w:marRight w:val="0"/>
          <w:marTop w:val="0"/>
          <w:marBottom w:val="0"/>
          <w:divBdr>
            <w:top w:val="none" w:sz="0" w:space="0" w:color="auto"/>
            <w:left w:val="none" w:sz="0" w:space="0" w:color="auto"/>
            <w:bottom w:val="none" w:sz="0" w:space="0" w:color="auto"/>
            <w:right w:val="none" w:sz="0" w:space="0" w:color="auto"/>
          </w:divBdr>
        </w:div>
        <w:div w:id="95223963">
          <w:marLeft w:val="0"/>
          <w:marRight w:val="0"/>
          <w:marTop w:val="0"/>
          <w:marBottom w:val="0"/>
          <w:divBdr>
            <w:top w:val="none" w:sz="0" w:space="0" w:color="auto"/>
            <w:left w:val="none" w:sz="0" w:space="0" w:color="auto"/>
            <w:bottom w:val="none" w:sz="0" w:space="0" w:color="auto"/>
            <w:right w:val="none" w:sz="0" w:space="0" w:color="auto"/>
          </w:divBdr>
        </w:div>
        <w:div w:id="1183398045">
          <w:marLeft w:val="0"/>
          <w:marRight w:val="0"/>
          <w:marTop w:val="0"/>
          <w:marBottom w:val="0"/>
          <w:divBdr>
            <w:top w:val="none" w:sz="0" w:space="0" w:color="auto"/>
            <w:left w:val="none" w:sz="0" w:space="0" w:color="auto"/>
            <w:bottom w:val="none" w:sz="0" w:space="0" w:color="auto"/>
            <w:right w:val="none" w:sz="0" w:space="0" w:color="auto"/>
          </w:divBdr>
        </w:div>
        <w:div w:id="2112427487">
          <w:marLeft w:val="0"/>
          <w:marRight w:val="0"/>
          <w:marTop w:val="0"/>
          <w:marBottom w:val="0"/>
          <w:divBdr>
            <w:top w:val="none" w:sz="0" w:space="0" w:color="auto"/>
            <w:left w:val="none" w:sz="0" w:space="0" w:color="auto"/>
            <w:bottom w:val="none" w:sz="0" w:space="0" w:color="auto"/>
            <w:right w:val="none" w:sz="0" w:space="0" w:color="auto"/>
          </w:divBdr>
        </w:div>
        <w:div w:id="559370535">
          <w:marLeft w:val="0"/>
          <w:marRight w:val="0"/>
          <w:marTop w:val="0"/>
          <w:marBottom w:val="0"/>
          <w:divBdr>
            <w:top w:val="none" w:sz="0" w:space="0" w:color="auto"/>
            <w:left w:val="none" w:sz="0" w:space="0" w:color="auto"/>
            <w:bottom w:val="none" w:sz="0" w:space="0" w:color="auto"/>
            <w:right w:val="none" w:sz="0" w:space="0" w:color="auto"/>
          </w:divBdr>
        </w:div>
        <w:div w:id="1974019328">
          <w:marLeft w:val="0"/>
          <w:marRight w:val="0"/>
          <w:marTop w:val="0"/>
          <w:marBottom w:val="0"/>
          <w:divBdr>
            <w:top w:val="none" w:sz="0" w:space="0" w:color="auto"/>
            <w:left w:val="none" w:sz="0" w:space="0" w:color="auto"/>
            <w:bottom w:val="none" w:sz="0" w:space="0" w:color="auto"/>
            <w:right w:val="none" w:sz="0" w:space="0" w:color="auto"/>
          </w:divBdr>
        </w:div>
        <w:div w:id="2005425766">
          <w:marLeft w:val="0"/>
          <w:marRight w:val="0"/>
          <w:marTop w:val="0"/>
          <w:marBottom w:val="0"/>
          <w:divBdr>
            <w:top w:val="none" w:sz="0" w:space="0" w:color="auto"/>
            <w:left w:val="none" w:sz="0" w:space="0" w:color="auto"/>
            <w:bottom w:val="none" w:sz="0" w:space="0" w:color="auto"/>
            <w:right w:val="none" w:sz="0" w:space="0" w:color="auto"/>
          </w:divBdr>
        </w:div>
        <w:div w:id="500435900">
          <w:marLeft w:val="0"/>
          <w:marRight w:val="0"/>
          <w:marTop w:val="0"/>
          <w:marBottom w:val="0"/>
          <w:divBdr>
            <w:top w:val="none" w:sz="0" w:space="0" w:color="auto"/>
            <w:left w:val="none" w:sz="0" w:space="0" w:color="auto"/>
            <w:bottom w:val="none" w:sz="0" w:space="0" w:color="auto"/>
            <w:right w:val="none" w:sz="0" w:space="0" w:color="auto"/>
          </w:divBdr>
        </w:div>
        <w:div w:id="1181974353">
          <w:marLeft w:val="0"/>
          <w:marRight w:val="0"/>
          <w:marTop w:val="0"/>
          <w:marBottom w:val="0"/>
          <w:divBdr>
            <w:top w:val="none" w:sz="0" w:space="0" w:color="auto"/>
            <w:left w:val="none" w:sz="0" w:space="0" w:color="auto"/>
            <w:bottom w:val="none" w:sz="0" w:space="0" w:color="auto"/>
            <w:right w:val="none" w:sz="0" w:space="0" w:color="auto"/>
          </w:divBdr>
        </w:div>
        <w:div w:id="1864129420">
          <w:marLeft w:val="0"/>
          <w:marRight w:val="0"/>
          <w:marTop w:val="0"/>
          <w:marBottom w:val="0"/>
          <w:divBdr>
            <w:top w:val="none" w:sz="0" w:space="0" w:color="auto"/>
            <w:left w:val="none" w:sz="0" w:space="0" w:color="auto"/>
            <w:bottom w:val="none" w:sz="0" w:space="0" w:color="auto"/>
            <w:right w:val="none" w:sz="0" w:space="0" w:color="auto"/>
          </w:divBdr>
        </w:div>
        <w:div w:id="761072590">
          <w:marLeft w:val="0"/>
          <w:marRight w:val="0"/>
          <w:marTop w:val="0"/>
          <w:marBottom w:val="0"/>
          <w:divBdr>
            <w:top w:val="none" w:sz="0" w:space="0" w:color="auto"/>
            <w:left w:val="none" w:sz="0" w:space="0" w:color="auto"/>
            <w:bottom w:val="none" w:sz="0" w:space="0" w:color="auto"/>
            <w:right w:val="none" w:sz="0" w:space="0" w:color="auto"/>
          </w:divBdr>
        </w:div>
        <w:div w:id="1874148965">
          <w:marLeft w:val="0"/>
          <w:marRight w:val="0"/>
          <w:marTop w:val="0"/>
          <w:marBottom w:val="0"/>
          <w:divBdr>
            <w:top w:val="none" w:sz="0" w:space="0" w:color="auto"/>
            <w:left w:val="none" w:sz="0" w:space="0" w:color="auto"/>
            <w:bottom w:val="none" w:sz="0" w:space="0" w:color="auto"/>
            <w:right w:val="none" w:sz="0" w:space="0" w:color="auto"/>
          </w:divBdr>
        </w:div>
        <w:div w:id="1307510371">
          <w:marLeft w:val="0"/>
          <w:marRight w:val="0"/>
          <w:marTop w:val="0"/>
          <w:marBottom w:val="0"/>
          <w:divBdr>
            <w:top w:val="none" w:sz="0" w:space="0" w:color="auto"/>
            <w:left w:val="none" w:sz="0" w:space="0" w:color="auto"/>
            <w:bottom w:val="none" w:sz="0" w:space="0" w:color="auto"/>
            <w:right w:val="none" w:sz="0" w:space="0" w:color="auto"/>
          </w:divBdr>
        </w:div>
        <w:div w:id="187910831">
          <w:marLeft w:val="0"/>
          <w:marRight w:val="0"/>
          <w:marTop w:val="0"/>
          <w:marBottom w:val="0"/>
          <w:divBdr>
            <w:top w:val="none" w:sz="0" w:space="0" w:color="auto"/>
            <w:left w:val="none" w:sz="0" w:space="0" w:color="auto"/>
            <w:bottom w:val="none" w:sz="0" w:space="0" w:color="auto"/>
            <w:right w:val="none" w:sz="0" w:space="0" w:color="auto"/>
          </w:divBdr>
        </w:div>
        <w:div w:id="1104616260">
          <w:marLeft w:val="0"/>
          <w:marRight w:val="0"/>
          <w:marTop w:val="0"/>
          <w:marBottom w:val="0"/>
          <w:divBdr>
            <w:top w:val="none" w:sz="0" w:space="0" w:color="auto"/>
            <w:left w:val="none" w:sz="0" w:space="0" w:color="auto"/>
            <w:bottom w:val="none" w:sz="0" w:space="0" w:color="auto"/>
            <w:right w:val="none" w:sz="0" w:space="0" w:color="auto"/>
          </w:divBdr>
        </w:div>
        <w:div w:id="24674000">
          <w:marLeft w:val="0"/>
          <w:marRight w:val="0"/>
          <w:marTop w:val="0"/>
          <w:marBottom w:val="0"/>
          <w:divBdr>
            <w:top w:val="none" w:sz="0" w:space="0" w:color="auto"/>
            <w:left w:val="none" w:sz="0" w:space="0" w:color="auto"/>
            <w:bottom w:val="none" w:sz="0" w:space="0" w:color="auto"/>
            <w:right w:val="none" w:sz="0" w:space="0" w:color="auto"/>
          </w:divBdr>
        </w:div>
        <w:div w:id="358361811">
          <w:marLeft w:val="0"/>
          <w:marRight w:val="0"/>
          <w:marTop w:val="0"/>
          <w:marBottom w:val="0"/>
          <w:divBdr>
            <w:top w:val="none" w:sz="0" w:space="0" w:color="auto"/>
            <w:left w:val="none" w:sz="0" w:space="0" w:color="auto"/>
            <w:bottom w:val="none" w:sz="0" w:space="0" w:color="auto"/>
            <w:right w:val="none" w:sz="0" w:space="0" w:color="auto"/>
          </w:divBdr>
        </w:div>
        <w:div w:id="2058775146">
          <w:marLeft w:val="0"/>
          <w:marRight w:val="0"/>
          <w:marTop w:val="0"/>
          <w:marBottom w:val="0"/>
          <w:divBdr>
            <w:top w:val="none" w:sz="0" w:space="0" w:color="auto"/>
            <w:left w:val="none" w:sz="0" w:space="0" w:color="auto"/>
            <w:bottom w:val="none" w:sz="0" w:space="0" w:color="auto"/>
            <w:right w:val="none" w:sz="0" w:space="0" w:color="auto"/>
          </w:divBdr>
        </w:div>
        <w:div w:id="2078938514">
          <w:marLeft w:val="0"/>
          <w:marRight w:val="0"/>
          <w:marTop w:val="0"/>
          <w:marBottom w:val="0"/>
          <w:divBdr>
            <w:top w:val="none" w:sz="0" w:space="0" w:color="auto"/>
            <w:left w:val="none" w:sz="0" w:space="0" w:color="auto"/>
            <w:bottom w:val="none" w:sz="0" w:space="0" w:color="auto"/>
            <w:right w:val="none" w:sz="0" w:space="0" w:color="auto"/>
          </w:divBdr>
        </w:div>
        <w:div w:id="59449741">
          <w:marLeft w:val="0"/>
          <w:marRight w:val="0"/>
          <w:marTop w:val="0"/>
          <w:marBottom w:val="0"/>
          <w:divBdr>
            <w:top w:val="none" w:sz="0" w:space="0" w:color="auto"/>
            <w:left w:val="none" w:sz="0" w:space="0" w:color="auto"/>
            <w:bottom w:val="none" w:sz="0" w:space="0" w:color="auto"/>
            <w:right w:val="none" w:sz="0" w:space="0" w:color="auto"/>
          </w:divBdr>
        </w:div>
        <w:div w:id="901214830">
          <w:marLeft w:val="0"/>
          <w:marRight w:val="0"/>
          <w:marTop w:val="0"/>
          <w:marBottom w:val="0"/>
          <w:divBdr>
            <w:top w:val="none" w:sz="0" w:space="0" w:color="auto"/>
            <w:left w:val="none" w:sz="0" w:space="0" w:color="auto"/>
            <w:bottom w:val="none" w:sz="0" w:space="0" w:color="auto"/>
            <w:right w:val="none" w:sz="0" w:space="0" w:color="auto"/>
          </w:divBdr>
        </w:div>
        <w:div w:id="248318416">
          <w:marLeft w:val="0"/>
          <w:marRight w:val="0"/>
          <w:marTop w:val="0"/>
          <w:marBottom w:val="0"/>
          <w:divBdr>
            <w:top w:val="none" w:sz="0" w:space="0" w:color="auto"/>
            <w:left w:val="none" w:sz="0" w:space="0" w:color="auto"/>
            <w:bottom w:val="none" w:sz="0" w:space="0" w:color="auto"/>
            <w:right w:val="none" w:sz="0" w:space="0" w:color="auto"/>
          </w:divBdr>
        </w:div>
        <w:div w:id="1954240261">
          <w:marLeft w:val="0"/>
          <w:marRight w:val="0"/>
          <w:marTop w:val="0"/>
          <w:marBottom w:val="0"/>
          <w:divBdr>
            <w:top w:val="none" w:sz="0" w:space="0" w:color="auto"/>
            <w:left w:val="none" w:sz="0" w:space="0" w:color="auto"/>
            <w:bottom w:val="none" w:sz="0" w:space="0" w:color="auto"/>
            <w:right w:val="none" w:sz="0" w:space="0" w:color="auto"/>
          </w:divBdr>
        </w:div>
        <w:div w:id="2121991842">
          <w:marLeft w:val="0"/>
          <w:marRight w:val="0"/>
          <w:marTop w:val="0"/>
          <w:marBottom w:val="0"/>
          <w:divBdr>
            <w:top w:val="none" w:sz="0" w:space="0" w:color="auto"/>
            <w:left w:val="none" w:sz="0" w:space="0" w:color="auto"/>
            <w:bottom w:val="none" w:sz="0" w:space="0" w:color="auto"/>
            <w:right w:val="none" w:sz="0" w:space="0" w:color="auto"/>
          </w:divBdr>
        </w:div>
        <w:div w:id="1817840469">
          <w:marLeft w:val="0"/>
          <w:marRight w:val="0"/>
          <w:marTop w:val="0"/>
          <w:marBottom w:val="0"/>
          <w:divBdr>
            <w:top w:val="none" w:sz="0" w:space="0" w:color="auto"/>
            <w:left w:val="none" w:sz="0" w:space="0" w:color="auto"/>
            <w:bottom w:val="none" w:sz="0" w:space="0" w:color="auto"/>
            <w:right w:val="none" w:sz="0" w:space="0" w:color="auto"/>
          </w:divBdr>
        </w:div>
        <w:div w:id="1391074467">
          <w:marLeft w:val="0"/>
          <w:marRight w:val="0"/>
          <w:marTop w:val="0"/>
          <w:marBottom w:val="0"/>
          <w:divBdr>
            <w:top w:val="none" w:sz="0" w:space="0" w:color="auto"/>
            <w:left w:val="none" w:sz="0" w:space="0" w:color="auto"/>
            <w:bottom w:val="none" w:sz="0" w:space="0" w:color="auto"/>
            <w:right w:val="none" w:sz="0" w:space="0" w:color="auto"/>
          </w:divBdr>
        </w:div>
        <w:div w:id="1005787455">
          <w:marLeft w:val="0"/>
          <w:marRight w:val="0"/>
          <w:marTop w:val="0"/>
          <w:marBottom w:val="0"/>
          <w:divBdr>
            <w:top w:val="none" w:sz="0" w:space="0" w:color="auto"/>
            <w:left w:val="none" w:sz="0" w:space="0" w:color="auto"/>
            <w:bottom w:val="none" w:sz="0" w:space="0" w:color="auto"/>
            <w:right w:val="none" w:sz="0" w:space="0" w:color="auto"/>
          </w:divBdr>
        </w:div>
        <w:div w:id="339695291">
          <w:marLeft w:val="0"/>
          <w:marRight w:val="0"/>
          <w:marTop w:val="0"/>
          <w:marBottom w:val="0"/>
          <w:divBdr>
            <w:top w:val="none" w:sz="0" w:space="0" w:color="auto"/>
            <w:left w:val="none" w:sz="0" w:space="0" w:color="auto"/>
            <w:bottom w:val="none" w:sz="0" w:space="0" w:color="auto"/>
            <w:right w:val="none" w:sz="0" w:space="0" w:color="auto"/>
          </w:divBdr>
        </w:div>
        <w:div w:id="1957787009">
          <w:marLeft w:val="0"/>
          <w:marRight w:val="0"/>
          <w:marTop w:val="0"/>
          <w:marBottom w:val="0"/>
          <w:divBdr>
            <w:top w:val="none" w:sz="0" w:space="0" w:color="auto"/>
            <w:left w:val="none" w:sz="0" w:space="0" w:color="auto"/>
            <w:bottom w:val="none" w:sz="0" w:space="0" w:color="auto"/>
            <w:right w:val="none" w:sz="0" w:space="0" w:color="auto"/>
          </w:divBdr>
        </w:div>
        <w:div w:id="2113432022">
          <w:marLeft w:val="0"/>
          <w:marRight w:val="0"/>
          <w:marTop w:val="0"/>
          <w:marBottom w:val="0"/>
          <w:divBdr>
            <w:top w:val="none" w:sz="0" w:space="0" w:color="auto"/>
            <w:left w:val="none" w:sz="0" w:space="0" w:color="auto"/>
            <w:bottom w:val="none" w:sz="0" w:space="0" w:color="auto"/>
            <w:right w:val="none" w:sz="0" w:space="0" w:color="auto"/>
          </w:divBdr>
        </w:div>
        <w:div w:id="1791314710">
          <w:marLeft w:val="0"/>
          <w:marRight w:val="0"/>
          <w:marTop w:val="0"/>
          <w:marBottom w:val="0"/>
          <w:divBdr>
            <w:top w:val="none" w:sz="0" w:space="0" w:color="auto"/>
            <w:left w:val="none" w:sz="0" w:space="0" w:color="auto"/>
            <w:bottom w:val="none" w:sz="0" w:space="0" w:color="auto"/>
            <w:right w:val="none" w:sz="0" w:space="0" w:color="auto"/>
          </w:divBdr>
        </w:div>
        <w:div w:id="495456601">
          <w:marLeft w:val="0"/>
          <w:marRight w:val="0"/>
          <w:marTop w:val="0"/>
          <w:marBottom w:val="0"/>
          <w:divBdr>
            <w:top w:val="none" w:sz="0" w:space="0" w:color="auto"/>
            <w:left w:val="none" w:sz="0" w:space="0" w:color="auto"/>
            <w:bottom w:val="none" w:sz="0" w:space="0" w:color="auto"/>
            <w:right w:val="none" w:sz="0" w:space="0" w:color="auto"/>
          </w:divBdr>
        </w:div>
        <w:div w:id="201943199">
          <w:marLeft w:val="0"/>
          <w:marRight w:val="0"/>
          <w:marTop w:val="0"/>
          <w:marBottom w:val="0"/>
          <w:divBdr>
            <w:top w:val="none" w:sz="0" w:space="0" w:color="auto"/>
            <w:left w:val="none" w:sz="0" w:space="0" w:color="auto"/>
            <w:bottom w:val="none" w:sz="0" w:space="0" w:color="auto"/>
            <w:right w:val="none" w:sz="0" w:space="0" w:color="auto"/>
          </w:divBdr>
        </w:div>
        <w:div w:id="1414812178">
          <w:marLeft w:val="0"/>
          <w:marRight w:val="0"/>
          <w:marTop w:val="0"/>
          <w:marBottom w:val="0"/>
          <w:divBdr>
            <w:top w:val="none" w:sz="0" w:space="0" w:color="auto"/>
            <w:left w:val="none" w:sz="0" w:space="0" w:color="auto"/>
            <w:bottom w:val="none" w:sz="0" w:space="0" w:color="auto"/>
            <w:right w:val="none" w:sz="0" w:space="0" w:color="auto"/>
          </w:divBdr>
        </w:div>
        <w:div w:id="209071028">
          <w:marLeft w:val="0"/>
          <w:marRight w:val="0"/>
          <w:marTop w:val="0"/>
          <w:marBottom w:val="0"/>
          <w:divBdr>
            <w:top w:val="none" w:sz="0" w:space="0" w:color="auto"/>
            <w:left w:val="none" w:sz="0" w:space="0" w:color="auto"/>
            <w:bottom w:val="none" w:sz="0" w:space="0" w:color="auto"/>
            <w:right w:val="none" w:sz="0" w:space="0" w:color="auto"/>
          </w:divBdr>
        </w:div>
        <w:div w:id="517621678">
          <w:marLeft w:val="0"/>
          <w:marRight w:val="0"/>
          <w:marTop w:val="0"/>
          <w:marBottom w:val="0"/>
          <w:divBdr>
            <w:top w:val="none" w:sz="0" w:space="0" w:color="auto"/>
            <w:left w:val="none" w:sz="0" w:space="0" w:color="auto"/>
            <w:bottom w:val="none" w:sz="0" w:space="0" w:color="auto"/>
            <w:right w:val="none" w:sz="0" w:space="0" w:color="auto"/>
          </w:divBdr>
        </w:div>
        <w:div w:id="1776905814">
          <w:marLeft w:val="0"/>
          <w:marRight w:val="0"/>
          <w:marTop w:val="0"/>
          <w:marBottom w:val="0"/>
          <w:divBdr>
            <w:top w:val="none" w:sz="0" w:space="0" w:color="auto"/>
            <w:left w:val="none" w:sz="0" w:space="0" w:color="auto"/>
            <w:bottom w:val="none" w:sz="0" w:space="0" w:color="auto"/>
            <w:right w:val="none" w:sz="0" w:space="0" w:color="auto"/>
          </w:divBdr>
        </w:div>
        <w:div w:id="1938976911">
          <w:marLeft w:val="0"/>
          <w:marRight w:val="0"/>
          <w:marTop w:val="0"/>
          <w:marBottom w:val="0"/>
          <w:divBdr>
            <w:top w:val="none" w:sz="0" w:space="0" w:color="auto"/>
            <w:left w:val="none" w:sz="0" w:space="0" w:color="auto"/>
            <w:bottom w:val="none" w:sz="0" w:space="0" w:color="auto"/>
            <w:right w:val="none" w:sz="0" w:space="0" w:color="auto"/>
          </w:divBdr>
        </w:div>
        <w:div w:id="1520388031">
          <w:marLeft w:val="0"/>
          <w:marRight w:val="0"/>
          <w:marTop w:val="0"/>
          <w:marBottom w:val="0"/>
          <w:divBdr>
            <w:top w:val="none" w:sz="0" w:space="0" w:color="auto"/>
            <w:left w:val="none" w:sz="0" w:space="0" w:color="auto"/>
            <w:bottom w:val="none" w:sz="0" w:space="0" w:color="auto"/>
            <w:right w:val="none" w:sz="0" w:space="0" w:color="auto"/>
          </w:divBdr>
        </w:div>
        <w:div w:id="232666373">
          <w:marLeft w:val="0"/>
          <w:marRight w:val="0"/>
          <w:marTop w:val="0"/>
          <w:marBottom w:val="0"/>
          <w:divBdr>
            <w:top w:val="none" w:sz="0" w:space="0" w:color="auto"/>
            <w:left w:val="none" w:sz="0" w:space="0" w:color="auto"/>
            <w:bottom w:val="none" w:sz="0" w:space="0" w:color="auto"/>
            <w:right w:val="none" w:sz="0" w:space="0" w:color="auto"/>
          </w:divBdr>
        </w:div>
        <w:div w:id="316809697">
          <w:marLeft w:val="0"/>
          <w:marRight w:val="0"/>
          <w:marTop w:val="0"/>
          <w:marBottom w:val="0"/>
          <w:divBdr>
            <w:top w:val="none" w:sz="0" w:space="0" w:color="auto"/>
            <w:left w:val="none" w:sz="0" w:space="0" w:color="auto"/>
            <w:bottom w:val="none" w:sz="0" w:space="0" w:color="auto"/>
            <w:right w:val="none" w:sz="0" w:space="0" w:color="auto"/>
          </w:divBdr>
        </w:div>
        <w:div w:id="1270817851">
          <w:marLeft w:val="0"/>
          <w:marRight w:val="0"/>
          <w:marTop w:val="0"/>
          <w:marBottom w:val="0"/>
          <w:divBdr>
            <w:top w:val="none" w:sz="0" w:space="0" w:color="auto"/>
            <w:left w:val="none" w:sz="0" w:space="0" w:color="auto"/>
            <w:bottom w:val="none" w:sz="0" w:space="0" w:color="auto"/>
            <w:right w:val="none" w:sz="0" w:space="0" w:color="auto"/>
          </w:divBdr>
        </w:div>
        <w:div w:id="2074545408">
          <w:marLeft w:val="0"/>
          <w:marRight w:val="0"/>
          <w:marTop w:val="0"/>
          <w:marBottom w:val="0"/>
          <w:divBdr>
            <w:top w:val="none" w:sz="0" w:space="0" w:color="auto"/>
            <w:left w:val="none" w:sz="0" w:space="0" w:color="auto"/>
            <w:bottom w:val="none" w:sz="0" w:space="0" w:color="auto"/>
            <w:right w:val="none" w:sz="0" w:space="0" w:color="auto"/>
          </w:divBdr>
        </w:div>
        <w:div w:id="1063069380">
          <w:marLeft w:val="0"/>
          <w:marRight w:val="0"/>
          <w:marTop w:val="0"/>
          <w:marBottom w:val="0"/>
          <w:divBdr>
            <w:top w:val="none" w:sz="0" w:space="0" w:color="auto"/>
            <w:left w:val="none" w:sz="0" w:space="0" w:color="auto"/>
            <w:bottom w:val="none" w:sz="0" w:space="0" w:color="auto"/>
            <w:right w:val="none" w:sz="0" w:space="0" w:color="auto"/>
          </w:divBdr>
        </w:div>
        <w:div w:id="1162501729">
          <w:marLeft w:val="0"/>
          <w:marRight w:val="0"/>
          <w:marTop w:val="0"/>
          <w:marBottom w:val="0"/>
          <w:divBdr>
            <w:top w:val="none" w:sz="0" w:space="0" w:color="auto"/>
            <w:left w:val="none" w:sz="0" w:space="0" w:color="auto"/>
            <w:bottom w:val="none" w:sz="0" w:space="0" w:color="auto"/>
            <w:right w:val="none" w:sz="0" w:space="0" w:color="auto"/>
          </w:divBdr>
        </w:div>
        <w:div w:id="1348362911">
          <w:marLeft w:val="0"/>
          <w:marRight w:val="0"/>
          <w:marTop w:val="0"/>
          <w:marBottom w:val="0"/>
          <w:divBdr>
            <w:top w:val="none" w:sz="0" w:space="0" w:color="auto"/>
            <w:left w:val="none" w:sz="0" w:space="0" w:color="auto"/>
            <w:bottom w:val="none" w:sz="0" w:space="0" w:color="auto"/>
            <w:right w:val="none" w:sz="0" w:space="0" w:color="auto"/>
          </w:divBdr>
        </w:div>
        <w:div w:id="122425589">
          <w:marLeft w:val="0"/>
          <w:marRight w:val="0"/>
          <w:marTop w:val="0"/>
          <w:marBottom w:val="0"/>
          <w:divBdr>
            <w:top w:val="none" w:sz="0" w:space="0" w:color="auto"/>
            <w:left w:val="none" w:sz="0" w:space="0" w:color="auto"/>
            <w:bottom w:val="none" w:sz="0" w:space="0" w:color="auto"/>
            <w:right w:val="none" w:sz="0" w:space="0" w:color="auto"/>
          </w:divBdr>
        </w:div>
        <w:div w:id="69891107">
          <w:marLeft w:val="0"/>
          <w:marRight w:val="0"/>
          <w:marTop w:val="0"/>
          <w:marBottom w:val="0"/>
          <w:divBdr>
            <w:top w:val="none" w:sz="0" w:space="0" w:color="auto"/>
            <w:left w:val="none" w:sz="0" w:space="0" w:color="auto"/>
            <w:bottom w:val="none" w:sz="0" w:space="0" w:color="auto"/>
            <w:right w:val="none" w:sz="0" w:space="0" w:color="auto"/>
          </w:divBdr>
        </w:div>
        <w:div w:id="456068459">
          <w:marLeft w:val="0"/>
          <w:marRight w:val="0"/>
          <w:marTop w:val="0"/>
          <w:marBottom w:val="0"/>
          <w:divBdr>
            <w:top w:val="none" w:sz="0" w:space="0" w:color="auto"/>
            <w:left w:val="none" w:sz="0" w:space="0" w:color="auto"/>
            <w:bottom w:val="none" w:sz="0" w:space="0" w:color="auto"/>
            <w:right w:val="none" w:sz="0" w:space="0" w:color="auto"/>
          </w:divBdr>
        </w:div>
        <w:div w:id="1429888216">
          <w:marLeft w:val="0"/>
          <w:marRight w:val="0"/>
          <w:marTop w:val="0"/>
          <w:marBottom w:val="0"/>
          <w:divBdr>
            <w:top w:val="none" w:sz="0" w:space="0" w:color="auto"/>
            <w:left w:val="none" w:sz="0" w:space="0" w:color="auto"/>
            <w:bottom w:val="none" w:sz="0" w:space="0" w:color="auto"/>
            <w:right w:val="none" w:sz="0" w:space="0" w:color="auto"/>
          </w:divBdr>
        </w:div>
        <w:div w:id="2058117289">
          <w:marLeft w:val="0"/>
          <w:marRight w:val="0"/>
          <w:marTop w:val="0"/>
          <w:marBottom w:val="0"/>
          <w:divBdr>
            <w:top w:val="none" w:sz="0" w:space="0" w:color="auto"/>
            <w:left w:val="none" w:sz="0" w:space="0" w:color="auto"/>
            <w:bottom w:val="none" w:sz="0" w:space="0" w:color="auto"/>
            <w:right w:val="none" w:sz="0" w:space="0" w:color="auto"/>
          </w:divBdr>
        </w:div>
        <w:div w:id="1279408210">
          <w:marLeft w:val="0"/>
          <w:marRight w:val="0"/>
          <w:marTop w:val="0"/>
          <w:marBottom w:val="0"/>
          <w:divBdr>
            <w:top w:val="none" w:sz="0" w:space="0" w:color="auto"/>
            <w:left w:val="none" w:sz="0" w:space="0" w:color="auto"/>
            <w:bottom w:val="none" w:sz="0" w:space="0" w:color="auto"/>
            <w:right w:val="none" w:sz="0" w:space="0" w:color="auto"/>
          </w:divBdr>
        </w:div>
        <w:div w:id="1086536968">
          <w:marLeft w:val="0"/>
          <w:marRight w:val="0"/>
          <w:marTop w:val="0"/>
          <w:marBottom w:val="0"/>
          <w:divBdr>
            <w:top w:val="none" w:sz="0" w:space="0" w:color="auto"/>
            <w:left w:val="none" w:sz="0" w:space="0" w:color="auto"/>
            <w:bottom w:val="none" w:sz="0" w:space="0" w:color="auto"/>
            <w:right w:val="none" w:sz="0" w:space="0" w:color="auto"/>
          </w:divBdr>
        </w:div>
      </w:divsChild>
    </w:div>
    <w:div w:id="19364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EE05-86C4-444B-A1E3-08C8D979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67</Pages>
  <Words>84796</Words>
  <Characters>48335</Characters>
  <Application>Microsoft Office Word</Application>
  <DocSecurity>0</DocSecurity>
  <Lines>402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Заболотна Світлана Анатоліївна</dc:creator>
  <cp:lastModifiedBy>Заболотна Світлана Анатоліївна</cp:lastModifiedBy>
  <cp:revision>117</cp:revision>
  <cp:lastPrinted>2024-07-02T11:28:00Z</cp:lastPrinted>
  <dcterms:created xsi:type="dcterms:W3CDTF">2024-07-17T12:49:00Z</dcterms:created>
  <dcterms:modified xsi:type="dcterms:W3CDTF">2024-07-23T07:15:00Z</dcterms:modified>
</cp:coreProperties>
</file>